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 și șase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Numărul treizeci și șase</w:t>
      </w:r>
    </w:p>
    <w:p>
      <w:pPr>
        <w:pStyle w:val="ArticleBody"/>
        <w:jc w:val="left"/>
      </w:pPr>
      <w:r>
        <w:rPr>
          <w:rFonts w:ascii="Times New Roman" w:hAnsi="Times New Roman" w:eastAsia="Times New Roman" w:cs="Times New Roman"/>
        </w:rPr>
        <w:t>În „frământarea”, pe care James White o identifică drept împrăștierea milleriților după 22 octombrie 1844, William Miller a avut un vis în 1847, iar doi ani mai târziu a fost pus la odihnă.</w:t>
      </w:r>
    </w:p>
    <w:p>
      <w:pPr>
        <w:pStyle w:val="ArticleScripture"/>
        <w:jc w:val="left"/>
      </w:pPr>
      <w:r>
        <w:rPr>
          <w:rFonts w:ascii="Times New Roman" w:hAnsi="Times New Roman" w:eastAsia="Times New Roman" w:cs="Times New Roman"/>
        </w:rPr>
        <w:t>„Niba William Miller yarashoboraga kubona umucyo w’ubutumwa bwa gatatu, ibintu byinshi byamugaragariraga nk’ibijimye kandi by’amayobera byari gusobanurwa kuri we. Ariko bene se bavugaga ko bamukunda kandi bamwitaho cyane cyane, ku buryo yatekerezaga ko atashoboraga kwitandukanya na bo. Umutima we wakundaga kwerekeza ku kuri, hanyuma akareba bene se; bakaguhinyura. Mbese yashoboraga kwitandukanya n’abari barahagaze iruhande rwe mu kwamamaza ukuza kwa Yesu? Yibwiraga ko rwose batari kumuyobya.”</w:t>
      </w:r>
    </w:p>
    <w:p>
      <w:pPr>
        <w:pStyle w:val="ArticleScripture"/>
        <w:jc w:val="left"/>
      </w:pPr>
      <w:r>
        <w:rPr>
          <w:rFonts w:ascii="Times New Roman" w:hAnsi="Times New Roman" w:eastAsia="Times New Roman" w:cs="Times New Roman"/>
        </w:rPr>
        <w:t>„Dumnezeu a îngăduit ca el să cadă sub puterea lui Satana, sub stăpânirea morții, și l-a ascuns în mormânt de cei care îl abăteau neîncetat de la adevăr. Moise a greșit tocmai când era pe punctul de a intra în Țara Făgăduită. Tot astfel, am văzut că și William Miller a greșit când era aproape să intre în Canaanul ceresc, îngăduind ca influența sa să se ridice împotriva adevărului. Alții l-au dus la aceasta; alții vor trebui să dea socoteală pentru aceasta. Dar îngerii veghează asupra țărânii prețioase a acestui slujitor al lui Dumnezeu, și el va ieși la auzul trâmbiței celei de pe urmă.”</w:t>
      </w:r>
    </w:p>
    <w:p>
      <w:pPr>
        <w:pStyle w:val="ArticleScripture"/>
        <w:jc w:val="left"/>
      </w:pPr>
      <w:r>
        <w:rPr>
          <w:rFonts w:ascii="Times New Roman" w:hAnsi="Times New Roman" w:eastAsia="Times New Roman" w:cs="Times New Roman"/>
        </w:rPr>
        <w:t>„O platformă trainică”</w:t>
      </w:r>
    </w:p>
    <w:p>
      <w:pPr>
        <w:pStyle w:val="ArticleScripture"/>
        <w:jc w:val="left"/>
      </w:pPr>
      <w:r>
        <w:rPr>
          <w:rFonts w:ascii="Times New Roman" w:hAnsi="Times New Roman" w:eastAsia="Times New Roman" w:cs="Times New Roman"/>
        </w:rPr>
        <w:t>„Am văzut o ceată care stătea bine păzită și neclintită, nedând niciun sprijin acelora care ar fi vrut să zdruncine credința statornicită a trupului. Dumnezeu i-a privit cu aprobare. Mi-au fost arătați trei pași — soliile îngerului întâi, al doilea și al treilea. Îngerul care mă însoțea a zis: «Vai de acela care va mișca o piatră sau va clinti un țăruș din aceste solii. Adevărata înțelegere a acestor solii este de importanță vitală. Destinul sufletelor atârnă de felul în care sunt primite.» Am fost din nou purtată înapoi prin aceste solii și am văzut cât de scump Își cumpărase poporul lui Dumnezeu experiența. Ea fusese dobândită prin multă suferință și luptă aprigă. Dumnezeu îi condusese pas cu pas, până când îi așezase pe o platformă solidă, de neclintit. Am văzut persoane apropiindu-se de platformă și cercetând temelia. Unele, cu bucurie, au pășit îndată pe ea. Altele au început să găsească vină temeliei. Ele doreau să se facă îmbunătățiri, și atunci platforma ar fi fost mai desăvârșită, iar poporul mult mai fericit. Unele au coborât de pe platformă ca s-o cerceteze și au declarat că fusese așezată greșit. Dar am văzut că aproape toți stăteau neclintiți pe platformă și îi îndemnau pe aceia care coborâseră de pe ea să înceteze cu plângerile lor; căci Dumnezeu era Marele Ziditor, iar ei luptau împotriva Lui. Ei au istorisit lucrarea minunată a lui Dumnezeu, care îi condusese la platforma cea tare, și, în unire, și-au ridicat ochii spre cer și, cu glas tare, L-au slăvit pe Dumnezeu. Lucrul acesta i-a mișcat pe unii dintre aceia care se plânseseră și părăsiseră platforma, iar ei, cu înfățișare smerită, au pășit din nou pe ea.” Early Writings, 258.</w:t>
      </w:r>
    </w:p>
    <w:p>
      <w:pPr>
        <w:pStyle w:val="ArticleHeading"/>
        <w:jc w:val="left"/>
      </w:pPr>
      <w:r>
        <w:rPr>
          <w:rFonts w:ascii="Arial" w:hAnsi="Arial" w:eastAsia="Arial" w:cs="Arial"/>
        </w:rPr>
        <w:t>Operele Minunate ale lui Miller</w:t>
      </w:r>
    </w:p>
    <w:p>
      <w:pPr>
        <w:pStyle w:val="ArticleBody"/>
        <w:jc w:val="left"/>
      </w:pPr>
      <w:r>
        <w:rPr>
          <w:rFonts w:ascii="Times New Roman" w:hAnsi="Times New Roman" w:eastAsia="Times New Roman" w:cs="Times New Roman"/>
        </w:rPr>
        <w:t>„Lucrarea minunată” a lui William Miller a condus la „temelia sigură”, care era „platforma solidă, de neclintit”. „Temelia” „platformei de neclintit” și atacul ulterior atât asupra „platformei”, cât și asupra „temeliei”, care au fost introduse după moartea sa, în 1849, sunt identificate în visul său.</w:t>
      </w:r>
    </w:p>
    <w:p>
      <w:pPr>
        <w:pStyle w:val="ArticleBody"/>
        <w:jc w:val="left"/>
      </w:pPr>
      <w:r>
        <w:rPr>
          <w:rFonts w:ascii="Times New Roman" w:hAnsi="Times New Roman" w:eastAsia="Times New Roman" w:cs="Times New Roman"/>
        </w:rPr>
        <w:t>William Miller este simbolul temeliilor Adventismului.</w:t>
      </w:r>
    </w:p>
    <w:p>
      <w:pPr>
        <w:pStyle w:val="ArticleBody"/>
        <w:jc w:val="left"/>
      </w:pPr>
      <w:r>
        <w:rPr>
          <w:rFonts w:ascii="Times New Roman" w:hAnsi="Times New Roman" w:eastAsia="Times New Roman" w:cs="Times New Roman"/>
        </w:rPr>
        <w:t>De asemenea, el este simbolul istoriei millerite din 1798 până în 1863.</w:t>
      </w:r>
    </w:p>
    <w:p>
      <w:pPr>
        <w:pStyle w:val="ArticleBody"/>
        <w:jc w:val="left"/>
      </w:pPr>
      <w:r>
        <w:rPr>
          <w:rFonts w:ascii="Times New Roman" w:hAnsi="Times New Roman" w:eastAsia="Times New Roman" w:cs="Times New Roman"/>
        </w:rPr>
        <w:t>El este, de asemenea, simbolul istoriei millerite de la 1798 până în 1844.</w:t>
      </w:r>
    </w:p>
    <w:p>
      <w:pPr>
        <w:pStyle w:val="ArticleBody"/>
        <w:jc w:val="left"/>
      </w:pPr>
      <w:r>
        <w:rPr>
          <w:rFonts w:ascii="Times New Roman" w:hAnsi="Times New Roman" w:eastAsia="Times New Roman" w:cs="Times New Roman"/>
        </w:rPr>
        <w:t>El este, de asemenea, simbolul istoriei celor trei îngeri, de la 1798 până la legea duminicală.</w:t>
      </w:r>
    </w:p>
    <w:p>
      <w:pPr>
        <w:pStyle w:val="ArticleBody"/>
        <w:jc w:val="left"/>
      </w:pPr>
      <w:r>
        <w:rPr>
          <w:rFonts w:ascii="Times New Roman" w:hAnsi="Times New Roman" w:eastAsia="Times New Roman" w:cs="Times New Roman"/>
        </w:rPr>
        <w:t>El este reprezentat prin cei patruzeci și șase de ani de la 1798 până la 1844.</w:t>
      </w:r>
    </w:p>
    <w:p>
      <w:pPr>
        <w:pStyle w:val="ArticleBody"/>
        <w:jc w:val="left"/>
      </w:pPr>
      <w:r>
        <w:rPr>
          <w:rFonts w:ascii="Times New Roman" w:hAnsi="Times New Roman" w:eastAsia="Times New Roman" w:cs="Times New Roman"/>
        </w:rPr>
        <w:t>El este reprezentat prin numărul „220”, în raport cu cei 2.520 și cei 2.300.</w:t>
      </w:r>
    </w:p>
    <w:p>
      <w:pPr>
        <w:pStyle w:val="ArticleBody"/>
        <w:jc w:val="left"/>
      </w:pPr>
      <w:r>
        <w:rPr>
          <w:rFonts w:ascii="Times New Roman" w:hAnsi="Times New Roman" w:eastAsia="Times New Roman" w:cs="Times New Roman"/>
        </w:rPr>
        <w:t>El este reprezentat prin „cele șapte vremuri” — cele 2.520.</w:t>
      </w:r>
    </w:p>
    <w:p>
      <w:pPr>
        <w:pStyle w:val="ArticleBody"/>
        <w:jc w:val="left"/>
      </w:pPr>
      <w:r>
        <w:rPr>
          <w:rFonts w:ascii="Times New Roman" w:hAnsi="Times New Roman" w:eastAsia="Times New Roman" w:cs="Times New Roman"/>
        </w:rPr>
        <w:t>El este reprezentat prin cei 2.300.</w:t>
      </w:r>
    </w:p>
    <w:p>
      <w:pPr>
        <w:pStyle w:val="ArticleBody"/>
        <w:jc w:val="left"/>
      </w:pPr>
      <w:r>
        <w:rPr>
          <w:rFonts w:ascii="Times New Roman" w:hAnsi="Times New Roman" w:eastAsia="Times New Roman" w:cs="Times New Roman"/>
        </w:rPr>
        <w:t>Cele două vise ale lui Miller au fost prefigurate de cele două vise ale lui Nebucadnețar din capitolul doi și capitolul patru ale cărții lui Daniel.</w:t>
      </w:r>
    </w:p>
    <w:p>
      <w:pPr>
        <w:pStyle w:val="ArticleBody"/>
        <w:jc w:val="left"/>
      </w:pPr>
      <w:r>
        <w:rPr>
          <w:rFonts w:ascii="Times New Roman" w:hAnsi="Times New Roman" w:eastAsia="Times New Roman" w:cs="Times New Roman"/>
        </w:rPr>
        <w:t>Perioada anului 1798 începe cu Nebucadnețar și se încheie în 1863 cu Belșațar.</w:t>
      </w:r>
    </w:p>
    <w:p>
      <w:pPr>
        <w:pStyle w:val="ArticleBody"/>
        <w:jc w:val="left"/>
      </w:pPr>
      <w:r>
        <w:rPr>
          <w:rFonts w:ascii="Times New Roman" w:hAnsi="Times New Roman" w:eastAsia="Times New Roman" w:cs="Times New Roman"/>
        </w:rPr>
        <w:t>Perioada de la 1798 până la legea duminicală începe cu Nebucadnețar și se încheie cu Belșațar.</w:t>
      </w:r>
    </w:p>
    <w:p>
      <w:pPr>
        <w:pStyle w:val="ArticleBody"/>
        <w:jc w:val="left"/>
      </w:pPr>
      <w:r>
        <w:rPr>
          <w:rFonts w:ascii="Times New Roman" w:hAnsi="Times New Roman" w:eastAsia="Times New Roman" w:cs="Times New Roman"/>
        </w:rPr>
        <w:t>Ca simbol al istoriei milleriților, el este simbolul temeliilor, care reprezintă adevărurile descoperite între descoperirea alfa a celor 2.520 și descoperirea omega a celor 2.300. Comentând asupra visului lui William Miller, James White a identificat că „cheia” era metoda lui Miller de a studia Biblia. Metodologia este cheia lui David care a fost pusă pe umărul lui Miller, căci el a prezentat profeția celor 2300 de ani, care s-a încheiat atunci când Isaia 22:22 s-a împlinit la 22 octombrie 1844.</w:t>
      </w:r>
    </w:p>
    <w:p>
      <w:pPr>
        <w:pStyle w:val="ArticleBody"/>
        <w:jc w:val="left"/>
      </w:pPr>
      <w:r>
        <w:rPr>
          <w:rFonts w:ascii="Times New Roman" w:hAnsi="Times New Roman" w:eastAsia="Times New Roman" w:cs="Times New Roman"/>
        </w:rPr>
        <w:t>Adevărurile care au început să fie desigilate începând din 2023 sunt adevărurile care au fost deja identificate în prezentările Tabelelor 95 ale lui Habacuc, iar aceste adevăruri sunt acum așezate într-un nou cadru al „Adevărului”.</w:t>
      </w:r>
    </w:p>
    <w:p>
      <w:pPr>
        <w:pStyle w:val="ArticleBody"/>
        <w:jc w:val="left"/>
      </w:pPr>
      <w:r>
        <w:rPr>
          <w:rFonts w:ascii="Times New Roman" w:hAnsi="Times New Roman" w:eastAsia="Times New Roman" w:cs="Times New Roman"/>
        </w:rPr>
        <w:t>Chemarea glasului în pustie din iulie 2023 a identificat faptul că plânsul și tânguirea erau necesare pentru aceia care urmau să se pocăiască pentru proclamarea din 18 iulie 2020. Aceia care aveau să fie printre fecioarele înțelepte trebuiau să se pocăiască în acord cu rugăciunea din Daniel nouă, care este rugăciunea acelora din Leviticul 26 care recunosc că au fost risipiți.</w:t>
      </w:r>
    </w:p>
    <w:p>
      <w:pPr>
        <w:pStyle w:val="ArticleBody"/>
        <w:jc w:val="left"/>
      </w:pPr>
      <w:r>
        <w:rPr>
          <w:rFonts w:ascii="Times New Roman" w:hAnsi="Times New Roman" w:eastAsia="Times New Roman" w:cs="Times New Roman"/>
        </w:rPr>
        <w:t>Când Miller afirmă: „În timp ce plângeam și mă tânguiam astfel din pricina marii mele pierderi și a răspunderii mele, mi-am adus aminte de Dumnezeu și m-am rugat cu stăruință ca El să-mi trimită ajutor. Îndată ușa s-a deschis și un om a intrat în cameră, iar toți oamenii au ieșit din ea; și el, având în mână o perie de praf, a deschis ferestrele și a început să măture praful și gunoaiele din cameră.”</w:t>
      </w:r>
    </w:p>
    <w:p>
      <w:pPr>
        <w:pStyle w:val="ArticleBody"/>
        <w:jc w:val="left"/>
      </w:pPr>
      <w:r>
        <w:rPr>
          <w:rFonts w:ascii="Times New Roman" w:hAnsi="Times New Roman" w:eastAsia="Times New Roman" w:cs="Times New Roman"/>
        </w:rPr>
        <w:t>Uşa care s-a deschis a fost inima lui Miller, atunci când el „s-a rugat cu stăruință” pentru „ajutor”. Isus, ca Martorul adevărat către Laodicea, bate la inimi, căutând intrare. Când uşa s-a deschis, a început un proces de separare. Când uşa s-a deschis, s-au deschis şi „ferestrele”, iar „ferestrele” sunt ferestrele cerului.</w:t>
      </w:r>
    </w:p>
    <w:p>
      <w:pPr>
        <w:pStyle w:val="ArticleBody"/>
        <w:jc w:val="left"/>
      </w:pPr>
      <w:r>
        <w:rPr>
          <w:rFonts w:ascii="Times New Roman" w:hAnsi="Times New Roman" w:eastAsia="Times New Roman" w:cs="Times New Roman"/>
        </w:rPr>
        <w:t>Ioan a văzut ferestrele cerului deschizându-se în capitolul nouăsprezece din Apocalipsa, când Domnul Și-a ridicat armata Sa de cai albi, imediat după ce mireasa se pregătise. Acea armată este oastea lui Ezechiel, care se ridică ca răspuns la solia vântului aspru de răsărit. Acea armată este biserica triumfătoare, care se schimbă din biserica militantă în biserica triumfătoare atunci când se împlinește despărțirea grâului de neghină. Acea despărțire este, de asemenea, reprezentată ca trecerea de la experiența Laodiceană la experiența Filadelfiană. Miller și-a deschis inima și a lăsat pe Martorul Credincios să intre, în timp ce El despărțea grâul de neghină, ridicând astfel la viață armata Sa de cai albi.</w:t>
      </w:r>
    </w:p>
    <w:p>
      <w:pPr>
        <w:pStyle w:val="ArticleBody"/>
        <w:jc w:val="left"/>
      </w:pPr>
      <w:r>
        <w:rPr>
          <w:rFonts w:ascii="Times New Roman" w:hAnsi="Times New Roman" w:eastAsia="Times New Roman" w:cs="Times New Roman"/>
        </w:rPr>
        <w:t>La 31 decembrie 2023, omul cu peria de praf a intrat în încăpere după ce oamenii au plecat și a început lucrarea de îndepărtare a gunoiului rătăcirii, așezând totodată vechile adevăruri ale Tabelelor lui Habacuc într-un nou cadru al adevărului.</w:t>
      </w:r>
    </w:p>
    <w:p>
      <w:pPr>
        <w:pStyle w:val="ArticleScripture"/>
        <w:jc w:val="left"/>
      </w:pPr>
      <w:r>
        <w:rPr>
          <w:rFonts w:ascii="Times New Roman" w:hAnsi="Times New Roman" w:eastAsia="Times New Roman" w:cs="Times New Roman"/>
        </w:rPr>
        <w:t>„Mântuitorul nu venise să înlăture ceea ce rostiseră patriarhii și profeții; căci El Însuși vorbise prin acești bărbați reprezentativi. Toate adevărurile Cuvântului lui Dumnezeu veneau de la El. Dar aceste nestemate neprețuite fuseseră așezate în monturi false. Lumina lor prețioasă fusese făcută să slujească rătăcirii. Dumnezeu dorea ca ele să fie scoase din monturile rătăcirii și reașezate în cadrul adevărului. Această lucrare nu o putea împlini decât o mână divină. Prin legătura ei cu rătăcirea, adevărul slujise cauzei vrăjmașului lui Dumnezeu și al omului. Hristos venise să-l așeze acolo unde avea să-L slăvească pe Dumnezeu și să lucreze la mântuirea omenirii.” Hristos, Lumina lumii, 287.</w:t>
      </w:r>
    </w:p>
    <w:p>
      <w:pPr>
        <w:pStyle w:val="ArticleBody"/>
        <w:jc w:val="left"/>
      </w:pPr>
      <w:r>
        <w:rPr>
          <w:rFonts w:ascii="Times New Roman" w:hAnsi="Times New Roman" w:eastAsia="Times New Roman" w:cs="Times New Roman"/>
        </w:rPr>
        <w:t>Unul dintre primele adevăruri predate în 2024 a fost explicația dezamăgirii din 18 iulie 2020. Rând după rând s-a recunoscut că primele dezamăgiri ale fiecărei linii de reformă au identificat data de 18 iulie 2020 ca fiind un waymark principal în parabola celor zece fecioare. Subiectul dezamăgirii a devenit „cheia” pentru a descuia adevărul sanctuarului; pe când, în marea dezamăgire din 1844, sanctuarul a fost „cheia” care a descuiat dezamăgirea.</w:t>
      </w:r>
    </w:p>
    <w:p>
      <w:pPr>
        <w:pStyle w:val="ArticleBody"/>
        <w:jc w:val="left"/>
      </w:pPr>
      <w:r>
        <w:rPr>
          <w:rFonts w:ascii="Times New Roman" w:hAnsi="Times New Roman" w:eastAsia="Times New Roman" w:cs="Times New Roman"/>
        </w:rPr>
        <w:t>Omul cu peria de murdărie, care este și Leul din seminția lui Iuda, a început să desigileze solia Strigătului de la Miezul Nopții în anul 2023. Acum am ajuns la locul din visul lui Miller în care El așază pe masă lădița mai mare și aruncă în ea adevărurile care trebuie să strălucească de zece ori mai puternic decât soarele. Una dintre acele nestemate este descoperirea despre cine este El în narațiunea profetică.</w:t>
      </w:r>
    </w:p>
    <w:p>
      <w:pPr>
        <w:pStyle w:val="ArticleBody"/>
        <w:jc w:val="left"/>
      </w:pPr>
      <w:r>
        <w:rPr>
          <w:rFonts w:ascii="Times New Roman" w:hAnsi="Times New Roman" w:eastAsia="Times New Roman" w:cs="Times New Roman"/>
        </w:rPr>
        <w:t>Când profeția este desigilată, El este Leul din seminția lui Iuda, care ia adevărurile vechi și le așază într-un nou cadru al celor trei trepte ale „adevărului”. Acest cadru este ținut laolaltă de Hristos ca Alfa și Omega, Cel dintâi și Cel de pe urmă. Ca Cuvânt al lui Dumnezeu, El a orchestrat fiecare element al Cuvântului Său. Ca Palmoni, El a proiectat fiecare aspect ca o matematică.</w:t>
      </w:r>
    </w:p>
    <w:p>
      <w:pPr>
        <w:pStyle w:val="ArticleBody"/>
        <w:jc w:val="left"/>
      </w:pPr>
      <w:r>
        <w:rPr>
          <w:rFonts w:ascii="Times New Roman" w:hAnsi="Times New Roman" w:eastAsia="Times New Roman" w:cs="Times New Roman"/>
        </w:rPr>
        <w:t>Când Petru se află la Cezareea lui Filip, în ceasul al treilea, El Se prezintă ca Palmoni, cu accent asupra „fractalilor profetici”. Una dintre revelațiile finale ale lui Hristos ca Domn al profeției este accentul asupra fractalilor profetici, așa cum sunt reprezentați de Petru în Matei 16:18, care este simbolul lui 1.618, numit în lumea naturală raportul de aur, dar „fractali profetici” de către Palmoni.</w:t>
      </w:r>
    </w:p>
    <w:p>
      <w:pPr>
        <w:pStyle w:val="ArticleBody"/>
        <w:jc w:val="left"/>
      </w:pPr>
      <w:r>
        <w:rPr>
          <w:rFonts w:ascii="Times New Roman" w:hAnsi="Times New Roman" w:eastAsia="Times New Roman" w:cs="Times New Roman"/>
        </w:rPr>
        <w:t>Abia am început să identificăm fractalii profetici care se află în cadrul săptămânii sacre de la 27 la 34. Înainte de a ne întoarce acolo, în drumul nostru către cartea lui Ioel, era necesar ca accentul asupra fractalilor profetici să fie adăugat în analiza noastră a visului lui Miller.</w:t>
      </w:r>
    </w:p>
    <w:p>
      <w:pPr>
        <w:pStyle w:val="ArticleBody"/>
        <w:jc w:val="left"/>
      </w:pPr>
      <w:r>
        <w:rPr>
          <w:rFonts w:ascii="Times New Roman" w:hAnsi="Times New Roman" w:eastAsia="Times New Roman" w:cs="Times New Roman"/>
        </w:rPr>
        <w:t>Perioada de la chemarea lui Miller adresată oamenilor de a „veni și a vedea”, și de la Hristos, ca omul cu peria de praf care îl cheamă pe Miller să „vină și să vadă”, este din 1798 până la legea duminicală, însă ea conține un fractal în cadrul acelei istorii generale, și anume perioada din 1798 până în 1863. Ea conține un alt fractal de la 11 septembrie până la legea duminicală și încă unul din 2023 până la legea duminicală.</w:t>
      </w:r>
    </w:p>
    <w:p>
      <w:pPr>
        <w:pStyle w:val="ArticleBody"/>
        <w:jc w:val="left"/>
      </w:pPr>
      <w:r>
        <w:rPr>
          <w:rFonts w:ascii="Times New Roman" w:hAnsi="Times New Roman" w:eastAsia="Times New Roman" w:cs="Times New Roman"/>
        </w:rPr>
        <w:t>Când Miller și-a închis ochii în mijlocul agitației, el a reprezentat istoria anului 1849, când Domnul încerca să încheie lucrarea, dar fără izbândă. El este înviat în 2023, căci el este Ilie care a fost ucis în uliță împreună cu Moise. El a murit în 1849, iar apoi a murit din nou la 18 iulie 2020.</w:t>
      </w:r>
    </w:p>
    <w:p>
      <w:pPr>
        <w:pStyle w:val="ArticleBody"/>
        <w:jc w:val="left"/>
      </w:pPr>
      <w:r>
        <w:rPr>
          <w:rFonts w:ascii="Times New Roman" w:hAnsi="Times New Roman" w:eastAsia="Times New Roman" w:cs="Times New Roman"/>
        </w:rPr>
        <w:t>Somnul lui a fost dat în 1847, apoi Domnul Și-a întins mâna a doua oară și a publicat harta din 1850. Când Domnul Își întinde mâna a doua oară în istoria celor o sută patruzeci și patru de mii, Miller este înviat.</w:t>
      </w:r>
    </w:p>
    <w:p>
      <w:pPr>
        <w:pStyle w:val="ArticleBody"/>
        <w:jc w:val="left"/>
      </w:pPr>
      <w:r>
        <w:rPr>
          <w:rFonts w:ascii="Times New Roman" w:hAnsi="Times New Roman" w:eastAsia="Times New Roman" w:cs="Times New Roman"/>
        </w:rPr>
        <w:t>Punctul de plecare al împrăștierii atât a lui Israel, cât și a lui Iuda, este prezentat în Isaia.</w:t>
      </w:r>
    </w:p>
    <w:p>
      <w:pPr>
        <w:pStyle w:val="ArticleScripture"/>
        <w:jc w:val="left"/>
      </w:pPr>
      <w:r>
        <w:rPr>
          <w:rFonts w:ascii="Times New Roman" w:hAnsi="Times New Roman" w:eastAsia="Times New Roman" w:cs="Times New Roman"/>
        </w:rPr>
        <w:t>Căci capul Siriei este Damascul, și capul Damascului este Rețin; iar peste șaizeci și cinci de ani Efraim va fi zdrobit, ca să nu mai fie un popor. Și capul lui Efraim este Samaria, și capul Samariei este fiul lui Remalia. Dacă nu veți crede, cu niciun chip nu veți rămâne statornici. Isaia 7:8, 9.</w:t>
      </w:r>
    </w:p>
    <w:p>
      <w:pPr>
        <w:pStyle w:val="ArticleBody"/>
        <w:jc w:val="left"/>
      </w:pPr>
      <w:r>
        <w:rPr>
          <w:rFonts w:ascii="Times New Roman" w:hAnsi="Times New Roman" w:eastAsia="Times New Roman" w:cs="Times New Roman"/>
        </w:rPr>
        <w:t>Proroctvo je bilo dano leta 742 pr. n. št., in devetnajst let pozneje, leta 723 pr. n. št., so Asirci razkropili Izrael, nato pa je šestinštirideset let pozneje Babilon razkropil Juda. Ti trije datumi predstavljajo obdobje devetnajstih let, ki mu sledi šestinštirideset let. Ko sta se ti dve prerokovanji končali leta 1798 oziroma 1844, je bilo začetno devetnajstletno obdobje od leta 742 pr. n. št. do leta 723 pr. n. št. alfa devetnajst let, ki je predstavljalo omega devetnajst let od leta 1844 do leta 1863.</w:t>
      </w:r>
    </w:p>
    <w:p>
      <w:pPr>
        <w:pStyle w:val="ArticleBody"/>
        <w:jc w:val="left"/>
      </w:pPr>
      <w:r>
        <w:rPr>
          <w:rFonts w:ascii="Nirmala UI" w:hAnsi="Nirmala UI" w:eastAsia="Nirmala UI" w:cs="Nirmala UI"/>
        </w:rPr>
        <w:t>মিলার</w:t>
      </w:r>
      <w:r>
        <w:rPr>
          <w:rFonts w:ascii="Times New Roman" w:hAnsi="Times New Roman" w:eastAsia="Times New Roman" w:cs="Times New Roman"/>
        </w:rPr>
        <w:t xml:space="preserve"> </w:t>
      </w:r>
      <w:r>
        <w:rPr>
          <w:rFonts w:ascii="Nirmala UI" w:hAnsi="Nirmala UI" w:eastAsia="Nirmala UI" w:cs="Nirmala UI"/>
        </w:rPr>
        <w:t>ওমেগার</w:t>
      </w:r>
      <w:r>
        <w:rPr>
          <w:rFonts w:ascii="Times New Roman" w:hAnsi="Times New Roman" w:eastAsia="Times New Roman" w:cs="Times New Roman"/>
        </w:rPr>
        <w:t xml:space="preserve"> </w:t>
      </w:r>
      <w:r>
        <w:rPr>
          <w:rFonts w:ascii="Nirmala UI" w:hAnsi="Nirmala UI" w:eastAsia="Nirmala UI" w:cs="Nirmala UI"/>
        </w:rPr>
        <w:t>উনিশ</w:t>
      </w:r>
      <w:r>
        <w:rPr>
          <w:rFonts w:ascii="Times New Roman" w:hAnsi="Times New Roman" w:eastAsia="Times New Roman" w:cs="Times New Roman"/>
        </w:rPr>
        <w:t xml:space="preserve"> </w:t>
      </w:r>
      <w:r>
        <w:rPr>
          <w:rFonts w:ascii="Nirmala UI" w:hAnsi="Nirmala UI" w:eastAsia="Nirmala UI" w:cs="Nirmala UI"/>
        </w:rPr>
        <w:t>বছরের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পাঁচ</w:t>
      </w:r>
      <w:r>
        <w:rPr>
          <w:rFonts w:ascii="Times New Roman" w:hAnsi="Times New Roman" w:eastAsia="Times New Roman" w:cs="Times New Roman"/>
        </w:rPr>
        <w:t xml:space="preserve"> </w:t>
      </w:r>
      <w:r>
        <w:rPr>
          <w:rFonts w:ascii="Nirmala UI" w:hAnsi="Nirmala UI" w:eastAsia="Nirmala UI" w:cs="Nirmala UI"/>
        </w:rPr>
        <w:t>বছর</w:t>
      </w:r>
      <w:r>
        <w:rPr>
          <w:rFonts w:ascii="Times New Roman" w:hAnsi="Times New Roman" w:eastAsia="Times New Roman" w:cs="Times New Roman"/>
        </w:rPr>
        <w:t xml:space="preserve"> </w:t>
      </w:r>
      <w:r>
        <w:rPr>
          <w:rFonts w:ascii="Nirmala UI" w:hAnsi="Nirmala UI" w:eastAsia="Nirmala UI" w:cs="Nirmala UI"/>
        </w:rPr>
        <w:t>অতিক্রান্ত</w:t>
      </w:r>
      <w:r>
        <w:rPr>
          <w:rFonts w:ascii="Times New Roman" w:hAnsi="Times New Roman" w:eastAsia="Times New Roman" w:cs="Times New Roman"/>
        </w:rPr>
        <w:t xml:space="preserve"> </w:t>
      </w:r>
      <w:r>
        <w:rPr>
          <w:rFonts w:ascii="Nirmala UI" w:hAnsi="Nirmala UI" w:eastAsia="Nirmala UI" w:cs="Nirmala UI"/>
        </w:rPr>
        <w:t>হলে</w:t>
      </w:r>
      <w:r>
        <w:rPr>
          <w:rFonts w:ascii="Times New Roman" w:hAnsi="Times New Roman" w:eastAsia="Times New Roman" w:cs="Times New Roman"/>
        </w:rPr>
        <w:t xml:space="preserve"> </w:t>
      </w:r>
      <w:r>
        <w:rPr>
          <w:rFonts w:ascii="Nirmala UI" w:hAnsi="Nirmala UI" w:eastAsia="Nirmala UI" w:cs="Nirmala UI"/>
        </w:rPr>
        <w:t>মৃত্যুবরণ</w:t>
      </w:r>
      <w:r>
        <w:rPr>
          <w:rFonts w:ascii="Times New Roman" w:hAnsi="Times New Roman" w:eastAsia="Times New Roman" w:cs="Times New Roman"/>
        </w:rPr>
        <w:t xml:space="preserve"> </w:t>
      </w:r>
      <w:r>
        <w:rPr>
          <w:rFonts w:ascii="Nirmala UI" w:hAnsi="Nirmala UI" w:eastAsia="Nirmala UI" w:cs="Nirmala UI"/>
        </w:rPr>
        <w:t>করেন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বছর</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হিরাম</w:t>
      </w:r>
      <w:r>
        <w:rPr>
          <w:rFonts w:ascii="Times New Roman" w:hAnsi="Times New Roman" w:eastAsia="Times New Roman" w:cs="Times New Roman"/>
        </w:rPr>
        <w:t xml:space="preserve"> </w:t>
      </w:r>
      <w:r>
        <w:rPr>
          <w:rFonts w:ascii="Nirmala UI" w:hAnsi="Nirmala UI" w:eastAsia="Nirmala UI" w:cs="Nirmala UI"/>
        </w:rPr>
        <w:t>এডসনের</w:t>
      </w:r>
      <w:r>
        <w:rPr>
          <w:rFonts w:ascii="Times New Roman" w:hAnsi="Times New Roman" w:eastAsia="Times New Roman" w:cs="Times New Roman"/>
        </w:rPr>
        <w:t xml:space="preserve"> “seven times” </w:t>
      </w:r>
      <w:r>
        <w:rPr>
          <w:rFonts w:ascii="Nirmala UI" w:hAnsi="Nirmala UI" w:eastAsia="Nirmala UI" w:cs="Nirmala UI"/>
        </w:rPr>
        <w:t>বিষয়ক</w:t>
      </w:r>
      <w:r>
        <w:rPr>
          <w:rFonts w:ascii="Times New Roman" w:hAnsi="Times New Roman" w:eastAsia="Times New Roman" w:cs="Times New Roman"/>
        </w:rPr>
        <w:t xml:space="preserve"> </w:t>
      </w:r>
      <w:r>
        <w:rPr>
          <w:rFonts w:ascii="Nirmala UI" w:hAnsi="Nirmala UI" w:eastAsia="Nirmala UI" w:cs="Nirmala UI"/>
        </w:rPr>
        <w:t>প্রবন্ধসমূহ</w:t>
      </w:r>
      <w:r>
        <w:rPr>
          <w:rFonts w:ascii="Times New Roman" w:hAnsi="Times New Roman" w:eastAsia="Times New Roman" w:cs="Times New Roman"/>
        </w:rPr>
        <w:t xml:space="preserve"> </w:t>
      </w:r>
      <w:r>
        <w:rPr>
          <w:rFonts w:ascii="Nirmala UI" w:hAnsi="Nirmala UI" w:eastAsia="Nirmala UI" w:cs="Nirmala UI"/>
        </w:rPr>
        <w:t>প্রকাশিত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আরও</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বছর</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“seven times” </w:t>
      </w:r>
      <w:r>
        <w:rPr>
          <w:rFonts w:ascii="Nirmala UI" w:hAnsi="Nirmala UI" w:eastAsia="Nirmala UI" w:cs="Nirmala UI"/>
        </w:rPr>
        <w:t>প্রত্যাখ্যাত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১৮৫৬</w:t>
      </w:r>
      <w:r>
        <w:rPr>
          <w:rFonts w:ascii="Times New Roman" w:hAnsi="Times New Roman" w:eastAsia="Times New Roman" w:cs="Times New Roman"/>
        </w:rPr>
        <w:t xml:space="preserve"> </w:t>
      </w:r>
      <w:r>
        <w:rPr>
          <w:rFonts w:ascii="Nirmala UI" w:hAnsi="Nirmala UI" w:eastAsia="Nirmala UI" w:cs="Nirmala UI"/>
        </w:rPr>
        <w:t>সাল</w:t>
      </w:r>
      <w:r>
        <w:rPr>
          <w:rFonts w:ascii="Times New Roman" w:hAnsi="Times New Roman" w:eastAsia="Times New Roman" w:cs="Times New Roman"/>
        </w:rPr>
        <w:t xml:space="preserve"> </w:t>
      </w:r>
      <w:r>
        <w:rPr>
          <w:rFonts w:ascii="Nirmala UI" w:hAnsi="Nirmala UI" w:eastAsia="Nirmala UI" w:cs="Nirmala UI"/>
        </w:rPr>
        <w:t>১৮৬৩</w:t>
      </w:r>
      <w:r>
        <w:rPr>
          <w:rFonts w:ascii="Times New Roman" w:hAnsi="Times New Roman" w:eastAsia="Times New Roman" w:cs="Times New Roman"/>
        </w:rPr>
        <w:t xml:space="preserve"> </w:t>
      </w:r>
      <w:r>
        <w:rPr>
          <w:rFonts w:ascii="Nirmala UI" w:hAnsi="Nirmala UI" w:eastAsia="Nirmala UI" w:cs="Nirmala UI"/>
        </w:rPr>
        <w:t>সালের</w:t>
      </w:r>
      <w:r>
        <w:rPr>
          <w:rFonts w:ascii="Times New Roman" w:hAnsi="Times New Roman" w:eastAsia="Times New Roman" w:cs="Times New Roman"/>
        </w:rPr>
        <w:t xml:space="preserve"> Sunday law-</w:t>
      </w:r>
      <w:r>
        <w:rPr>
          <w:rFonts w:ascii="Nirmala UI" w:hAnsi="Nirmala UI" w:eastAsia="Nirmala UI" w:cs="Nirmala UI"/>
        </w:rPr>
        <w:t>এর</w:t>
      </w:r>
      <w:r>
        <w:rPr>
          <w:rFonts w:ascii="Times New Roman" w:hAnsi="Times New Roman" w:eastAsia="Times New Roman" w:cs="Times New Roman"/>
        </w:rPr>
        <w:t xml:space="preserve"> </w:t>
      </w:r>
      <w:r>
        <w:rPr>
          <w:rFonts w:ascii="Nirmala UI" w:hAnsi="Nirmala UI" w:eastAsia="Nirmala UI" w:cs="Nirmala UI"/>
        </w:rPr>
        <w:t>পূর্ববর্তী</w:t>
      </w:r>
      <w:r>
        <w:rPr>
          <w:rFonts w:ascii="Times New Roman" w:hAnsi="Times New Roman" w:eastAsia="Times New Roman" w:cs="Times New Roman"/>
        </w:rPr>
        <w:t xml:space="preserve"> </w:t>
      </w:r>
      <w:r>
        <w:rPr>
          <w:rFonts w:ascii="Nirmala UI" w:hAnsi="Nirmala UI" w:eastAsia="Nirmala UI" w:cs="Nirmala UI"/>
        </w:rPr>
        <w:t>সিলমোহর</w:t>
      </w:r>
      <w:r>
        <w:rPr>
          <w:rFonts w:ascii="Times New Roman" w:hAnsi="Times New Roman" w:eastAsia="Times New Roman" w:cs="Times New Roman"/>
        </w:rPr>
        <w:t xml:space="preserve"> </w:t>
      </w:r>
      <w:r>
        <w:rPr>
          <w:rFonts w:ascii="Nirmala UI" w:hAnsi="Nirmala UI" w:eastAsia="Nirmala UI" w:cs="Nirmala UI"/>
        </w:rPr>
        <w:t>হওয়ার</w:t>
      </w:r>
      <w:r>
        <w:rPr>
          <w:rFonts w:ascii="Times New Roman" w:hAnsi="Times New Roman" w:eastAsia="Times New Roman" w:cs="Times New Roman"/>
        </w:rPr>
        <w:t xml:space="preserve"> </w:t>
      </w:r>
      <w:r>
        <w:rPr>
          <w:rFonts w:ascii="Nirmala UI" w:hAnsi="Nirmala UI" w:eastAsia="Nirmala UI" w:cs="Nirmala UI"/>
        </w:rPr>
        <w:t>কথা</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ঘটেনি।</w:t>
      </w:r>
    </w:p>
    <w:p>
      <w:pPr>
        <w:pStyle w:val="ArticleBody"/>
        <w:jc w:val="left"/>
      </w:pPr>
      <w:r>
        <w:rPr>
          <w:rFonts w:ascii="Times New Roman" w:hAnsi="Times New Roman" w:eastAsia="Times New Roman" w:cs="Times New Roman"/>
        </w:rPr>
        <w:t>Al treilea înger a sosit în 1844, în 1888 și la 11 septembrie. Sora White a arătat că, atunci când marile clădiri ale orașului New York aveau să se prăbușească, primele trei versete din Apocalipsa 18 aveau să se împlinească.</w:t>
      </w:r>
    </w:p>
    <w:p>
      <w:pPr>
        <w:pStyle w:val="ArticleHeading"/>
        <w:jc w:val="left"/>
      </w:pPr>
      <w:r>
        <w:rPr>
          <w:rFonts w:ascii="Arial" w:hAnsi="Arial" w:eastAsia="Arial" w:cs="Arial"/>
        </w:rPr>
        <w:t>Apocalipsa 18</w:t>
      </w:r>
    </w:p>
    <w:p>
      <w:pPr>
        <w:pStyle w:val="ArticleBody"/>
        <w:jc w:val="left"/>
      </w:pPr>
      <w:r>
        <w:rPr>
          <w:rFonts w:ascii="Times New Roman" w:hAnsi="Times New Roman" w:eastAsia="Times New Roman" w:cs="Times New Roman"/>
        </w:rPr>
        <w:t>Versetul UNU — După aceste lucruri, am văzut un alt înger coborându-se din cer, având mare putere; și pământul s-a luminat de slava lui.</w:t>
      </w:r>
    </w:p>
    <w:p>
      <w:pPr>
        <w:pStyle w:val="ArticleBody"/>
        <w:jc w:val="left"/>
      </w:pPr>
      <w:r>
        <w:rPr>
          <w:rFonts w:ascii="Times New Roman" w:hAnsi="Times New Roman" w:eastAsia="Times New Roman" w:cs="Times New Roman"/>
        </w:rPr>
        <w:t>Versetul DOI—Și a strigat cu glas puternic, zicând: A căzut, a căzut Babilonul cel mare și a ajuns locaș al demonilor, închisoare a oricărui duh necurat și colivie a oricărei păsări necurate și urâte.</w:t>
      </w:r>
    </w:p>
    <w:p>
      <w:pPr>
        <w:pStyle w:val="ArticleBody"/>
        <w:jc w:val="left"/>
      </w:pPr>
      <w:r>
        <w:rPr>
          <w:rFonts w:ascii="Times New Roman" w:hAnsi="Times New Roman" w:eastAsia="Times New Roman" w:cs="Times New Roman"/>
        </w:rPr>
        <w:t>Versetul TREI — Căci toate neamurile au băut din vinul mâniei curviei ei; împărații pământului au curvit cu ea, iar negustorii pământului s-au îmbogățit prin belșugul desfătărilor ei.</w:t>
      </w:r>
    </w:p>
    <w:p>
      <w:pPr>
        <w:pStyle w:val="ArticleBody"/>
        <w:jc w:val="left"/>
      </w:pPr>
      <w:r>
        <w:rPr>
          <w:rFonts w:ascii="Times New Roman" w:hAnsi="Times New Roman" w:eastAsia="Times New Roman" w:cs="Times New Roman"/>
        </w:rPr>
        <w:t>Îngerul cel dintâi, puternic, s-a coborât având în mână o solie, iar lui Ioan i s-a poruncit să meargă, să ia cărticica și s-o mănânce. Acest prim înger îndeplinește aceeași lucrare ca îngerul din Apocalipsa optsprezece, care luminează pământul cu slava sa. Aceasta deoarece primul înger este alfa, iar al treilea înger este omega, iar începutul ilustrează întotdeauna sfârșitul.</w:t>
      </w:r>
    </w:p>
    <w:p>
      <w:pPr>
        <w:pStyle w:val="ArticleScripture"/>
        <w:jc w:val="left"/>
      </w:pPr>
      <w:r>
        <w:rPr>
          <w:rFonts w:ascii="Times New Roman" w:hAnsi="Times New Roman" w:eastAsia="Times New Roman" w:cs="Times New Roman"/>
        </w:rPr>
        <w:t>„Isus a însărcinat un înger puternic să se coboare și să-i avertizeze pe locuitorii pământului să se pregătească pentru a doua Sa venire. În timp ce îngerul părăsea prezența lui Isus în cer, o lumină nespus de strălucitoare și plină de slavă mergea înaintea lui. Mi s-a spus că misiunea lui era să lumineze pământul cu slava sa și să-l avertizeze pe om cu privire la mânia viitoare a lui Dumnezeu.” Early Writings, 245.</w:t>
      </w:r>
    </w:p>
    <w:p>
      <w:pPr>
        <w:pStyle w:val="ArticleBody"/>
        <w:jc w:val="left"/>
      </w:pPr>
      <w:r>
        <w:rPr>
          <w:rFonts w:ascii="Times New Roman" w:hAnsi="Times New Roman" w:eastAsia="Times New Roman" w:cs="Times New Roman"/>
        </w:rPr>
        <w:t>Îngerul dintâi este versetul unu din Apocalipsa optsprezece.</w:t>
      </w:r>
    </w:p>
    <w:p>
      <w:pPr>
        <w:pStyle w:val="ArticleBody"/>
        <w:jc w:val="left"/>
      </w:pPr>
      <w:r>
        <w:rPr>
          <w:rFonts w:ascii="Times New Roman" w:hAnsi="Times New Roman" w:eastAsia="Times New Roman" w:cs="Times New Roman"/>
        </w:rPr>
        <w:t>După aceste lucruri am văzut un alt înger coborându-se din cer, având mare putere; și pământul s-a luminat de slava lui.</w:t>
      </w:r>
    </w:p>
    <w:p>
      <w:pPr>
        <w:pStyle w:val="ArticleBody"/>
        <w:jc w:val="left"/>
      </w:pPr>
      <w:r>
        <w:rPr>
          <w:rFonts w:ascii="Times New Roman" w:hAnsi="Times New Roman" w:eastAsia="Times New Roman" w:cs="Times New Roman"/>
        </w:rPr>
        <w:t>Al doilea înger se află în versetul doi din Apocalipsa optsprezece.</w:t>
      </w:r>
    </w:p>
    <w:p>
      <w:pPr>
        <w:pStyle w:val="ArticleBody"/>
        <w:jc w:val="left"/>
      </w:pPr>
      <w:r>
        <w:rPr>
          <w:rFonts w:ascii="Times New Roman" w:hAnsi="Times New Roman" w:eastAsia="Times New Roman" w:cs="Times New Roman"/>
        </w:rPr>
        <w:t>Și a strigat cu glas puternic, zicând: A căzut, a căzut Babilonul cel mare și a ajuns locaș al demonilor, întăritură a oricărui duh necurat și colivie a oricărei păsări necurate și urâte.</w:t>
      </w:r>
    </w:p>
    <w:p>
      <w:pPr>
        <w:pStyle w:val="ArticleBody"/>
        <w:jc w:val="left"/>
      </w:pPr>
      <w:r>
        <w:rPr>
          <w:rFonts w:ascii="Times New Roman" w:hAnsi="Times New Roman" w:eastAsia="Times New Roman" w:cs="Times New Roman"/>
        </w:rPr>
        <w:t>Al treilea înger este versetul trei din Apocalipsa optsprezece.</w:t>
      </w:r>
    </w:p>
    <w:p>
      <w:pPr>
        <w:pStyle w:val="ArticleBody"/>
        <w:jc w:val="left"/>
      </w:pPr>
      <w:r>
        <w:rPr>
          <w:rFonts w:ascii="Times New Roman" w:hAnsi="Times New Roman" w:eastAsia="Times New Roman" w:cs="Times New Roman"/>
        </w:rPr>
        <w:t>Căci toate neamurile au băut din vinul mâniei curviei ei, împărații pământului au curvit cu ea, iar negustorii pământului s-au îmbogățit din belșugul desfătărilor ei.</w:t>
      </w:r>
    </w:p>
    <w:p>
      <w:pPr>
        <w:pStyle w:val="ArticleBody"/>
        <w:jc w:val="left"/>
      </w:pPr>
      <w:r>
        <w:rPr>
          <w:rFonts w:ascii="Times New Roman" w:hAnsi="Times New Roman" w:eastAsia="Times New Roman" w:cs="Times New Roman"/>
        </w:rPr>
        <w:t>Toți împărații săvârșesc curvie cu desfrânata la legea duminicală, așa cum este prefigurat în versetul trei. Solia celui de-al doilea înger este că Babilonul a căzut, iar acesta este versetul doi. Misiunea primului înger a fost să lumineze pământul cu slava lui, iar acesta este versetul unu. Versetul unu este 9/11. Versetul doi este procesul de separare care se desfășoară în întreaga omenire de la 9/11 încoace, iar versetul trei este legea duminicală. Din acest motiv, 9/11 este solia celui de-al treilea înger, și la fel este și legea duminicală. 9/11 este avertizarea cu privire la apropierea legii duminicale, așa cum este reprezentată în primele trei versete, iar celălalt glas din versetul patru este legea duminicală. Primul glas din Apocalipsa optsprezece este avertizarea cu privire la apropierea legii duminicale, iar acea avertizare se transformă într-o realitate vie la legea duminicală.</w:t>
      </w:r>
    </w:p>
    <w:p>
      <w:pPr>
        <w:pStyle w:val="ArticleBody"/>
        <w:jc w:val="left"/>
      </w:pPr>
      <w:r>
        <w:rPr>
          <w:rFonts w:ascii="Leelawadee UI" w:hAnsi="Leelawadee UI" w:eastAsia="Leelawadee UI" w:cs="Leelawadee UI"/>
        </w:rPr>
        <w:t>ពីថ្ងៃទី</w:t>
      </w:r>
      <w:r>
        <w:rPr>
          <w:rFonts w:ascii="Times New Roman" w:hAnsi="Times New Roman" w:eastAsia="Times New Roman" w:cs="Times New Roman"/>
        </w:rPr>
        <w:t xml:space="preserve"> </w:t>
      </w:r>
      <w:r>
        <w:rPr>
          <w:rFonts w:ascii="Leelawadee UI" w:hAnsi="Leelawadee UI" w:eastAsia="Leelawadee UI" w:cs="Leelawadee UI"/>
        </w:rPr>
        <w:t>៩</w:t>
      </w:r>
      <w:r>
        <w:rPr>
          <w:rFonts w:ascii="Times New Roman" w:hAnsi="Times New Roman" w:eastAsia="Times New Roman" w:cs="Times New Roman"/>
        </w:rPr>
        <w:t>/</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ដល់ច្បាប់ថ្ងៃអាទិត្យ</w:t>
      </w:r>
      <w:r>
        <w:rPr>
          <w:rFonts w:ascii="Times New Roman" w:hAnsi="Times New Roman" w:eastAsia="Times New Roman" w:cs="Times New Roman"/>
        </w:rPr>
        <w:t xml:space="preserve"> </w:t>
      </w:r>
      <w:r>
        <w:rPr>
          <w:rFonts w:ascii="Leelawadee UI" w:hAnsi="Leelawadee UI" w:eastAsia="Leelawadee UI" w:cs="Leelawadee UI"/>
        </w:rPr>
        <w:t>ត្រូវបានតំណាងជាគំរូដោយរយៈពេលចាប់ពី</w:t>
      </w:r>
      <w:r>
        <w:rPr>
          <w:rFonts w:ascii="Times New Roman" w:hAnsi="Times New Roman" w:eastAsia="Times New Roman" w:cs="Times New Roman"/>
        </w:rPr>
        <w:t xml:space="preserve"> «</w:t>
      </w:r>
      <w:r>
        <w:rPr>
          <w:rFonts w:ascii="Leelawadee UI" w:hAnsi="Leelawadee UI" w:eastAsia="Leelawadee UI" w:cs="Leelawadee UI"/>
        </w:rPr>
        <w:t>ចូរមក</w:t>
      </w:r>
      <w:r>
        <w:rPr>
          <w:rFonts w:ascii="Times New Roman" w:hAnsi="Times New Roman" w:eastAsia="Times New Roman" w:cs="Times New Roman"/>
        </w:rPr>
        <w:t xml:space="preserve"> </w:t>
      </w:r>
      <w:r>
        <w:rPr>
          <w:rFonts w:ascii="Leelawadee UI" w:hAnsi="Leelawadee UI" w:eastAsia="Leelawadee UI" w:cs="Leelawadee UI"/>
        </w:rPr>
        <w:t>ហើយមើល</w:t>
      </w:r>
      <w:r>
        <w:rPr>
          <w:rFonts w:ascii="Times New Roman" w:hAnsi="Times New Roman" w:eastAsia="Times New Roman" w:cs="Times New Roman"/>
        </w:rPr>
        <w:t xml:space="preserve">» </w:t>
      </w:r>
      <w:r>
        <w:rPr>
          <w:rFonts w:ascii="Leelawadee UI" w:hAnsi="Leelawadee UI" w:eastAsia="Leelawadee UI" w:cs="Leelawadee UI"/>
        </w:rPr>
        <w:t>ខាងអាល់ហ្វា</w:t>
      </w:r>
      <w:r>
        <w:rPr>
          <w:rFonts w:ascii="Times New Roman" w:hAnsi="Times New Roman" w:eastAsia="Times New Roman" w:cs="Times New Roman"/>
        </w:rPr>
        <w:t xml:space="preserve"> </w:t>
      </w:r>
      <w:r>
        <w:rPr>
          <w:rFonts w:ascii="Leelawadee UI" w:hAnsi="Leelawadee UI" w:eastAsia="Leelawadee UI" w:cs="Leelawadee UI"/>
        </w:rPr>
        <w:t>នៃសុបិនរបស់</w:t>
      </w:r>
      <w:r>
        <w:rPr>
          <w:rFonts w:ascii="Times New Roman" w:hAnsi="Times New Roman" w:eastAsia="Times New Roman" w:cs="Times New Roman"/>
        </w:rPr>
        <w:t xml:space="preserve"> Miller </w:t>
      </w:r>
      <w:r>
        <w:rPr>
          <w:rFonts w:ascii="Leelawadee UI" w:hAnsi="Leelawadee UI" w:eastAsia="Leelawadee UI" w:cs="Leelawadee UI"/>
        </w:rPr>
        <w:t>រហូតដល់</w:t>
      </w:r>
      <w:r>
        <w:rPr>
          <w:rFonts w:ascii="Times New Roman" w:hAnsi="Times New Roman" w:eastAsia="Times New Roman" w:cs="Times New Roman"/>
        </w:rPr>
        <w:t xml:space="preserve"> «</w:t>
      </w:r>
      <w:r>
        <w:rPr>
          <w:rFonts w:ascii="Leelawadee UI" w:hAnsi="Leelawadee UI" w:eastAsia="Leelawadee UI" w:cs="Leelawadee UI"/>
        </w:rPr>
        <w:t>ចូរមក</w:t>
      </w:r>
      <w:r>
        <w:rPr>
          <w:rFonts w:ascii="Times New Roman" w:hAnsi="Times New Roman" w:eastAsia="Times New Roman" w:cs="Times New Roman"/>
        </w:rPr>
        <w:t xml:space="preserve"> </w:t>
      </w:r>
      <w:r>
        <w:rPr>
          <w:rFonts w:ascii="Leelawadee UI" w:hAnsi="Leelawadee UI" w:eastAsia="Leelawadee UI" w:cs="Leelawadee UI"/>
        </w:rPr>
        <w:t>ហើយមើល</w:t>
      </w:r>
      <w:r>
        <w:rPr>
          <w:rFonts w:ascii="Times New Roman" w:hAnsi="Times New Roman" w:eastAsia="Times New Roman" w:cs="Times New Roman"/>
        </w:rPr>
        <w:t xml:space="preserve">» </w:t>
      </w:r>
      <w:r>
        <w:rPr>
          <w:rFonts w:ascii="Leelawadee UI" w:hAnsi="Leelawadee UI" w:eastAsia="Leelawadee UI" w:cs="Leelawadee UI"/>
        </w:rPr>
        <w:t>ខាងអូមេហ្គា។</w:t>
      </w:r>
      <w:r>
        <w:rPr>
          <w:rFonts w:ascii="Times New Roman" w:hAnsi="Times New Roman" w:eastAsia="Times New Roman" w:cs="Times New Roman"/>
        </w:rPr>
        <w:t xml:space="preserve"> </w:t>
      </w:r>
      <w:r>
        <w:rPr>
          <w:rFonts w:ascii="Leelawadee UI" w:hAnsi="Leelawadee UI" w:eastAsia="Leelawadee UI" w:cs="Leelawadee UI"/>
        </w:rPr>
        <w:t>នៅចន្លោះថ្ងៃទី</w:t>
      </w:r>
      <w:r>
        <w:rPr>
          <w:rFonts w:ascii="Times New Roman" w:hAnsi="Times New Roman" w:eastAsia="Times New Roman" w:cs="Times New Roman"/>
        </w:rPr>
        <w:t xml:space="preserve"> </w:t>
      </w:r>
      <w:r>
        <w:rPr>
          <w:rFonts w:ascii="Leelawadee UI" w:hAnsi="Leelawadee UI" w:eastAsia="Leelawadee UI" w:cs="Leelawadee UI"/>
        </w:rPr>
        <w:t>៩</w:t>
      </w:r>
      <w:r>
        <w:rPr>
          <w:rFonts w:ascii="Times New Roman" w:hAnsi="Times New Roman" w:eastAsia="Times New Roman" w:cs="Times New Roman"/>
        </w:rPr>
        <w:t>/</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និងច្បាប់ថ្ងៃអាទិត្យ</w:t>
      </w:r>
      <w:r>
        <w:rPr>
          <w:rFonts w:ascii="Times New Roman" w:hAnsi="Times New Roman" w:eastAsia="Times New Roman" w:cs="Times New Roman"/>
        </w:rPr>
        <w:t xml:space="preserve"> </w:t>
      </w:r>
      <w:r>
        <w:rPr>
          <w:rFonts w:ascii="Leelawadee UI" w:hAnsi="Leelawadee UI" w:eastAsia="Leelawadee UI" w:cs="Leelawadee UI"/>
        </w:rPr>
        <w:t>ត្បូងមានតម្លៃត្រូវបានដាក់លើតុរបស់</w:t>
      </w:r>
      <w:r>
        <w:rPr>
          <w:rFonts w:ascii="Times New Roman" w:hAnsi="Times New Roman" w:eastAsia="Times New Roman" w:cs="Times New Roman"/>
        </w:rPr>
        <w:t xml:space="preserve"> Miller </w:t>
      </w:r>
      <w:r>
        <w:rPr>
          <w:rFonts w:ascii="Leelawadee UI" w:hAnsi="Leelawadee UI" w:eastAsia="Leelawadee UI" w:cs="Leelawadee UI"/>
        </w:rPr>
        <w:t>នៅកណ្ដាលបន្ទប់</w:t>
      </w:r>
      <w:r>
        <w:rPr>
          <w:rFonts w:ascii="Times New Roman" w:hAnsi="Times New Roman" w:eastAsia="Times New Roman" w:cs="Times New Roman"/>
        </w:rPr>
        <w:t xml:space="preserve"> </w:t>
      </w:r>
      <w:r>
        <w:rPr>
          <w:rFonts w:ascii="Leelawadee UI" w:hAnsi="Leelawadee UI" w:eastAsia="Leelawadee UI" w:cs="Leelawadee UI"/>
        </w:rPr>
        <w:t>ត្រូវបានរាយប៉ាយ</w:t>
      </w:r>
      <w:r>
        <w:rPr>
          <w:rFonts w:ascii="Times New Roman" w:hAnsi="Times New Roman" w:eastAsia="Times New Roman" w:cs="Times New Roman"/>
        </w:rPr>
        <w:t xml:space="preserve"> </w:t>
      </w:r>
      <w:r>
        <w:rPr>
          <w:rFonts w:ascii="Leelawadee UI" w:hAnsi="Leelawadee UI" w:eastAsia="Leelawadee UI" w:cs="Leelawadee UI"/>
        </w:rPr>
        <w:t>និងកប់បាត់</w:t>
      </w:r>
      <w:r>
        <w:rPr>
          <w:rFonts w:ascii="Times New Roman" w:hAnsi="Times New Roman" w:eastAsia="Times New Roman" w:cs="Times New Roman"/>
        </w:rPr>
        <w:t xml:space="preserve"> </w:t>
      </w:r>
      <w:r>
        <w:rPr>
          <w:rFonts w:ascii="Leelawadee UI" w:hAnsi="Leelawadee UI" w:eastAsia="Leelawadee UI" w:cs="Leelawadee UI"/>
        </w:rPr>
        <w:t>ហើយបន្ទាប់មកត្រូវបានស្ដារឡើងវិញដោយបុរសកាន់ជក់ធូលី។</w:t>
      </w:r>
      <w:r>
        <w:rPr>
          <w:rFonts w:ascii="Times New Roman" w:hAnsi="Times New Roman" w:eastAsia="Times New Roman" w:cs="Times New Roman"/>
        </w:rPr>
        <w:t xml:space="preserve"> </w:t>
      </w:r>
      <w:r>
        <w:rPr>
          <w:rFonts w:ascii="Leelawadee UI" w:hAnsi="Leelawadee UI" w:eastAsia="Leelawadee UI" w:cs="Leelawadee UI"/>
        </w:rPr>
        <w:t>ទេវតាដែលបានចុះមកនៅឆ្នាំ</w:t>
      </w:r>
      <w:r>
        <w:rPr>
          <w:rFonts w:ascii="Times New Roman" w:hAnsi="Times New Roman" w:eastAsia="Times New Roman" w:cs="Times New Roman"/>
        </w:rPr>
        <w:t xml:space="preserve"> 1840 </w:t>
      </w:r>
      <w:r>
        <w:rPr>
          <w:rFonts w:ascii="Leelawadee UI" w:hAnsi="Leelawadee UI" w:eastAsia="Leelawadee UI" w:cs="Leelawadee UI"/>
        </w:rPr>
        <w:t>ជាមួយនឹងសៀវភៅតូច</w:t>
      </w:r>
      <w:r>
        <w:rPr>
          <w:rFonts w:ascii="Times New Roman" w:hAnsi="Times New Roman" w:eastAsia="Times New Roman" w:cs="Times New Roman"/>
        </w:rPr>
        <w:t xml:space="preserve"> </w:t>
      </w:r>
      <w:r>
        <w:rPr>
          <w:rFonts w:ascii="Leelawadee UI" w:hAnsi="Leelawadee UI" w:eastAsia="Leelawadee UI" w:cs="Leelawadee UI"/>
        </w:rPr>
        <w:t>គឺជាទេវតាទីមួយ</w:t>
      </w:r>
      <w:r>
        <w:rPr>
          <w:rFonts w:ascii="Times New Roman" w:hAnsi="Times New Roman" w:eastAsia="Times New Roman" w:cs="Times New Roman"/>
        </w:rPr>
        <w:t xml:space="preserve"> </w:t>
      </w:r>
      <w:r>
        <w:rPr>
          <w:rFonts w:ascii="Leelawadee UI" w:hAnsi="Leelawadee UI" w:eastAsia="Leelawadee UI" w:cs="Leelawadee UI"/>
        </w:rPr>
        <w:t>និងខាងអាល់ហ្វា</w:t>
      </w:r>
      <w:r>
        <w:rPr>
          <w:rFonts w:ascii="Times New Roman" w:hAnsi="Times New Roman" w:eastAsia="Times New Roman" w:cs="Times New Roman"/>
        </w:rPr>
        <w:t xml:space="preserve"> </w:t>
      </w:r>
      <w:r>
        <w:rPr>
          <w:rFonts w:ascii="Leelawadee UI" w:hAnsi="Leelawadee UI" w:eastAsia="Leelawadee UI" w:cs="Leelawadee UI"/>
        </w:rPr>
        <w:t>ដែលតំណាងឲ្យទេវតាដែលបានចុះមកនៅថ្ងៃទី</w:t>
      </w:r>
      <w:r>
        <w:rPr>
          <w:rFonts w:ascii="Times New Roman" w:hAnsi="Times New Roman" w:eastAsia="Times New Roman" w:cs="Times New Roman"/>
        </w:rPr>
        <w:t xml:space="preserve"> </w:t>
      </w:r>
      <w:r>
        <w:rPr>
          <w:rFonts w:ascii="Leelawadee UI" w:hAnsi="Leelawadee UI" w:eastAsia="Leelawadee UI" w:cs="Leelawadee UI"/>
        </w:rPr>
        <w:t>៩</w:t>
      </w:r>
      <w:r>
        <w:rPr>
          <w:rFonts w:ascii="Times New Roman" w:hAnsi="Times New Roman" w:eastAsia="Times New Roman" w:cs="Times New Roman"/>
        </w:rPr>
        <w:t>/</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ទេវតានោះត្រូវបានកំណត់អត្តសញ្ញាណនៅក្នុងជំពូកទីដប់</w:t>
      </w:r>
      <w:r>
        <w:rPr>
          <w:rFonts w:ascii="Times New Roman" w:hAnsi="Times New Roman" w:eastAsia="Times New Roman" w:cs="Times New Roman"/>
        </w:rPr>
        <w:t xml:space="preserve"> </w:t>
      </w:r>
      <w:r>
        <w:rPr>
          <w:rFonts w:ascii="Leelawadee UI" w:hAnsi="Leelawadee UI" w:eastAsia="Leelawadee UI" w:cs="Leelawadee UI"/>
        </w:rPr>
        <w:t>នៅពេលដែលយ៉ូហានត្រូវបានប្រាប់ថា</w:t>
      </w:r>
      <w:r>
        <w:rPr>
          <w:rFonts w:ascii="Times New Roman" w:hAnsi="Times New Roman" w:eastAsia="Times New Roman" w:cs="Times New Roman"/>
        </w:rPr>
        <w:t xml:space="preserve"> </w:t>
      </w:r>
      <w:r>
        <w:rPr>
          <w:rFonts w:ascii="Leelawadee UI" w:hAnsi="Leelawadee UI" w:eastAsia="Leelawadee UI" w:cs="Leelawadee UI"/>
        </w:rPr>
        <w:t>សៀវភៅនោះនឹងផ្អែម</w:t>
      </w:r>
      <w:r>
        <w:rPr>
          <w:rFonts w:ascii="Times New Roman" w:hAnsi="Times New Roman" w:eastAsia="Times New Roman" w:cs="Times New Roman"/>
        </w:rPr>
        <w:t xml:space="preserve"> </w:t>
      </w:r>
      <w:r>
        <w:rPr>
          <w:rFonts w:ascii="Leelawadee UI" w:hAnsi="Leelawadee UI" w:eastAsia="Leelawadee UI" w:cs="Leelawadee UI"/>
        </w:rPr>
        <w:t>ប៉ុន្តែនឹងប្រែក្លាយជាជូរចត់។</w:t>
      </w:r>
    </w:p>
    <w:p>
      <w:pPr>
        <w:pStyle w:val="ArticleBody"/>
        <w:jc w:val="left"/>
      </w:pPr>
      <w:r>
        <w:rPr>
          <w:rFonts w:ascii="Times New Roman" w:hAnsi="Times New Roman" w:eastAsia="Times New Roman" w:cs="Times New Roman"/>
        </w:rPr>
        <w:t>Ioan reprezenta mișcarea primului înger, reprezentată de milleriți, și el ilustra, de asemenea, mișcarea celor o sută patruzeci și patru de mii. Mai presus de toate, el reprezenta zilele de pe urmă, așa cum fac întotdeauna profeții. Din acest motiv, i s-a spus dinainte că acea carte avea să fie dulce și apoi amară. Milleriții nu au știut aceasta dinainte, dar celor o sută patruzeci și patru de mii li se cere să știe aceasta.</w:t>
      </w:r>
    </w:p>
    <w:p>
      <w:pPr>
        <w:pStyle w:val="ArticleBody"/>
        <w:jc w:val="left"/>
      </w:pPr>
      <w:r>
        <w:rPr>
          <w:rFonts w:ascii="Times New Roman" w:hAnsi="Times New Roman" w:eastAsia="Times New Roman" w:cs="Times New Roman"/>
        </w:rPr>
        <w:t>Miller, în calitate de sol al primului înger, este simbolul principal al celui care a mâncat cărticica. Ca morar, el trebuia să separe grâul de pleavă, apoi să prelucreze grăunțele în făină și să facă pâinea care urma să fie mâncată. El a împărțit pâinea așezând-o în mijlocul camerei sale și chemând pe toți cei care voiau să „vină și să vadă”. Dar, ca simbol al celui care a luat cartea din mâna îngerului, Miller, asemenea lui Ioan, se adresează zilelor din urmă ale celui de-al treilea înger, mai mult decât zilelor timpurii ale primului înger. În visul său, el începe prin a ne face cunoscut că și-a primit solia printr-o mână nevăzută. Primul înger din Apocalipsa zece are o cărticică în mâna sa, dar îngerul din Apocalipsa optsprezece, care este omega pentru alfa anului 1840, nu are nicio carte reprezentată în mâna sa, și aceea este cartea pe care Miller a primit-o — cartea dintr-o mână nevăzută. „Vino și vezi”-ul lui Miller este 11 septembrie, iar „vino și vezi”-ul omului cu peria de murdărie este legea duminicală.</w:t>
      </w:r>
    </w:p>
    <w:p>
      <w:pPr>
        <w:pStyle w:val="ArticleBody"/>
        <w:jc w:val="left"/>
      </w:pPr>
      <w:r>
        <w:rPr>
          <w:rFonts w:ascii="Times New Roman" w:hAnsi="Times New Roman" w:eastAsia="Times New Roman" w:cs="Times New Roman"/>
        </w:rPr>
        <w:t>Între alfa și omega „vino și vezi” ai solia celui de-al doilea înger, căci alfa este 9/11, care este versetul unu al capitolului optsprezece, iar versetul doi este al doilea înger, care se încheie la versetul trei, care este legea duminicală și omega „vino și vezi”. În visul lui Miller, al doilea înger și căderea Babilonului sunt reprezentate prin cele șapte dăți în care este folosit cuvântul „împrăștia”, în timp ce narațiunea de ansamblu identifică adevărul ca fiind biruit de eroare.</w:t>
      </w:r>
    </w:p>
    <w:p>
      <w:pPr>
        <w:pStyle w:val="ArticleBody"/>
        <w:jc w:val="left"/>
      </w:pPr>
      <w:r>
        <w:rPr>
          <w:rFonts w:ascii="Times New Roman" w:hAnsi="Times New Roman" w:eastAsia="Times New Roman" w:cs="Times New Roman"/>
        </w:rPr>
        <w:t>Primul și al treilea înger au coborât cu solia care trebuie luată și mâncată la 11 august 1840 și, respectiv, la 11 septembrie. Cele două date corespund versetului întâi din Apocalipsa 18.</w:t>
      </w:r>
    </w:p>
    <w:p>
      <w:pPr>
        <w:pStyle w:val="ArticleBody"/>
        <w:jc w:val="left"/>
      </w:pPr>
      <w:r>
        <w:rPr>
          <w:rFonts w:ascii="Times New Roman" w:hAnsi="Times New Roman" w:eastAsia="Times New Roman" w:cs="Times New Roman"/>
        </w:rPr>
        <w:t>Adevărurile fundamentale au fost publicate în mai 1842, iar harta pionierilor din 1843 reprezintă alfa celor două table ale lui Habacuc. În 2012 au fost publicate Tablele lui Habacuc, în aliniere cu luna mai 1842.</w:t>
      </w:r>
    </w:p>
    <w:p>
      <w:pPr>
        <w:pStyle w:val="ArticleBody"/>
        <w:jc w:val="left"/>
      </w:pPr>
      <w:r>
        <w:rPr>
          <w:rFonts w:ascii="Times New Roman" w:hAnsi="Times New Roman" w:eastAsia="Times New Roman" w:cs="Times New Roman"/>
        </w:rPr>
        <w:t>Mileriții au trăit prima lor dezamăgire la 19 aprilie 1844, prefigurând 18 iulie 2020. În acel moment a sosit al doilea înger, iar sosirea lui s-a aliniat cu versetul doi din Apocalipsa optsprezece. Acea dezamăgire a marcat sfârșitul primului înger. Acolo a sosit al doilea înger, a început timpul de întârziere din parabola fecioarelor. Istoria primului înger trebuie să meargă în paralel cu istoria celui de-al doilea, iar, atunci când este aplicată în acest fel, sosirea celui de-al doilea înger este aliniată cu sosirea primului înger în 1840 și 11 septembrie.</w:t>
      </w:r>
    </w:p>
    <w:p>
      <w:pPr>
        <w:pStyle w:val="ArticleBody"/>
        <w:jc w:val="left"/>
      </w:pPr>
      <w:r>
        <w:rPr>
          <w:rFonts w:ascii="Times New Roman" w:hAnsi="Times New Roman" w:eastAsia="Times New Roman" w:cs="Times New Roman"/>
        </w:rPr>
        <w:t>Un timp de întârziere a sosit la 11 septembrie, care a fost prefigurat prin 19 aprilie 1844. La 11 septembrie, cele patru vânturi ale islamului au fost dezlănțuite, iar apoi ținute în frâu. Aceste patru vânturi ale lui Ioan sunt vânturile năprasnice ale lui Isaia și vântul de răsărit al profeției, iar îngerul sigilării se înalță de la răsărit. Când El Se înalță, strigă „țineți, țineți, țineți, țineți” de patru ori, potrivit Sorei White. Timpul de întârziere care începe odată cu sosirea celui de-al doilea înger este reprezentat ca cele patru vânturi fiind ținute în frâu până când cei o sută patruzeci și patru de mii sunt sigilați.</w:t>
      </w:r>
    </w:p>
    <w:p>
      <w:pPr>
        <w:pStyle w:val="ArticleBody"/>
        <w:jc w:val="left"/>
      </w:pPr>
      <w:r>
        <w:rPr>
          <w:rFonts w:ascii="Times New Roman" w:hAnsi="Times New Roman" w:eastAsia="Times New Roman" w:cs="Times New Roman"/>
        </w:rPr>
        <w:t>După prima dezamăgire, Samuel Snow a fost călăuzit să formuleze solia Strigătului de la Miezul Nopții, tipificând astfel glasul celui ce strigă în pustie în iulie 2023.</w:t>
      </w:r>
    </w:p>
    <w:p>
      <w:pPr>
        <w:pStyle w:val="ArticleBody"/>
        <w:jc w:val="left"/>
      </w:pPr>
      <w:r>
        <w:rPr>
          <w:rFonts w:ascii="Times New Roman" w:hAnsi="Times New Roman" w:eastAsia="Times New Roman" w:cs="Times New Roman"/>
        </w:rPr>
        <w:t>La întrunirea de tabără de la Exeter, separarea fecioarelor pe baza untdelemnului de încercare i-a curățit și, de asemenea, i-a purificat pe milleriți, în armonie cu lucrarea Solului Legământului. Întrunirea de tabără de la Exeter a reprezentat sigilarea, căci lucrarea a înaintat atunci ca un val uriaș sau ca o oaste puternică, până când al treilea înger a sosit la 22 octombrie 1844. Cheia istoriei este separarea.</w:t>
      </w:r>
    </w:p>
    <w:p>
      <w:pPr>
        <w:pStyle w:val="ArticleBody"/>
        <w:jc w:val="left"/>
      </w:pPr>
      <w:r>
        <w:rPr>
          <w:rFonts w:ascii="Times New Roman" w:hAnsi="Times New Roman" w:eastAsia="Times New Roman" w:cs="Times New Roman"/>
        </w:rPr>
        <w:t>Al doilea înger săvârșește o lucrare de despărțire atunci când sosește, așa cum a făcut-o la prima dezamăgire, și aceasta s-a încheiat cu despărțirea din 22 octombrie. Între cele două despărțiri a fost vestită solia celui de-al doilea înger. Al doilea înger reprezintă o despărțire progresivă până la încercarea finală a untdelemnului. Încercarea finală a untdelemnului conduce la proba decisivă a celui de-al treilea înger. Acea probă decisivă a fost crucea pentru Isus, iar Grădina Ghetsimani, adică „grădina teascului de untdelemn”, a precedat proba decisivă a crucii, iar încercarea untdelemnului fecioarelor a precedat ușa închisă din 1844.</w:t>
      </w:r>
    </w:p>
    <w:p>
      <w:pPr>
        <w:pStyle w:val="ArticleBody"/>
        <w:jc w:val="left"/>
      </w:pPr>
      <w:r>
        <w:rPr>
          <w:rFonts w:ascii="Times New Roman" w:hAnsi="Times New Roman" w:eastAsia="Times New Roman" w:cs="Times New Roman"/>
        </w:rPr>
        <w:t>Ikigeragezo cya nyuma, gikurikiwe n’urubanza, cyari ikigeragezo cya cumi ku Isirayeli ya kera. Hanyuma bategekwa gupfira mu butayu. Haba i Kadeshi, i Getsemane, cyangwa i Exeter; ikigeragezo cya nyuma mbere y’urubanza, aho ayo matsinda yombi atandukanirwa, kigaragaza ikigeragezo cya nyuma cyo nyuma ya 2023, kibanziriza urubanza rw’umuryango ufunze rw’itegeko ryo ku Cyumweru. Icyo kigeragezo cya nyuma ni ugushyirwaho ikimenyetso. Ikigeragezo cya nyuma cyangwa cya nyuma rwose gisobanura ko habayeho ikigeragezo cya mbere.</w:t>
      </w:r>
    </w:p>
    <w:p>
      <w:pPr>
        <w:pStyle w:val="ArticleBody"/>
        <w:jc w:val="left"/>
      </w:pPr>
      <w:r>
        <w:rPr>
          <w:rFonts w:ascii="Times New Roman" w:hAnsi="Times New Roman" w:eastAsia="Times New Roman" w:cs="Times New Roman"/>
        </w:rPr>
        <w:t>În 2023, timpul de întârziere s-a încheiat, când Leul din seminția lui Iuda a desigilat viziunea care trebuia să întârzie, retrăgându-Și mâna. Atunci a început lucrarea lui Samuel Snow.</w:t>
      </w:r>
    </w:p>
    <w:p>
      <w:pPr>
        <w:pStyle w:val="ArticleBody"/>
        <w:jc w:val="left"/>
      </w:pPr>
      <w:r>
        <w:rPr>
          <w:rFonts w:ascii="Times New Roman" w:hAnsi="Times New Roman" w:eastAsia="Times New Roman" w:cs="Times New Roman"/>
        </w:rPr>
        <w:t>Dacă aliniem în paralel perioadele primului și celui de-al doilea înger, ele identifică coborârea unui înger cu un mesaj care pune la încercare poporul lui Dumnezeu prin răspunsul său la porunca de a lua și a mânca mesajul. Mesajul fundamental este apoi adus înaintea publicului, până când mesajul fundamental eșuează. Apoi sosește al treilea înger. Perioada celui de-al treilea înger este cea de nouăsprezece ani care au constituit cei nouăsprezece ani omega, din 742 î.Hr. până în 723 î.Hr.</w:t>
      </w:r>
    </w:p>
    <w:p>
      <w:pPr>
        <w:pStyle w:val="ArticleBody"/>
        <w:jc w:val="left"/>
      </w:pPr>
      <w:r>
        <w:rPr>
          <w:rFonts w:ascii="Times New Roman" w:hAnsi="Times New Roman" w:eastAsia="Times New Roman" w:cs="Times New Roman"/>
        </w:rPr>
        <w:t>Perioada de la 1844 până la 1863 și perioada de la 742 î.Hr. până la 723 î.Hr. se desfășoară în paralel una cu cealaltă și, de asemenea, în paralel cu perioadele primului și celui de-al doilea înger. Aceste patru linii ale istoriei profetice se aliniază cu perioada de la 11 septembrie până la legea duminicală. Aceste cinci linii constituie istoria alfa a lui Miller, „vino și vezi”, și istoria omega a lui Hristos, „vino și vezi”.</w:t>
      </w:r>
    </w:p>
    <w:p>
      <w:pPr>
        <w:pStyle w:val="ArticleHeading"/>
        <w:jc w:val="left"/>
      </w:pPr>
      <w:r>
        <w:rPr>
          <w:rFonts w:ascii="Arial" w:hAnsi="Arial" w:eastAsia="Arial" w:cs="Arial"/>
        </w:rPr>
        <w:t>De patru ori șapte</w:t>
      </w:r>
    </w:p>
    <w:p>
      <w:pPr>
        <w:pStyle w:val="ArticleBody"/>
        <w:jc w:val="left"/>
      </w:pPr>
      <w:r>
        <w:rPr>
          <w:rFonts w:ascii="Times New Roman" w:hAnsi="Times New Roman" w:eastAsia="Times New Roman" w:cs="Times New Roman"/>
        </w:rPr>
        <w:t>Înțeles în mod corect, Leviticul douăzeci și șase identifică de patru ori „cele șapte vremi”, iar „cele șapte vremi” sunt un simbol al lui Miller și al soliei sale. În 1842, înțelegerea lui Miller cu privire la „cele șapte vremi” a fost înscrisă pe harta din 1843, despre care sora White afirmă că „a fost îndrumată de mâna Domnului” și că „nu trebuie schimbată”. Șapte ani mai târziu, Miller a murit în 1849, iar șapte ani mai târziu solia despre „cele șapte vremi” este consemnată de Hiram Edson, iar șapte ani mai târziu este respinsă.</w:t>
      </w:r>
    </w:p>
    <w:p>
      <w:pPr>
        <w:pStyle w:val="ArticleBody"/>
        <w:jc w:val="left"/>
      </w:pPr>
      <w:r>
        <w:rPr>
          <w:rFonts w:ascii="Times New Roman" w:hAnsi="Times New Roman" w:eastAsia="Times New Roman" w:cs="Times New Roman"/>
        </w:rPr>
        <w:t>În anul 1842 a fost publicat primul tabel al lui Habacuc.</w:t>
      </w:r>
    </w:p>
    <w:p>
      <w:pPr>
        <w:pStyle w:val="ArticleBody"/>
        <w:jc w:val="left"/>
      </w:pPr>
      <w:r>
        <w:rPr>
          <w:rFonts w:ascii="Times New Roman" w:hAnsi="Times New Roman" w:eastAsia="Times New Roman" w:cs="Times New Roman"/>
        </w:rPr>
        <w:t>În anul 1849 moare mesagerul alfa al „celor șapte vremi” de pe diagrama din 1843.</w:t>
      </w:r>
    </w:p>
    <w:p>
      <w:pPr>
        <w:pStyle w:val="ArticleBody"/>
        <w:jc w:val="left"/>
      </w:pPr>
      <w:r>
        <w:rPr>
          <w:rFonts w:ascii="Times New Roman" w:hAnsi="Times New Roman" w:eastAsia="Times New Roman" w:cs="Times New Roman"/>
        </w:rPr>
        <w:t>În 1856, mesagerul omega al „șapte vremi” de pe diagrama din 1850 este ignorat.</w:t>
      </w:r>
    </w:p>
    <w:p>
      <w:pPr>
        <w:pStyle w:val="ArticleBody"/>
        <w:jc w:val="left"/>
      </w:pPr>
      <w:r>
        <w:rPr>
          <w:rFonts w:ascii="Times New Roman" w:hAnsi="Times New Roman" w:eastAsia="Times New Roman" w:cs="Times New Roman"/>
        </w:rPr>
        <w:t>Mu 1863, za mbaho ebyiri za Habakuki zaranzwe, kandi hasohorwa igishushanyo cyo mu 1863.</w:t>
      </w:r>
    </w:p>
    <w:p>
      <w:pPr>
        <w:pStyle w:val="ArticleBody"/>
        <w:jc w:val="left"/>
      </w:pPr>
      <w:r>
        <w:rPr>
          <w:rFonts w:ascii="Times New Roman" w:hAnsi="Times New Roman" w:eastAsia="Times New Roman" w:cs="Times New Roman"/>
        </w:rPr>
        <w:t>Un grafic divin publicat la început și un grafic omenesc publicat la sfârșit. La mijloc, sunt identificați doi mesageri, căci a doua solie are întotdeauna o dublare.</w:t>
      </w:r>
    </w:p>
    <w:p>
      <w:pPr>
        <w:pStyle w:val="ArticleHeading"/>
        <w:jc w:val="left"/>
      </w:pPr>
      <w:r>
        <w:rPr>
          <w:rFonts w:ascii="Arial" w:hAnsi="Arial" w:eastAsia="Arial" w:cs="Arial"/>
        </w:rPr>
        <w:t>Întâiul înger</w:t>
      </w:r>
    </w:p>
    <w:p>
      <w:pPr>
        <w:pStyle w:val="ArticleBody"/>
        <w:jc w:val="left"/>
      </w:pPr>
      <w:r>
        <w:rPr>
          <w:rFonts w:ascii="Times New Roman" w:hAnsi="Times New Roman" w:eastAsia="Times New Roman" w:cs="Times New Roman"/>
        </w:rPr>
        <w:t>În 1842 a fost publicată prima tablă a lui Habacuc.</w:t>
      </w:r>
    </w:p>
    <w:p>
      <w:pPr>
        <w:pStyle w:val="ArticleHeading"/>
        <w:jc w:val="left"/>
      </w:pPr>
      <w:r>
        <w:rPr>
          <w:rFonts w:ascii="Arial" w:hAnsi="Arial" w:eastAsia="Arial" w:cs="Arial"/>
        </w:rPr>
        <w:t>Îngerul al doilea</w:t>
      </w:r>
    </w:p>
    <w:p>
      <w:pPr>
        <w:pStyle w:val="ArticleBody"/>
        <w:jc w:val="left"/>
      </w:pPr>
      <w:r>
        <w:rPr>
          <w:rFonts w:ascii="Times New Roman" w:hAnsi="Times New Roman" w:eastAsia="Times New Roman" w:cs="Times New Roman"/>
        </w:rPr>
        <w:t>En 1849 moare vechiul mesager al diagramei din 1843.</w:t>
      </w:r>
    </w:p>
    <w:p>
      <w:pPr>
        <w:pStyle w:val="ArticleBody"/>
        <w:jc w:val="left"/>
      </w:pPr>
      <w:r>
        <w:rPr>
          <w:rFonts w:ascii="Times New Roman" w:hAnsi="Times New Roman" w:eastAsia="Times New Roman" w:cs="Times New Roman"/>
        </w:rPr>
        <w:t>În 1856, noul mesager al hărții din 1850 este ignorat.</w:t>
      </w:r>
    </w:p>
    <w:p>
      <w:pPr>
        <w:pStyle w:val="ArticleHeading"/>
        <w:jc w:val="left"/>
      </w:pPr>
      <w:r>
        <w:rPr>
          <w:rFonts w:ascii="Arial" w:hAnsi="Arial" w:eastAsia="Arial" w:cs="Arial"/>
        </w:rPr>
        <w:t>Al treilea înger</w:t>
      </w:r>
    </w:p>
    <w:p>
      <w:pPr>
        <w:pStyle w:val="ArticleBody"/>
        <w:jc w:val="left"/>
      </w:pPr>
      <w:r>
        <w:rPr>
          <w:rFonts w:ascii="Times New Roman" w:hAnsi="Times New Roman" w:eastAsia="Times New Roman" w:cs="Times New Roman"/>
        </w:rPr>
        <w:t>În 1863, solia este respinsă și a fost publicată diagrama din 1863.</w:t>
      </w:r>
    </w:p>
    <w:p>
      <w:pPr>
        <w:pStyle w:val="ArticleBody"/>
        <w:jc w:val="left"/>
      </w:pPr>
      <w:r>
        <w:rPr>
          <w:rFonts w:ascii="Times New Roman" w:hAnsi="Times New Roman" w:eastAsia="Times New Roman" w:cs="Times New Roman"/>
        </w:rPr>
        <w:t>O perioadă de douăzeci și unu de ani care reprezintă patru simboluri ale „șapte vremi”, dispuse la intervale egale de șapte ani. Mesajul alfa este publicat (1842), solul alfa moare (1849), solul omega este ignorat (1856) și mesajul omega este respins (1863), prefigurând 2012; 18 iulie 2020; 2023; și legea duminicală care vine în curând. Moartea lui Miller în 1849 se aliniază cu 18 iulie 2020. Solul și mesajul au fost înviați în 2023. Mesajul omega este acum desigilat și este urmat de legea duminicală din 1863.</w:t>
      </w:r>
    </w:p>
    <w:p>
      <w:pPr>
        <w:pStyle w:val="ArticleBody"/>
        <w:jc w:val="left"/>
      </w:pPr>
      <w:r>
        <w:rPr>
          <w:rFonts w:ascii="Times New Roman" w:hAnsi="Times New Roman" w:eastAsia="Times New Roman" w:cs="Times New Roman"/>
        </w:rPr>
        <w:t>În mișcarea millerită, solia a fost întemeiată, iar apoi solul a murit. În mișcarea paralelă, solia a fost întemeiată, iar apoi solia a murit. Solia a fost înviată în 1856 și 2023. Apostazia este eticheta anului 1863, iar biruința este eticheta corespondenței sale la legea duminicală. Înaintea apostaziei și biruinței de la legea duminicală și din 1863, este prezentată destăinuirea luminii omega a pietrei din capul unghiului a „celor șapte vremi” din 1856, așa cum este din 2023.</w:t>
      </w:r>
    </w:p>
    <w:p>
      <w:pPr>
        <w:pStyle w:val="ArticleBody"/>
        <w:jc w:val="left"/>
      </w:pPr>
      <w:r>
        <w:rPr>
          <w:rFonts w:ascii="Times New Roman" w:hAnsi="Times New Roman" w:eastAsia="Times New Roman" w:cs="Times New Roman"/>
        </w:rPr>
        <w:t>Vom continua în articolul următor.</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„voință” și „coif” — „protector hotărât”, „păzitor neclintit” sau „războinic cu voință puternică”.</w:t>
      </w:r>
    </w:p>
    <w:p>
      <w:pPr>
        <w:pStyle w:val="ArticleScripture"/>
        <w:jc w:val="left"/>
      </w:pP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व्यक्ति</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चक्की</w:t>
      </w:r>
      <w:r>
        <w:rPr>
          <w:rFonts w:ascii="Times New Roman" w:hAnsi="Times New Roman" w:eastAsia="Times New Roman" w:cs="Times New Roman"/>
        </w:rPr>
        <w:t xml:space="preserve"> </w:t>
      </w:r>
      <w:r>
        <w:rPr>
          <w:rFonts w:ascii="Nirmala UI" w:hAnsi="Nirmala UI" w:eastAsia="Nirmala UI" w:cs="Nirmala UI"/>
        </w:rPr>
        <w:t>चलाता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विशेषकर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चक्की</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अन्न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पीसकर</w:t>
      </w:r>
      <w:r>
        <w:rPr>
          <w:rFonts w:ascii="Times New Roman" w:hAnsi="Times New Roman" w:eastAsia="Times New Roman" w:cs="Times New Roman"/>
        </w:rPr>
        <w:t xml:space="preserve"> </w:t>
      </w:r>
      <w:r>
        <w:rPr>
          <w:rFonts w:ascii="Nirmala UI" w:hAnsi="Nirmala UI" w:eastAsia="Nirmala UI" w:cs="Nirmala UI"/>
        </w:rPr>
        <w:t>आटा</w:t>
      </w:r>
      <w:r>
        <w:rPr>
          <w:rFonts w:ascii="Times New Roman" w:hAnsi="Times New Roman" w:eastAsia="Times New Roman" w:cs="Times New Roman"/>
        </w:rPr>
        <w:t xml:space="preserve"> </w:t>
      </w:r>
      <w:r>
        <w:rPr>
          <w:rFonts w:ascii="Nirmala UI" w:hAnsi="Nirmala UI" w:eastAsia="Nirmala UI" w:cs="Nirmala UI"/>
        </w:rPr>
        <w:t>बनाती</w:t>
      </w:r>
      <w:r>
        <w:rPr>
          <w:rFonts w:ascii="Times New Roman" w:hAnsi="Times New Roman" w:eastAsia="Times New Roman" w:cs="Times New Roman"/>
        </w:rPr>
        <w:t xml:space="preserve"> </w:t>
      </w:r>
      <w:r>
        <w:rPr>
          <w:rFonts w:ascii="Nirmala UI" w:hAnsi="Nirmala UI" w:eastAsia="Nirmala UI" w:cs="Nirmala UI"/>
        </w:rPr>
        <w:t>है।</w:t>
      </w:r>
    </w:p>
    <w:p>
      <w:pPr>
        <w:pStyle w:val="ArticleHeading"/>
        <w:jc w:val="left"/>
      </w:pPr>
      <w:r>
        <w:rPr>
          <w:rFonts w:ascii="Arial" w:hAnsi="Arial" w:eastAsia="Arial" w:cs="Arial"/>
        </w:rPr>
        <w:t>Războinic cu voință puternică</w:t>
      </w:r>
    </w:p>
    <w:p>
      <w:pPr>
        <w:pStyle w:val="ArticleScripture"/>
        <w:jc w:val="left"/>
      </w:pPr>
      <w:r>
        <w:rPr>
          <w:rFonts w:ascii="Times New Roman" w:hAnsi="Times New Roman" w:eastAsia="Times New Roman" w:cs="Times New Roman"/>
        </w:rPr>
        <w:t>„Un țăran drept și cu inimă cinstită, care fusese adus să se îndoiască de autoritatea divină a Scripturilor, dar care totuși dorea cu sinceritate să cunoască adevărul, a fost omul ales în mod deosebit de Dumnezeu pentru a ieși în fruntea proclamării celei de-a doua veniri a lui Hristos. Asemenea multor altor reformatori, William Miller se luptase în primii ani ai vieții cu sărăcia și învățase astfel marile lecții ale energiei și ale lepădării de sine. Membrii familiei din care se trăgea se remarcau printr-un spirit independent, iubitor de libertate, prin putere de îndurare și printr-un patriotism înflăcărat — trăsături care erau, de asemenea, proeminente în caracterul său. Tatăl său fusese căpitan în armata Revoluției, iar împrejurările strâmtorate ale primilor ani din viața lui Miller pot fi puse pe seama jertfelor pe care el le-a făcut în luptele și suferințele acelei perioade furtunoase.”</w:t>
      </w:r>
    </w:p>
    <w:p>
      <w:pPr>
        <w:pStyle w:val="ArticleScripture"/>
        <w:jc w:val="left"/>
      </w:pPr>
      <w:r>
        <w:rPr>
          <w:rFonts w:ascii="Times New Roman" w:hAnsi="Times New Roman" w:eastAsia="Times New Roman" w:cs="Times New Roman"/>
        </w:rPr>
        <w:t>„Avea o constituție fizică sănătoasă, iar încă din copilărie dădea dovezi ale unei puteri intelectuale mai mult decât obișnuite. Pe măsură ce creștea, acest lucru devenea și mai evident. Mintea lui era activă și bine dezvoltată, și avea o sete vie de cunoaștere. Deși nu se bucurase de avantajele unei educații universitare, dragostea lui pentru studiu și obiceiul unei gândiri atente și al unei analize riguroase l-au făcut un om cu judecată sănătoasă și vederi cuprinzătoare. Avea un caracter moral ireproșabil și o reputație vrednică de invidiat, fiind în general prețuit pentru integritate, cumpătare și bunăvoință. Prin energie și stăruință, și-a dobândit de timpuriu o stare materială îndestulătoare, deși și-a păstrat în continuare deprinderile de studiu. A îndeplinit cu cinste diferite funcții civile și militare, iar căile spre bogăție și onoare păreau larg deschise înaintea lui.” Tragedia veacurilor, 317.</w:t>
      </w:r>
    </w:p>
    <w:p>
      <w:pPr>
        <w:pStyle w:val="ArticleScripture"/>
        <w:jc w:val="left"/>
      </w:pPr>
      <w:r>
        <w:rPr>
          <w:rFonts w:ascii="Times New Roman" w:hAnsi="Times New Roman" w:eastAsia="Times New Roman" w:cs="Times New Roman"/>
        </w:rPr>
        <w:t>„Cunoașterea lui Dumnezeu nu poate fi dobândită fără efort mintal, fără rugăciune pentru înțelepciune, ca să puteți despărți de bobul curat al adevărului pleava prin care oamenii și Satana au denaturat doctrinele adevărului. Satana și alianța sa de agenți omenești s-au străduit să amestece pleava rătăcirii cu grâul adevărului. Noi trebuie să căutăm cu stăruință comoara ascunsă și să cerem înțelepciune din cer, pentru a deosebi născocirile omenești de poruncile divine. Duhul Sfânt îl va ajuta pe cel ce caută marile și prețioasele adevăruri care se referă la planul de răscumpărare. Doresc să întipăresc în mintea tuturor faptul că o citire superficială a Scripturilor nu este de ajuns. Trebuie să cercetăm, iar aceasta înseamnă a face tot ceea ce implică acest cuvânt. După cum minerul cercetează cu ardoare pământul pentru a descoperi filoanele lui de aur, tot astfel trebuie să cercetați Cuvântul lui Dumnezeu pentru comoara ascunsă pe care Satana a căutat atât de multă vreme să o ascundă de om. Domnul spune: «Dacă vrea cineva să facă voia Lui, va ajunge să cunoască învățătura.» Ioan 7:17, Revised Version.</w:t>
      </w:r>
    </w:p>
    <w:p>
      <w:pPr>
        <w:pStyle w:val="ArticleScripture"/>
        <w:jc w:val="left"/>
      </w:pPr>
      <w:r>
        <w:rPr>
          <w:rFonts w:ascii="Times New Roman" w:hAnsi="Times New Roman" w:eastAsia="Times New Roman" w:cs="Times New Roman"/>
        </w:rPr>
        <w:t>„Cuvântul lui Dumnezeu este adevăr și lumină și trebuie să fie o candelă pentru picioarele voastre, ca să vă călăuzească la fiecare pas al drumului până la porțile cetății lui Dumnezeu. Din acest motiv, Satana a depus eforturi atât de disperate pentru a obstrucționa calea care a fost pregătită pentru cei răscumpărați ai Domnului ca să umble pe ea. Nu trebuie să vă aduceți ideile la Biblie și să faceți din părerile voastre un centru în jurul căruia să graviteze adevărul. Trebuie să vă lăsați deoparte ideile la ușa cercetării și, cu inimi smerite, supuse, cu eul ascuns în Hristos, cu rugăciune stăruitoare, să căutați înțelepciune de la Dumnezeu. Ar trebui să simțiți că trebuie să cunoașteți voia descoperită a lui Dumnezeu, pentru că ea privește bunăstarea voastră personală și veșnică. Biblia este un îndrumar prin care puteți cunoaște calea spre viața veșnică. Ar trebui să doriți mai presus de toate lucrurile să cunoașteți voia și căile Domnului. Nu ar trebui să cercetați cu scopul de a găsi texte din Scriptură pe care să le puteți interpreta astfel încât să vă dovedească teoriile; căci Cuvântul lui Dumnezeu declară că aceasta înseamnă a răstălmăci Scripturile spre propria voastră pierzare. Trebuie să vă goliți de orice prejudecată și să veniți în spirit de rugăciune la cercetarea Cuvântului lui Dumnezeu.” Review and Herald, 11 septembrie 1894.</w:t>
      </w:r>
    </w:p>
    <w:p>
      <w:pPr>
        <w:pStyle w:val="ArticleScripture"/>
        <w:jc w:val="left"/>
      </w:pPr>
      <w:r>
        <w:rPr>
          <w:rFonts w:ascii="Times New Roman" w:hAnsi="Times New Roman" w:eastAsia="Times New Roman" w:cs="Times New Roman"/>
        </w:rPr>
        <w:t>„William Miller s-a născut la Pittsfield, Massachusetts. Educația sa formală a cuprins numai 18 luni, însă a devenit autodidact prin puternicul său obicei de a citi. De asemenea, a început de timpuriu să scrie, compunând poezie și ținând un jurnal. Lecturile sale l-au expus unor autori necredincioși, care l-au influențat în direcția deismului. A devenit judecător de pace spre sfârșitul vârstei de douăzeci și ceva de ani și a luptat în Războiul din 1812. Câteva experiențe din timpul acestui conflict i-au îndreptat mintea spre un Dumnezeu personal. Până în 1816 se convertise și a început studiul Bibliei cu toată seriozitatea. El a scris: «Scripturile... au devenit desfătarea mea, iar în Isus am găsit un prieten.»”</w:t>
      </w:r>
    </w:p>
    <w:p>
      <w:pPr>
        <w:pStyle w:val="ArticleScripture"/>
        <w:jc w:val="left"/>
      </w:pPr>
      <w:r>
        <w:rPr>
          <w:rFonts w:ascii="Times New Roman" w:hAnsi="Times New Roman" w:eastAsia="Times New Roman" w:cs="Times New Roman"/>
        </w:rPr>
        <w:t>Până în 1818, în studiul său asupra profețiilor, el a ajuns la concluzia că Isus avea să Se întoarcă „în jurul anului 1843”. În 1831 a început să împărtășească în public studiile sale, în cercuri restrânse, după ce a primit o puternică convingere și o călăuzire providențială de a face aceasta. După întâlnirea cu J. V. Himes, un editor de seamă, în 1839, i s-a deschis calea de a predica unor mari mulțimi în orașe importante. Deși a fost întâmpinat cu opoziție de mulți, predicarea sa, precum și aceea a altora care au primit mesajul advent, a avut un impact semnificativ, astfel încât până la 100.000 au ajuns să creadă în apropiata venire a lui Hristos. Ellen Harmon l-a auzit la Portland, Maine, în martie 1840, când avea 12 ani. Ea a relatat: „Domnul Miller a urmărit profețiile cu o exactitate care a adus convingere în inimile ascultătorilor săi. El a stăruit asupra perioadelor profetice și a adus multe dovezi pentru a-și întări poziția. Apoi apelurile și avertizările sale solemne și puternice adresate celor care nu erau pregătiți țineau mulțimile ca fermecate.”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 și șase</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