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Patruzeci și Doi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Numărul Patruzeci și Doi</w:t>
      </w:r>
    </w:p>
    <w:p>
      <w:pPr>
        <w:pStyle w:val="ArticleBody"/>
        <w:jc w:val="left"/>
      </w:pPr>
      <w:r>
        <w:rPr>
          <w:rFonts w:ascii="Times New Roman" w:hAnsi="Times New Roman" w:eastAsia="Times New Roman" w:cs="Times New Roman"/>
        </w:rPr>
        <w:t>Când Leviticul douăzeci și trei este împărțit în două linii egale a câte douăzeci și două de versete, în legătură cu linia lui Hristos, unde sărbătorile de primăvară și-au întâlnit antitipul, putem demonstra o linie care începe cu cei trei pași ai Paștelui din seara de vineri, ai Azimilor din Sabat și ai celor dintâi roade în prima zi a săptămânii. Acesta este un singur reper, așa cum este reprezentat de botezul lui Hristos, însă acel singur reper are trei pași.</w:t>
      </w:r>
    </w:p>
    <w:p>
      <w:pPr>
        <w:pStyle w:val="ArticleBody"/>
        <w:jc w:val="left"/>
      </w:pPr>
      <w:r>
        <w:rPr>
          <w:rFonts w:ascii="Times New Roman" w:hAnsi="Times New Roman" w:eastAsia="Times New Roman" w:cs="Times New Roman"/>
        </w:rPr>
        <w:t>Când începem de la înviere și ne întindem în viitor cu patruzeci de zile, ajungem la un punct de cotitură, căci atunci Hristos a încetat să mai învețe față către față și S-a înălțat pe nori. Și cei o sută patruzeci și patru de mii se înalță pe nori.</w:t>
      </w:r>
    </w:p>
    <w:p>
      <w:pPr>
        <w:pStyle w:val="ArticleScripture"/>
        <w:jc w:val="left"/>
      </w:pPr>
      <w:r>
        <w:rPr>
          <w:rFonts w:ascii="Times New Roman" w:hAnsi="Times New Roman" w:eastAsia="Times New Roman" w:cs="Times New Roman"/>
        </w:rPr>
        <w:t>Atunci au auzit un glas puternic din cer, zicându-le: „Suiți-vă aici.” Și s-au suit la cer într-un nor; iar vrăjmașii lor i-au privit. Și, în ceasul acela, s-a făcut un mare cutremur de pământ, și a căzut a zecea parte din cetate, iar în cutremur au fost uciși dintre oameni șapte mii; iar cei rămași s-au înfricoșat și au dat slavă Dumnezeului cerului. Al doilea vai a trecut; și iată, al treilea vai vine curând. Și al șaptelea înger a sunat din trâmbiță; și s-au auzit glasuri puternice în cer, zicând: „Împărățiile lumii acesteia au ajuns ale Domnului nostru și ale Hristosului Său; și El va împărăți în vecii vecilor.” Apocalipsa 11:12–15.</w:t>
      </w:r>
    </w:p>
    <w:p>
      <w:pPr>
        <w:pStyle w:val="ArticleBody"/>
        <w:jc w:val="left"/>
      </w:pPr>
      <w:r>
        <w:rPr>
          <w:rFonts w:ascii="Times New Roman" w:hAnsi="Times New Roman" w:eastAsia="Times New Roman" w:cs="Times New Roman"/>
        </w:rPr>
        <w:t>A doua și a treia vai sunt islamul, iar al șaptelea înger este a treia vai, care este, încă o dată, islamul. A treia vai vine repede la cutremur. Cutremurul este legea duminicală din Statele Unite; Statele Unite sunt fiara care se ridică din pământ din Apocalipsa treisprezece, iar legea duminicală este zguduirea, care este un cutremur. Fiara pământului este regele principal al celor zece regi, iar când Statele Unite sunt răsturnate la legea duminicală, a zecea parte a cetății va fi căzut. În același ceas al legii duminicale, cei doi martori reprezentați de Ilie și Moise, aceiași doi martori care au apărut transfigurați împreună cu Hristos înaintea lui Petru, Iacov și Ioan, sunt ridicați la cer într-un nor și toți văd, căci vrăjmașii lor i-au privit.</w:t>
      </w:r>
    </w:p>
    <w:p>
      <w:pPr>
        <w:pStyle w:val="ArticleBody"/>
        <w:jc w:val="left"/>
      </w:pPr>
      <w:r>
        <w:rPr>
          <w:rFonts w:ascii="Times New Roman" w:hAnsi="Times New Roman" w:eastAsia="Times New Roman" w:cs="Times New Roman"/>
        </w:rPr>
        <w:t>La patruzeci de zile după înviere, Isus S-a „înălțat” în nori și au început cele zece zile petrecute în odaia de sus. Înălțarea este o probă vizuală, la fel ca al doilea dintre cei trei îngeri. La înălțarea Sa, îngerii au spus că El Se va întoarce cu nori, așa cum tocmai Se înălțase cu nori.</w:t>
      </w:r>
    </w:p>
    <w:p>
      <w:pPr>
        <w:pStyle w:val="ArticleScripture"/>
        <w:jc w:val="left"/>
      </w:pPr>
      <w:r>
        <w:rPr>
          <w:rFonts w:ascii="Times New Roman" w:hAnsi="Times New Roman" w:eastAsia="Times New Roman" w:cs="Times New Roman"/>
        </w:rPr>
        <w:t>Și, după ce a spus aceste lucruri, pe când ei priveau, El S-a înălțat; și un nor L-a luat dinaintea ochilor lor. Și, pe când priveau ei țintă spre cer, în timp ce El Se înălța, iată că doi bărbați au stat lângă ei în veșminte albe, care au și zis: Bărbați galileeni, de ce stați și priviți spre cer? Acest Isus, care S-a înălțat de la voi la cer, va veni în același fel cum L-ați văzut mergând la cer. Faptele Apostolilor 1:9–11.</w:t>
      </w:r>
    </w:p>
    <w:p>
      <w:pPr>
        <w:pStyle w:val="ArticleBody"/>
        <w:jc w:val="left"/>
      </w:pPr>
      <w:r>
        <w:rPr>
          <w:rFonts w:ascii="Times New Roman" w:hAnsi="Times New Roman" w:eastAsia="Times New Roman" w:cs="Times New Roman"/>
        </w:rPr>
        <w:t>Întoarcerea Sa la a Doua Sa Venire este în „slava” Împărăției Sale.</w:t>
      </w:r>
    </w:p>
    <w:p>
      <w:pPr>
        <w:pStyle w:val="ArticleScripture"/>
        <w:jc w:val="left"/>
      </w:pPr>
      <w:r>
        <w:rPr>
          <w:rFonts w:ascii="Times New Roman" w:hAnsi="Times New Roman" w:eastAsia="Times New Roman" w:cs="Times New Roman"/>
        </w:rPr>
        <w:t>De aceea, de oricine se va rușina de Mine și de cuvintele Mele în acest neam preacurvar și păcătos, și Fiul omului Se va rușina de el, când va veni în slava Tatălui Său, împreună cu sfinții îngeri. Marcu 8:38.</w:t>
      </w:r>
    </w:p>
    <w:p>
      <w:pPr>
        <w:pStyle w:val="ArticleBody"/>
        <w:jc w:val="left"/>
      </w:pPr>
      <w:r>
        <w:rPr>
          <w:rFonts w:ascii="Times New Roman" w:hAnsi="Times New Roman" w:eastAsia="Times New Roman" w:cs="Times New Roman"/>
        </w:rPr>
        <w:t>Aceeași „slavă” este ceea ce Petru, Iacov și Ioan au fost martori pe Muntele Schimbării la Față. Muntele Schimbării la Față a fost, de asemenea, un al doilea pas, precedat și urmat de Cezareea lui Filip și, respectiv, de Cezareea Maritimă. A doua probă este, de asemenea, proba chipului fiarei, o probă care cere recunoașterea profetică a faptului că chipul fiarei este în curs de formare. A doua probă este, de asemenea, Melțar cercetându-l pe Daniel și pe prietenii lui, pentru a le compara înfățișarea cu a celor care nu au mâncat zarzavaturi. Este o probă vizuală. Al doilea pas din cei trei pași ai legământului din istoria legământului lui Avram a fost „semnul” circumciziei. Al doilea pas reprezintă sigilarea poporului lui Dumnezeu, în timp ce ei sunt înălțați ca un stindard. Al doilea pas este locul în care se manifestă „slava”, căci cei trei pași ai primului înger sunt frica, „slava” și judecata. A patruzecea zi a perioadei Penticostale se aliniază cu Muntele Schimbării la Față. Scoate-ți încălțămintea, căci locul pe care stai este un pământ sfânt.</w:t>
      </w:r>
    </w:p>
    <w:p>
      <w:pPr>
        <w:pStyle w:val="ArticleBody"/>
        <w:jc w:val="left"/>
      </w:pPr>
      <w:r>
        <w:rPr>
          <w:rFonts w:ascii="Times New Roman" w:hAnsi="Times New Roman" w:eastAsia="Times New Roman" w:cs="Times New Roman"/>
        </w:rPr>
        <w:t>Înălțarea este o probă vizuală, iar în succesiunea sărbătorilor, înălțarea la pragul celor patruzeci de zile este precedată cu cinci zile de sărbătoarea Trâmbițelor. Sărbătoarea Trâmbițelor identifică avertizarea celei de-a șaptea trâmbițe, care este avertizarea Islamului.</w:t>
      </w:r>
    </w:p>
    <w:p>
      <w:pPr>
        <w:pStyle w:val="ArticleBody"/>
        <w:jc w:val="left"/>
      </w:pPr>
      <w:r>
        <w:rPr>
          <w:rFonts w:ascii="Times New Roman" w:hAnsi="Times New Roman" w:eastAsia="Times New Roman" w:cs="Times New Roman"/>
        </w:rPr>
        <w:t>Înălțarea urmează la cinci zile după trâmbițe, iar apoi, la cinci zile după înălțare, Ziua ispășirii marchează judecata. Trâmbița este cărările cele vechi, este mesajul laodicean, este Islamul și este mesajul fundamental al primului înger. Cinci zile mai târziu, când instruirea „față către față” se încheie, a doua probă vizuală a celui de-al doilea înger este marcată de înălțare. La cinci zile după aceea, judecata îl marchează pe cel de-al treilea înger.</w:t>
      </w:r>
    </w:p>
    <w:p>
      <w:pPr>
        <w:pStyle w:val="ArticleBody"/>
        <w:jc w:val="left"/>
      </w:pPr>
      <w:r>
        <w:rPr>
          <w:rFonts w:ascii="Times New Roman" w:hAnsi="Times New Roman" w:eastAsia="Times New Roman" w:cs="Times New Roman"/>
        </w:rPr>
        <w:t>La cinci zile după ce judecata asupra casei lui Dumnezeu s-a încheiat, judecata vine asupra Statelor Unite, aşa cum este marcată de Ziua Cincizecimii.</w:t>
      </w:r>
    </w:p>
    <w:p>
      <w:pPr>
        <w:pStyle w:val="ArticleScripture"/>
        <w:jc w:val="left"/>
      </w:pPr>
      <w:r>
        <w:rPr>
          <w:rFonts w:ascii="Times New Roman" w:hAnsi="Times New Roman" w:eastAsia="Times New Roman" w:cs="Times New Roman"/>
        </w:rPr>
        <w:t>Și i-a zis lui Avram: „Să știi cu siguranță că sămânța ta va fi străină într-o țară care nu este a ei și le va sluji; iar ei o vor asupri patru sute de ani. Dar și neamul acela, căruia îi vor sluji, îl voi judeca; și după aceea vor ieși cu mari bogății.” Geneza 15:13, 14.</w:t>
      </w:r>
    </w:p>
    <w:p>
      <w:pPr>
        <w:pStyle w:val="ArticleBody"/>
        <w:jc w:val="left"/>
      </w:pPr>
      <w:r>
        <w:rPr>
          <w:rFonts w:ascii="Times New Roman" w:hAnsi="Times New Roman" w:eastAsia="Times New Roman" w:cs="Times New Roman"/>
        </w:rPr>
        <w:t>„Marea substanță” pe care cei o sută patruzeci și patru de mii o posedă la legea duminicală, când „națiunea” Statelor Unite este judecată, este substanța din capitolul șase al lui Isaia, reprezentând Divinitatea. Profeția legământului lui Avraam spune „și de asemenea acel neam”, identificând astfel faptul că poporul lui Dumnezeu este sigilat înainte de legea duminicală. Apoi, la legea duminicală, într-o perioadă reprezentată de cele șapte zile ale sărbătorii Corturilor, ploaia târzie este revărsată fără măsură, pe măsură ce judecata este împlinită asupra marii mulțimi din afara casei lui Dumnezeu.</w:t>
      </w:r>
    </w:p>
    <w:p>
      <w:pPr>
        <w:pStyle w:val="ArticleBody"/>
        <w:jc w:val="left"/>
      </w:pPr>
      <w:r>
        <w:rPr>
          <w:rFonts w:ascii="Times New Roman" w:hAnsi="Times New Roman" w:eastAsia="Times New Roman" w:cs="Times New Roman"/>
        </w:rPr>
        <w:t>La 18 iulie 2020, cei doi martori au fost uciși pe străzile Sodomei și ale Egiptului. Cei doi martori au fost Moise și Ilie, iar William Miller a fost Ilie al istoriei sale. În visul său, el și-a închis ochii pentru o clipă, iar la 18 iulie 2020 și-a închis în mod profetic ochii în moarte. Când și-a deschis ochii, încăperea era goală, o ușă și ferestrele erau deschise. Când Miller a văzut apoi lucrarea pe care o împlinea omul cu peria de praf, l-a implorat să fie atent, iar omul cu peria de praf l-a asigurat că totul va fi bine.</w:t>
      </w:r>
    </w:p>
    <w:p>
      <w:pPr>
        <w:pStyle w:val="ArticleBody"/>
        <w:jc w:val="left"/>
      </w:pPr>
      <w:r>
        <w:rPr>
          <w:rFonts w:ascii="Times New Roman" w:hAnsi="Times New Roman" w:eastAsia="Times New Roman" w:cs="Times New Roman"/>
        </w:rPr>
        <w:t>Când Miller s-a trezit în pustie, în iulie 2023, a sosit sărbătoarea Azimelor, chiar înaintea învierii din 31 decembrie 2023. În acel moment—mesajul profetic al adevăratului Strigăt de la Miezul Nopții, „strigătul” pe care îl tipificase orice alt mesaj profetic care fusese vreodată desigilat—a început să fie desigilat, căci sfârșitul celor trei zile și jumătate identifică un „timp al sfârșitului”, iar la „timpul sfârșitului” există întotdeauna o desigilare profetică. Așa este întotdeauna, căci Hristos este același ieri, astăzi și în veci. Modul Său de a Se purta cu oamenii este mereu același, căci El lucrează acum pe aceleași „linii” pe care a lucrat dintotdeauna. La sfârșitul celor trei zile și jumătate, Apocalipsa lui Isus Hristos a fost desigilată.</w:t>
      </w:r>
    </w:p>
    <w:p>
      <w:pPr>
        <w:pStyle w:val="ArticleBody"/>
        <w:jc w:val="left"/>
      </w:pPr>
      <w:r>
        <w:rPr>
          <w:rFonts w:ascii="Times New Roman" w:hAnsi="Times New Roman" w:eastAsia="Times New Roman" w:cs="Times New Roman"/>
        </w:rPr>
        <w:t>Corpul înviat fusese preînchipuit de Adam, care a fost mai întâi întocmit, iar apoi i s-a suflat suflarea de viață. Oasele uscate ale morților din Ezechiel 37 au fost, de asemenea, mai întâi alcătuite printr-o profeție, iar după aceea aduse la viață printr-o a doua profeție, care a adus suflarea de viață în trupul lipsit de viață printr-un mesaj al celor patru vânturi, care este mesajul sigilării. În ambele ilustrații, profeția care este desigilată are două părți, care sunt prezentate într-o varietate de moduri. Ele sunt partea lăuntrică și partea exterioară; ele sunt vedenia râurilor Ulai și Hiddekel; ele sunt vedeniile chazon și mareh; ele sunt cei doi martori, cele două țevi de aur și așa mai departe.</w:t>
      </w:r>
    </w:p>
    <w:p>
      <w:pPr>
        <w:pStyle w:val="ArticleBody"/>
        <w:jc w:val="left"/>
      </w:pPr>
      <w:r>
        <w:rPr>
          <w:rFonts w:ascii="Times New Roman" w:hAnsi="Times New Roman" w:eastAsia="Times New Roman" w:cs="Times New Roman"/>
        </w:rPr>
        <w:t>În istoria millerită, Strigătul de la miezul nopții a fost profeția care s-a unit cu profeția celui de-al doilea înger. O profeție în două etape. Când oasele uscate și moarte au fost înviate în 2023, prin necesitate profetică ele trebuiau să fie testate, căci desigilarea unei profeții începe întotdeauna un proces de testare în trei etape. Primele două teste aveau să fie testul de temelie și apoi testul templului.</w:t>
      </w:r>
    </w:p>
    <w:p>
      <w:pPr>
        <w:pStyle w:val="ArticleBody"/>
        <w:jc w:val="left"/>
      </w:pPr>
      <w:r>
        <w:rPr>
          <w:rFonts w:ascii="Times New Roman" w:hAnsi="Times New Roman" w:eastAsia="Times New Roman" w:cs="Times New Roman"/>
        </w:rPr>
        <w:t>Cinco dias após a ressurreição — termina a voz no deserto, representada pelo período dos pães ázimos, pois Elias, representado por Miller e por João Batista, ambos prepararam o caminho para Aquele cujas sandálias não eram dignos de levar. Na ressurreição, Jesus inicia Seu período de ensino “face a face” por quarenta dias. Esse ensino “face a face” começou no vigésimo segundo dia para Daniel, no capítulo dez. Ali ele é representado como três passos e três toques, juntamente com um duplicar do ser forte.</w:t>
      </w:r>
    </w:p>
    <w:p>
      <w:pPr>
        <w:pStyle w:val="ArticleBody"/>
        <w:jc w:val="left"/>
      </w:pPr>
      <w:r>
        <w:rPr>
          <w:rFonts w:ascii="Times New Roman" w:hAnsi="Times New Roman" w:eastAsia="Times New Roman" w:cs="Times New Roman"/>
        </w:rPr>
        <w:t>Cu cinci zile înainte ca cele patruzeci de zile să se încheie, este sunat avertismentul trâmbiței Islamului. Avertismentul Islamului a fost reprezentat de măgarul pe care Hristos a călărit la intrarea Sa triumfală în Ierusalim. Înainte de a coborî pe coastele Muntelui Măslinilor în Ierusalim, El le-a poruncit mai întâi ucenicilor Săi să meargă și să dezlege măgarul.</w:t>
      </w:r>
    </w:p>
    <w:p>
      <w:pPr>
        <w:pStyle w:val="ArticleScripture"/>
        <w:jc w:val="left"/>
      </w:pPr>
      <w:r>
        <w:rPr>
          <w:rFonts w:ascii="Times New Roman" w:hAnsi="Times New Roman" w:eastAsia="Times New Roman" w:cs="Times New Roman"/>
        </w:rPr>
        <w:t>„Această viziune a fost dată în anul 1847, când existau doar foarte puțini frați adventiști care păzeau Sabatul, iar dintre aceștia doar puțini socoteau că păzirea lui are o importanță suficientă pentru a trasa o linie de demarcație între poporul lui Dumnezeu și necredincioși. Acum începe să se vadă împlinirea acelei viziuni. «Începutul acelui timp de strâmtorare», menționat aici, nu se referă la timpul când plăgile vor începe să fie vărsate, ci la o scurtă perioadă chiar înainte ca ele să fie vărsate, în timp ce Hristos Se află în sanctuar. În acel timp, în vreme ce lucrarea mântuirii se apropie de încheiere, necazul va veni peste pământ, iar neamurile se vor mânia, totuși vor fi ținute în frâu, astfel încât să nu împiedice lucrarea celui de-al treilea înger. În acel timp va veni «ploaia târzie», sau înviorarea de la prezența Domnului, pentru a da putere glasului puternic al celui de-al treilea înger și pentru a-i pregăti pe sfinți să stea în picioare în perioada când cele șapte plăgi de pe urmă vor fi vărsate.” Early Writings, 85.</w:t>
      </w:r>
    </w:p>
    <w:p>
      <w:pPr>
        <w:pStyle w:val="ArticleBody"/>
        <w:jc w:val="left"/>
      </w:pPr>
      <w:r>
        <w:rPr>
          <w:rFonts w:ascii="Times New Roman" w:hAnsi="Times New Roman" w:eastAsia="Times New Roman" w:cs="Times New Roman"/>
        </w:rPr>
        <w:t>La 11 septembrie, El le-a poruncit îngerilor Săi să dezlege măgarul, iar apoi George Bush cel mai mic a înfrânat măgarul. Cirus îl prefigurează pe primul înger, căci el a proclamat primul decret. Prin urmare, el reprezintă atât 11 august 1840, cât și 11 septembrie, iar la 11 septembrie islamul, așa cum este reprezentat prin „mânia neamurilor”, a fost eliberat și apoi ținut în frâu. În acel timp, ploaia târzie a început să cadă. Cirus reprezintă ambele semne de hotar ale islamului: 11 august 1840 și 11 septembrie.</w:t>
      </w:r>
    </w:p>
    <w:p>
      <w:pPr>
        <w:pStyle w:val="ArticleScripture"/>
        <w:jc w:val="left"/>
      </w:pPr>
      <w:r>
        <w:rPr>
          <w:rFonts w:ascii="Times New Roman" w:hAnsi="Times New Roman" w:eastAsia="Times New Roman" w:cs="Times New Roman"/>
        </w:rPr>
        <w:t>„Timp de trei săptămâni, Gabriel s-a luptat cu puterile întunericului, căutând să contracareze influențele care acționau asupra minții lui Cirus; iar înainte ca lupta să se încheie, Hristos Însuși a venit în ajutorul lui Gabriel. «Căpetenia împărăției Persiei mi-a stat împotrivă douăzeci și una de zile», declară Gabriel; «dar iată că Mihail, una dintre căpeteniile cele mai de seamă, a venit să mă ajute; și am rămas acolo lângă împărații Persiei.» Daniel 10:13. Tot ceea ce putea face cerul în favoarea poporului lui Dumnezeu a fost făcut. Victoria a fost, în cele din urmă, câștigată; forțele vrăjmașului au fost ținute în frâu în toate zilele lui Cirus și în toate zilele fiului său Cambise, care a domnit aproximativ șapte ani și jumătate.” Profeți și regi, 571.</w:t>
      </w:r>
    </w:p>
    <w:p>
      <w:pPr>
        <w:pStyle w:val="ArticleBody"/>
        <w:jc w:val="left"/>
      </w:pPr>
      <w:r>
        <w:rPr>
          <w:rFonts w:ascii="Leelawadee UI" w:hAnsi="Leelawadee UI" w:eastAsia="Leelawadee UI" w:cs="Leelawadee UI"/>
        </w:rPr>
        <w:t>គីរុស</w:t>
      </w:r>
      <w:r>
        <w:rPr>
          <w:rFonts w:ascii="Times New Roman" w:hAnsi="Times New Roman" w:eastAsia="Times New Roman" w:cs="Times New Roman"/>
        </w:rPr>
        <w:t xml:space="preserve">, </w:t>
      </w:r>
      <w:r>
        <w:rPr>
          <w:rFonts w:ascii="Leelawadee UI" w:hAnsi="Leelawadee UI" w:eastAsia="Leelawadee UI" w:cs="Leelawadee UI"/>
        </w:rPr>
        <w:t>នៅថ្ងៃទី</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ខែសីហា</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១៨៤០</w:t>
      </w:r>
      <w:r>
        <w:rPr>
          <w:rFonts w:ascii="Times New Roman" w:hAnsi="Times New Roman" w:eastAsia="Times New Roman" w:cs="Times New Roman"/>
        </w:rPr>
        <w:t xml:space="preserve"> </w:t>
      </w:r>
      <w:r>
        <w:rPr>
          <w:rFonts w:ascii="Leelawadee UI" w:hAnsi="Leelawadee UI" w:eastAsia="Leelawadee UI" w:cs="Leelawadee UI"/>
        </w:rPr>
        <w:t>នៅពេលដែលអធិបតេយ្យភាពអូតូម៉ង់បានបញ្ចប់</w:t>
      </w:r>
      <w:r>
        <w:rPr>
          <w:rFonts w:ascii="Times New Roman" w:hAnsi="Times New Roman" w:eastAsia="Times New Roman" w:cs="Times New Roman"/>
        </w:rPr>
        <w:t xml:space="preserve"> </w:t>
      </w:r>
      <w:r>
        <w:rPr>
          <w:rFonts w:ascii="Leelawadee UI" w:hAnsi="Leelawadee UI" w:eastAsia="Leelawadee UI" w:cs="Leelawadee UI"/>
        </w:rPr>
        <w:t>ដូចដែលអ្នកត្រួសត្រាយបានសម្ដែង</w:t>
      </w:r>
      <w:r>
        <w:rPr>
          <w:rFonts w:ascii="Times New Roman" w:hAnsi="Times New Roman" w:eastAsia="Times New Roman" w:cs="Times New Roman"/>
        </w:rPr>
        <w:t xml:space="preserve"> </w:t>
      </w:r>
      <w:r>
        <w:rPr>
          <w:rFonts w:ascii="Leelawadee UI" w:hAnsi="Leelawadee UI" w:eastAsia="Leelawadee UI" w:cs="Leelawadee UI"/>
        </w:rPr>
        <w:t>នោះឥស្លាមនៃវេទនាទីពីរត្រូវបានទប់ស្កាត់។</w:t>
      </w:r>
      <w:r>
        <w:rPr>
          <w:rFonts w:ascii="Times New Roman" w:hAnsi="Times New Roman" w:eastAsia="Times New Roman" w:cs="Times New Roman"/>
        </w:rPr>
        <w:t xml:space="preserve"> </w:t>
      </w:r>
      <w:r>
        <w:rPr>
          <w:rFonts w:ascii="Leelawadee UI" w:hAnsi="Leelawadee UI" w:eastAsia="Leelawadee UI" w:cs="Leelawadee UI"/>
        </w:rPr>
        <w:t>ការទប់ស្កាត់នោះបានសម្គាល់ការបញ្ចប់នៃព្យាករណ៍អំពីកាលវេលា</w:t>
      </w:r>
      <w:r>
        <w:rPr>
          <w:rFonts w:ascii="Times New Roman" w:hAnsi="Times New Roman" w:eastAsia="Times New Roman" w:cs="Times New Roman"/>
        </w:rPr>
        <w:t xml:space="preserve"> </w:t>
      </w:r>
      <w:r>
        <w:rPr>
          <w:rFonts w:ascii="Leelawadee UI" w:hAnsi="Leelawadee UI" w:eastAsia="Leelawadee UI" w:cs="Leelawadee UI"/>
        </w:rPr>
        <w:t>ចំនួនបីរយកៅសិបមួយឆ្នាំ</w:t>
      </w:r>
      <w:r>
        <w:rPr>
          <w:rFonts w:ascii="Times New Roman" w:hAnsi="Times New Roman" w:eastAsia="Times New Roman" w:cs="Times New Roman"/>
        </w:rPr>
        <w:t xml:space="preserve"> </w:t>
      </w:r>
      <w:r>
        <w:rPr>
          <w:rFonts w:ascii="Leelawadee UI" w:hAnsi="Leelawadee UI" w:eastAsia="Leelawadee UI" w:cs="Leelawadee UI"/>
        </w:rPr>
        <w:t>និងដប់ប្រាំថ្ងៃ</w:t>
      </w:r>
      <w:r>
        <w:rPr>
          <w:rFonts w:ascii="Times New Roman" w:hAnsi="Times New Roman" w:eastAsia="Times New Roman" w:cs="Times New Roman"/>
        </w:rPr>
        <w:t xml:space="preserve"> </w:t>
      </w:r>
      <w:r>
        <w:rPr>
          <w:rFonts w:ascii="Leelawadee UI" w:hAnsi="Leelawadee UI" w:eastAsia="Leelawadee UI" w:cs="Leelawadee UI"/>
        </w:rPr>
        <w:t>ដែលបានចាប់ផ្តើមនៅពេលទេវតាទាំងបួន</w:t>
      </w:r>
      <w:r>
        <w:rPr>
          <w:rFonts w:ascii="Times New Roman" w:hAnsi="Times New Roman" w:eastAsia="Times New Roman" w:cs="Times New Roman"/>
        </w:rPr>
        <w:t xml:space="preserve"> </w:t>
      </w:r>
      <w:r>
        <w:rPr>
          <w:rFonts w:ascii="Leelawadee UI" w:hAnsi="Leelawadee UI" w:eastAsia="Leelawadee UI" w:cs="Leelawadee UI"/>
        </w:rPr>
        <w:t>ដែលតំណាងឲ្យស៊ុលតង់ឥស្លាមបួនអង្គ</w:t>
      </w:r>
      <w:r>
        <w:rPr>
          <w:rFonts w:ascii="Times New Roman" w:hAnsi="Times New Roman" w:eastAsia="Times New Roman" w:cs="Times New Roman"/>
        </w:rPr>
        <w:t xml:space="preserve"> </w:t>
      </w:r>
      <w:r>
        <w:rPr>
          <w:rFonts w:ascii="Leelawadee UI" w:hAnsi="Leelawadee UI" w:eastAsia="Leelawadee UI" w:cs="Leelawadee UI"/>
        </w:rPr>
        <w:t>ត្រូវបានដោះលែងដោយទេវតាទីប្រាំមួយ</w:t>
      </w:r>
      <w:r>
        <w:rPr>
          <w:rFonts w:ascii="Times New Roman" w:hAnsi="Times New Roman" w:eastAsia="Times New Roman" w:cs="Times New Roman"/>
        </w:rPr>
        <w:t xml:space="preserve"> </w:t>
      </w:r>
      <w:r>
        <w:rPr>
          <w:rFonts w:ascii="Leelawadee UI" w:hAnsi="Leelawadee UI" w:eastAsia="Leelawadee UI" w:cs="Leelawadee UI"/>
        </w:rPr>
        <w:t>ដែលតំណាងឲ្យវេទនាទីពីរ</w:t>
      </w:r>
      <w:r>
        <w:rPr>
          <w:rFonts w:ascii="Times New Roman" w:hAnsi="Times New Roman" w:eastAsia="Times New Roman" w:cs="Times New Roman"/>
        </w:rPr>
        <w:t xml:space="preserve"> </w:t>
      </w:r>
      <w:r>
        <w:rPr>
          <w:rFonts w:ascii="Leelawadee UI" w:hAnsi="Leelawadee UI" w:eastAsia="Leelawadee UI" w:cs="Leelawadee UI"/>
        </w:rPr>
        <w:t>ក្នុងចំណោមវេទនាទាំងបីរបស់ឥស្លាម។</w:t>
      </w:r>
      <w:r>
        <w:rPr>
          <w:rFonts w:ascii="Times New Roman" w:hAnsi="Times New Roman" w:eastAsia="Times New Roman" w:cs="Times New Roman"/>
        </w:rPr>
        <w:t xml:space="preserve"> </w:t>
      </w:r>
      <w:r>
        <w:rPr>
          <w:rFonts w:ascii="Leelawadee UI" w:hAnsi="Leelawadee UI" w:eastAsia="Leelawadee UI" w:cs="Leelawadee UI"/>
        </w:rPr>
        <w:t>នៅថ្ងៃទី</w:t>
      </w:r>
      <w:r>
        <w:rPr>
          <w:rFonts w:ascii="Times New Roman" w:hAnsi="Times New Roman" w:eastAsia="Times New Roman" w:cs="Times New Roman"/>
        </w:rPr>
        <w:t xml:space="preserve"> 9/11 </w:t>
      </w:r>
      <w:r>
        <w:rPr>
          <w:rFonts w:ascii="Leelawadee UI" w:hAnsi="Leelawadee UI" w:eastAsia="Leelawadee UI" w:cs="Leelawadee UI"/>
        </w:rPr>
        <w:t>ឥស្លាមបានវាយប្រហារ</w:t>
      </w:r>
      <w:r>
        <w:rPr>
          <w:rFonts w:ascii="Times New Roman" w:hAnsi="Times New Roman" w:eastAsia="Times New Roman" w:cs="Times New Roman"/>
        </w:rPr>
        <w:t xml:space="preserve"> </w:t>
      </w:r>
      <w:r>
        <w:rPr>
          <w:rFonts w:ascii="Leelawadee UI" w:hAnsi="Leelawadee UI" w:eastAsia="Leelawadee UI" w:cs="Leelawadee UI"/>
        </w:rPr>
        <w:t>ហើយបន្ទាប់មកត្រូវបានទប់ស្កាត់</w:t>
      </w:r>
      <w:r>
        <w:rPr>
          <w:rFonts w:ascii="Times New Roman" w:hAnsi="Times New Roman" w:eastAsia="Times New Roman" w:cs="Times New Roman"/>
        </w:rPr>
        <w:t xml:space="preserve"> </w:t>
      </w:r>
      <w:r>
        <w:rPr>
          <w:rFonts w:ascii="Leelawadee UI" w:hAnsi="Leelawadee UI" w:eastAsia="Leelawadee UI" w:cs="Leelawadee UI"/>
        </w:rPr>
        <w:t>ដូចដែលត្រូវបានតំណាងដោយការទប់ស្កាត់នៅក្នុងប្រវត្តិសាស្ត្ររបស់គីរុស</w:t>
      </w:r>
      <w:r>
        <w:rPr>
          <w:rFonts w:ascii="Times New Roman" w:hAnsi="Times New Roman" w:eastAsia="Times New Roman" w:cs="Times New Roman"/>
        </w:rPr>
        <w:t xml:space="preserve"> </w:t>
      </w:r>
      <w:r>
        <w:rPr>
          <w:rFonts w:ascii="Leelawadee UI" w:hAnsi="Leelawadee UI" w:eastAsia="Leelawadee UI" w:cs="Leelawadee UI"/>
        </w:rPr>
        <w:t>និងនៃឆ្នាំ</w:t>
      </w:r>
      <w:r>
        <w:rPr>
          <w:rFonts w:ascii="Times New Roman" w:hAnsi="Times New Roman" w:eastAsia="Times New Roman" w:cs="Times New Roman"/>
        </w:rPr>
        <w:t xml:space="preserve"> </w:t>
      </w:r>
      <w:r>
        <w:rPr>
          <w:rFonts w:ascii="Leelawadee UI" w:hAnsi="Leelawadee UI" w:eastAsia="Leelawadee UI" w:cs="Leelawadee UI"/>
        </w:rPr>
        <w:t>១៨៤០។</w:t>
      </w:r>
      <w:r>
        <w:rPr>
          <w:rFonts w:ascii="Times New Roman" w:hAnsi="Times New Roman" w:eastAsia="Times New Roman" w:cs="Times New Roman"/>
        </w:rPr>
        <w:t xml:space="preserve"> </w:t>
      </w:r>
      <w:r>
        <w:rPr>
          <w:rFonts w:ascii="Leelawadee UI" w:hAnsi="Leelawadee UI" w:eastAsia="Leelawadee UI" w:cs="Leelawadee UI"/>
        </w:rPr>
        <w:t>សាក្សីទាំងបីនោះសុទ្ធតែបញ្ជាក់អំពីការទប់ស្កាត់</w:t>
      </w:r>
      <w:r>
        <w:rPr>
          <w:rFonts w:ascii="Times New Roman" w:hAnsi="Times New Roman" w:eastAsia="Times New Roman" w:cs="Times New Roman"/>
        </w:rPr>
        <w:t xml:space="preserve"> </w:t>
      </w:r>
      <w:r>
        <w:rPr>
          <w:rFonts w:ascii="Leelawadee UI" w:hAnsi="Leelawadee UI" w:eastAsia="Leelawadee UI" w:cs="Leelawadee UI"/>
        </w:rPr>
        <w:t>ឬការដោះលែងឥស្លាម</w:t>
      </w:r>
      <w:r>
        <w:rPr>
          <w:rFonts w:ascii="Times New Roman" w:hAnsi="Times New Roman" w:eastAsia="Times New Roman" w:cs="Times New Roman"/>
        </w:rPr>
        <w:t xml:space="preserve"> </w:t>
      </w:r>
      <w:r>
        <w:rPr>
          <w:rFonts w:ascii="Leelawadee UI" w:hAnsi="Leelawadee UI" w:eastAsia="Leelawadee UI" w:cs="Leelawadee UI"/>
        </w:rPr>
        <w:t>ហើយនៅដើមនៃការយាងចូលយ៉ាងជ័យជម្នះរបស់ព្រះគ្រីស្ទ</w:t>
      </w:r>
      <w:r>
        <w:rPr>
          <w:rFonts w:ascii="Times New Roman" w:hAnsi="Times New Roman" w:eastAsia="Times New Roman" w:cs="Times New Roman"/>
        </w:rPr>
        <w:t xml:space="preserve"> </w:t>
      </w:r>
      <w:r>
        <w:rPr>
          <w:rFonts w:ascii="Leelawadee UI" w:hAnsi="Leelawadee UI" w:eastAsia="Leelawadee UI" w:cs="Leelawadee UI"/>
        </w:rPr>
        <w:t>លាត្រូវបានដោះលែង។</w:t>
      </w:r>
    </w:p>
    <w:p>
      <w:pPr>
        <w:pStyle w:val="ArticleBody"/>
        <w:jc w:val="left"/>
      </w:pPr>
      <w:r>
        <w:rPr>
          <w:rFonts w:ascii="Times New Roman" w:hAnsi="Times New Roman" w:eastAsia="Times New Roman" w:cs="Times New Roman"/>
        </w:rPr>
        <w:t>Dezlegarea măgarului înainte de intrarea Sa triumfală identifică mesajul trâmbiței care sosește cu cinci zile înainte de înălțare. Mesajul că islamul este din nou eliberat, așa cum a fost la 11 septembrie și așa cum va fi din nou eliberat cincisprezece zile mai târziu la legea duminicală, care este Cincizecimea, este mesajul care marchează începutul Strigătului de la Miezul Nopții. Măgarul fiind dezlegat marchează începutul, sau alfa, proclamării mesajului Strigătului de la Miezul Nopții și, la legea duminicală, unde Strigătul de la Miezul Nopții se schimbă în marea strigare, islamul lovește din nou fiara pământului.</w:t>
      </w:r>
    </w:p>
    <w:p>
      <w:pPr>
        <w:pStyle w:val="ArticleBody"/>
        <w:jc w:val="left"/>
      </w:pPr>
      <w:r>
        <w:rPr>
          <w:rFonts w:ascii="Times New Roman" w:hAnsi="Times New Roman" w:eastAsia="Times New Roman" w:cs="Times New Roman"/>
        </w:rPr>
        <w:t>Perioada Strigătului de la Miezul Nopții începe cu o lovitură alfa din partea islamului și se încheie cu o lovitură omega din partea islamului. Loviturile islamului asupra Statelor Unite sunt reprezentate în mărturia lui Balaam și a măgăriței sale, care, desigur, este prezentată în capitolul douăzeci și doi din Numeri. Soarta bisericii adventiste de ziua a șaptea laodiceene, ca fiind cornul protestant al fiarei pământului, este reprezentată în Isaia 22:22 (intern), iar soarta cornului republican este prezentată în Numeri 22:22 (extern) și în continuare.</w:t>
      </w:r>
    </w:p>
    <w:p>
      <w:pPr>
        <w:pStyle w:val="ArticleScripture"/>
        <w:jc w:val="left"/>
      </w:pPr>
      <w:r>
        <w:rPr>
          <w:rFonts w:ascii="Times New Roman" w:hAnsi="Times New Roman" w:eastAsia="Times New Roman" w:cs="Times New Roman"/>
        </w:rPr>
        <w:t>Și mânia lui Dumnezeu s-a aprins pentru că el mergea; și îngerul Domnului i-a stat în cale ca să-i fie potrivnic. Iar el călărea pe măgărița sa, și cei doi slujitori ai lui erau cu el.</w:t>
      </w:r>
    </w:p>
    <w:p>
      <w:pPr>
        <w:pStyle w:val="ArticleScripture"/>
        <w:jc w:val="left"/>
      </w:pPr>
      <w:r>
        <w:rPr>
          <w:rFonts w:ascii="Times New Roman" w:hAnsi="Times New Roman" w:eastAsia="Times New Roman" w:cs="Times New Roman"/>
        </w:rPr>
        <w:t>Și măgărița a văzut pe îngerul Domnului stând în drum, cu sabia scoasă în mână; și măgărița s-a abătut din drum și a intrat pe câmp; iar Balaam a lovit măgărița, ca s-o întoarcă în drum. Numeri 22:22, 23.</w:t>
      </w:r>
    </w:p>
    <w:p>
      <w:pPr>
        <w:pStyle w:val="ArticleBody"/>
        <w:jc w:val="left"/>
      </w:pPr>
      <w:r>
        <w:rPr>
          <w:rFonts w:ascii="Times New Roman" w:hAnsi="Times New Roman" w:eastAsia="Times New Roman" w:cs="Times New Roman"/>
        </w:rPr>
        <w:t>La 11 septembrie, Balaam, prorocul mincinos, reprezentând Statele Unite și pe George Bush cel tânăr, căuta să ducă la capăt lucrarea pe care tatăl său, George Bush cel dintâi, o începuse în încercarea globaliștilor de a răsturna Statele Unite și de a pune în aplicare ceea ce el a numit „o nouă ordine mondială”. Motivația biblică a globaliștilor este să ucidă rămășița poporului lui Dumnezeu, iar George Bush cel tânăr reprezintă sfârșitul moștenirii profetice a tatălui său de a introduce „o nouă ordine mondială”, așa cum a numit-o el. „Noua ordine mondială” a lui Bush ajunge la întreita unire a balaurului, a fiarei și a prorocului mincinos la legea duminicală, iar George Bush cel tânăr marchează începutul perioadei care culminează cu legea duminicală, care este timpul sigilării, timpul de probă al chipului fiarei, perioada reprezentată de primul glas din Apocalipsa optsprezece și multe altele. Măgărița lui Balaam a abătut agenda globalistă până când cei o sută patruzeci și patru de mii sunt sigilați pe frunțile lor.</w:t>
      </w:r>
    </w:p>
    <w:p>
      <w:pPr>
        <w:pStyle w:val="ArticleScripture"/>
        <w:jc w:val="left"/>
      </w:pPr>
      <w:r>
        <w:rPr>
          <w:rFonts w:ascii="Times New Roman" w:hAnsi="Times New Roman" w:eastAsia="Times New Roman" w:cs="Times New Roman"/>
        </w:rPr>
        <w:t>Cântec sau Psalm al lui Asaf. Dumnezeule, nu tăcea; nu-Ți ține pacea și nu rămâne nemișcat, Dumnezeule. Căci, iată, vrăjmașii Tăi fac tulburare, și cei ce Te urăsc și-au ridicat capul. Ei au țesut sfat viclean împotriva poporului Tău și s-au sfătuit împotriva celor ascunși ai Tăi. Ei au zis: „Veniți și să-i nimicim, ca să nu mai fie un neam, pentru ca numele lui Israel să nu mai fie adus aminte.” Căci s-au sfătuit împreună, într-un gând; au făcut legământ împotriva Ta. Psalmii 83:1–5.</w:t>
      </w:r>
    </w:p>
    <w:p>
      <w:pPr>
        <w:pStyle w:val="ArticleBody"/>
        <w:jc w:val="left"/>
      </w:pPr>
      <w:r>
        <w:rPr>
          <w:rFonts w:ascii="Times New Roman" w:hAnsi="Times New Roman" w:eastAsia="Times New Roman" w:cs="Times New Roman"/>
        </w:rPr>
        <w:t>Stihurile de la versetul șase înainte îi identifică pe „vrăjmași” ca fiind „zece” neamuri, care sunt reprezentate ca zece împărați în Apocalipsa șaptesprezece. Acolo, cei zece împărați sunt de un singur gând, dar Asaf spune: „S-au sfătuit împreună cu un singur cuget: s-au unit împotriva Ta.” Cei zece împărați sunt confederația globalistă rea a zilelor de pe urmă, care a hotărât să „stârpească” pe „Israel”, pe „ascunșii Tăi”, de la „a mai fi un neam”. Lucrarea confederației celor zece împărați, care „înalță” puterea papală ca „cap” al unirii întreite, este să elimine „Israelul” spiritual, care este ascuns în „locul tainic al Celui Preaînalt.”</w:t>
      </w:r>
    </w:p>
    <w:p>
      <w:pPr>
        <w:pStyle w:val="ArticleBody"/>
        <w:jc w:val="left"/>
      </w:pPr>
      <w:r>
        <w:rPr>
          <w:rFonts w:ascii="Times New Roman" w:hAnsi="Times New Roman" w:eastAsia="Times New Roman" w:cs="Times New Roman"/>
        </w:rPr>
        <w:t>La 9/11, măgarul islamului a abătut agenda balaurului din calea ei, căci îngerul cel puternic din Apocalipsa 18 a coborât cu o sabie în mâna Sa. Încercarea lăuntrică de atunci era întoarcerea la cărările cele vechi. În acel punct, repetarea istoriilor millerite atât ale primului, cât și ale celui de-al doilea înger a început să se repete, așa cum este prezentată în istoria primelor trei versete din Apocalipsa optsprezece. Aceste prime trei versete sunt versetele despre care sora White a declarat că se vor împlini atunci când marile clădiri ale orașului New York vor fi doborâte.</w:t>
      </w:r>
    </w:p>
    <w:p>
      <w:pPr>
        <w:pStyle w:val="ArticleBody"/>
        <w:jc w:val="left"/>
      </w:pPr>
      <w:r>
        <w:rPr>
          <w:rFonts w:ascii="Times New Roman" w:hAnsi="Times New Roman" w:eastAsia="Times New Roman" w:cs="Times New Roman"/>
        </w:rPr>
        <w:t>La 11 septembrie, Apocalipsa 18:1–3 s-a împlinit, iar paralela cu primul înger care s-a coborât pentru a lumina pământul cu slava lui, la 11 august 1840, a fost atunci unită cu al doilea înger care a vestit căderea Babilonului. Balaam era un simbol al primului înger, iar Balaam era însoțit de cei doi slujitori ai săi, care îl reprezentau pe al doilea înger.</w:t>
      </w:r>
    </w:p>
    <w:p>
      <w:pPr>
        <w:pStyle w:val="ArticleBody"/>
        <w:jc w:val="left"/>
      </w:pPr>
      <w:r>
        <w:rPr>
          <w:rFonts w:ascii="Times New Roman" w:hAnsi="Times New Roman" w:eastAsia="Times New Roman" w:cs="Times New Roman"/>
        </w:rPr>
        <w:t>Katika mfano wa Balaamu kuhusu pembe ya Kirepublican ya nabii wa uongo, Balaamu angekuwa na makabiliano mawili zaidi na punda wa Uislamu. Katika pambano la tatu punda huyo “angenena,” na kunena kwa unabii huashiria sheria ya Jumapili. Tarehe 7 Oktoba, 2023 punda huyo alipiga tena, lakini siyo nchi ya kiroho ya kisasa iliyo tukufu. Aliipiga nchi halisi ya kale iliyo tukufu, na sasa Balaamu na punda wake walikuwa katika pambano lao la pili.</w:t>
      </w:r>
    </w:p>
    <w:p>
      <w:pPr>
        <w:pStyle w:val="ArticleScripture"/>
        <w:jc w:val="left"/>
      </w:pPr>
      <w:r>
        <w:rPr>
          <w:rFonts w:ascii="Times New Roman" w:hAnsi="Times New Roman" w:eastAsia="Times New Roman" w:cs="Times New Roman"/>
        </w:rPr>
        <w:t>Dar îngerul Domnului stătea într-o cărare între vii, având un zid de o parte și un zid de cealaltă parte. Când măgărița a văzut pe îngerul Domnului, s-a împins spre zid și a strivit piciorul lui Balaam de zid; iar el a lovit-o din nou. Numeri 22:24, 25.</w:t>
      </w:r>
    </w:p>
    <w:p>
      <w:pPr>
        <w:pStyle w:val="ArticleBody"/>
        <w:jc w:val="left"/>
      </w:pPr>
      <w:r>
        <w:rPr>
          <w:rFonts w:ascii="Times New Roman" w:hAnsi="Times New Roman" w:eastAsia="Times New Roman" w:cs="Times New Roman"/>
        </w:rPr>
        <w:t>Via străvechiului Israel ilustrează via Adventismului de Ziua a Șaptea laodicean. Ambele sunt poporul legământului căruia i s-a încredințat responsabilitatea de a fi depozitarii Legii lui Dumnezeu, care este simbolizată ca un „zid” și constituie unul dintre elementele din care este alcătuită via.</w:t>
      </w:r>
    </w:p>
    <w:p>
      <w:pPr>
        <w:pStyle w:val="ArticleScripture"/>
        <w:jc w:val="left"/>
      </w:pPr>
      <w:r>
        <w:rPr>
          <w:rFonts w:ascii="Sylfaen" w:hAnsi="Sylfaen" w:eastAsia="Sylfaen" w:cs="Sylfaen"/>
        </w:rPr>
        <w:t>რა</w:t>
      </w:r>
      <w:r>
        <w:rPr>
          <w:rFonts w:ascii="Times New Roman" w:hAnsi="Times New Roman" w:eastAsia="Times New Roman" w:cs="Times New Roman"/>
        </w:rPr>
        <w:t xml:space="preserve"> </w:t>
      </w:r>
      <w:r>
        <w:rPr>
          <w:rFonts w:ascii="Sylfaen" w:hAnsi="Sylfaen" w:eastAsia="Sylfaen" w:cs="Sylfaen"/>
        </w:rPr>
        <w:t>შეიძლებოდა</w:t>
      </w:r>
      <w:r>
        <w:rPr>
          <w:rFonts w:ascii="Times New Roman" w:hAnsi="Times New Roman" w:eastAsia="Times New Roman" w:cs="Times New Roman"/>
        </w:rPr>
        <w:t xml:space="preserve"> </w:t>
      </w:r>
      <w:r>
        <w:rPr>
          <w:rFonts w:ascii="Sylfaen" w:hAnsi="Sylfaen" w:eastAsia="Sylfaen" w:cs="Sylfaen"/>
        </w:rPr>
        <w:t>კიდევ</w:t>
      </w:r>
      <w:r>
        <w:rPr>
          <w:rFonts w:ascii="Times New Roman" w:hAnsi="Times New Roman" w:eastAsia="Times New Roman" w:cs="Times New Roman"/>
        </w:rPr>
        <w:t xml:space="preserve"> </w:t>
      </w:r>
      <w:r>
        <w:rPr>
          <w:rFonts w:ascii="Sylfaen" w:hAnsi="Sylfaen" w:eastAsia="Sylfaen" w:cs="Sylfaen"/>
        </w:rPr>
        <w:t>გაკეთებულიყო</w:t>
      </w:r>
      <w:r>
        <w:rPr>
          <w:rFonts w:ascii="Times New Roman" w:hAnsi="Times New Roman" w:eastAsia="Times New Roman" w:cs="Times New Roman"/>
        </w:rPr>
        <w:t xml:space="preserve"> </w:t>
      </w:r>
      <w:r>
        <w:rPr>
          <w:rFonts w:ascii="Sylfaen" w:hAnsi="Sylfaen" w:eastAsia="Sylfaen" w:cs="Sylfaen"/>
        </w:rPr>
        <w:t>ჩემი</w:t>
      </w:r>
      <w:r>
        <w:rPr>
          <w:rFonts w:ascii="Times New Roman" w:hAnsi="Times New Roman" w:eastAsia="Times New Roman" w:cs="Times New Roman"/>
        </w:rPr>
        <w:t xml:space="preserve"> </w:t>
      </w:r>
      <w:r>
        <w:rPr>
          <w:rFonts w:ascii="Sylfaen" w:hAnsi="Sylfaen" w:eastAsia="Sylfaen" w:cs="Sylfaen"/>
        </w:rPr>
        <w:t>ვენახისთვის</w:t>
      </w:r>
      <w:r>
        <w:rPr>
          <w:rFonts w:ascii="Times New Roman" w:hAnsi="Times New Roman" w:eastAsia="Times New Roman" w:cs="Times New Roman"/>
        </w:rPr>
        <w:t xml:space="preserve">, </w:t>
      </w:r>
      <w:r>
        <w:rPr>
          <w:rFonts w:ascii="Sylfaen" w:hAnsi="Sylfaen" w:eastAsia="Sylfaen" w:cs="Sylfaen"/>
        </w:rPr>
        <w:t>რაც</w:t>
      </w:r>
      <w:r>
        <w:rPr>
          <w:rFonts w:ascii="Times New Roman" w:hAnsi="Times New Roman" w:eastAsia="Times New Roman" w:cs="Times New Roman"/>
        </w:rPr>
        <w:t xml:space="preserve"> </w:t>
      </w:r>
      <w:r>
        <w:rPr>
          <w:rFonts w:ascii="Sylfaen" w:hAnsi="Sylfaen" w:eastAsia="Sylfaen" w:cs="Sylfaen"/>
        </w:rPr>
        <w:t>მე</w:t>
      </w:r>
      <w:r>
        <w:rPr>
          <w:rFonts w:ascii="Times New Roman" w:hAnsi="Times New Roman" w:eastAsia="Times New Roman" w:cs="Times New Roman"/>
        </w:rPr>
        <w:t xml:space="preserve"> </w:t>
      </w:r>
      <w:r>
        <w:rPr>
          <w:rFonts w:ascii="Sylfaen" w:hAnsi="Sylfaen" w:eastAsia="Sylfaen" w:cs="Sylfaen"/>
        </w:rPr>
        <w:t>არ</w:t>
      </w:r>
      <w:r>
        <w:rPr>
          <w:rFonts w:ascii="Times New Roman" w:hAnsi="Times New Roman" w:eastAsia="Times New Roman" w:cs="Times New Roman"/>
        </w:rPr>
        <w:t xml:space="preserve"> </w:t>
      </w:r>
      <w:r>
        <w:rPr>
          <w:rFonts w:ascii="Sylfaen" w:hAnsi="Sylfaen" w:eastAsia="Sylfaen" w:cs="Sylfaen"/>
        </w:rPr>
        <w:t>გამიკეთებია</w:t>
      </w:r>
      <w:r>
        <w:rPr>
          <w:rFonts w:ascii="Times New Roman" w:hAnsi="Times New Roman" w:eastAsia="Times New Roman" w:cs="Times New Roman"/>
        </w:rPr>
        <w:t xml:space="preserve"> </w:t>
      </w:r>
      <w:r>
        <w:rPr>
          <w:rFonts w:ascii="Sylfaen" w:hAnsi="Sylfaen" w:eastAsia="Sylfaen" w:cs="Sylfaen"/>
        </w:rPr>
        <w:t>მასში</w:t>
      </w:r>
      <w:r>
        <w:rPr>
          <w:rFonts w:ascii="Times New Roman" w:hAnsi="Times New Roman" w:eastAsia="Times New Roman" w:cs="Times New Roman"/>
        </w:rPr>
        <w:t xml:space="preserve">? </w:t>
      </w:r>
      <w:r>
        <w:rPr>
          <w:rFonts w:ascii="Sylfaen" w:hAnsi="Sylfaen" w:eastAsia="Sylfaen" w:cs="Sylfaen"/>
        </w:rPr>
        <w:t>მაშ</w:t>
      </w:r>
      <w:r>
        <w:rPr>
          <w:rFonts w:ascii="Times New Roman" w:hAnsi="Times New Roman" w:eastAsia="Times New Roman" w:cs="Times New Roman"/>
        </w:rPr>
        <w:t xml:space="preserve">, </w:t>
      </w:r>
      <w:r>
        <w:rPr>
          <w:rFonts w:ascii="Sylfaen" w:hAnsi="Sylfaen" w:eastAsia="Sylfaen" w:cs="Sylfaen"/>
        </w:rPr>
        <w:t>როდესაც</w:t>
      </w:r>
      <w:r>
        <w:rPr>
          <w:rFonts w:ascii="Times New Roman" w:hAnsi="Times New Roman" w:eastAsia="Times New Roman" w:cs="Times New Roman"/>
        </w:rPr>
        <w:t xml:space="preserve"> </w:t>
      </w:r>
      <w:r>
        <w:rPr>
          <w:rFonts w:ascii="Sylfaen" w:hAnsi="Sylfaen" w:eastAsia="Sylfaen" w:cs="Sylfaen"/>
        </w:rPr>
        <w:t>მოველოდი</w:t>
      </w:r>
      <w:r>
        <w:rPr>
          <w:rFonts w:ascii="Times New Roman" w:hAnsi="Times New Roman" w:eastAsia="Times New Roman" w:cs="Times New Roman"/>
        </w:rPr>
        <w:t xml:space="preserve">, </w:t>
      </w:r>
      <w:r>
        <w:rPr>
          <w:rFonts w:ascii="Sylfaen" w:hAnsi="Sylfaen" w:eastAsia="Sylfaen" w:cs="Sylfaen"/>
        </w:rPr>
        <w:t>რომ</w:t>
      </w:r>
      <w:r>
        <w:rPr>
          <w:rFonts w:ascii="Times New Roman" w:hAnsi="Times New Roman" w:eastAsia="Times New Roman" w:cs="Times New Roman"/>
        </w:rPr>
        <w:t xml:space="preserve"> </w:t>
      </w:r>
      <w:r>
        <w:rPr>
          <w:rFonts w:ascii="Sylfaen" w:hAnsi="Sylfaen" w:eastAsia="Sylfaen" w:cs="Sylfaen"/>
        </w:rPr>
        <w:t>ყურძენს</w:t>
      </w:r>
      <w:r>
        <w:rPr>
          <w:rFonts w:ascii="Times New Roman" w:hAnsi="Times New Roman" w:eastAsia="Times New Roman" w:cs="Times New Roman"/>
        </w:rPr>
        <w:t xml:space="preserve"> </w:t>
      </w:r>
      <w:r>
        <w:rPr>
          <w:rFonts w:ascii="Sylfaen" w:hAnsi="Sylfaen" w:eastAsia="Sylfaen" w:cs="Sylfaen"/>
        </w:rPr>
        <w:t>გამოიღებდა</w:t>
      </w:r>
      <w:r>
        <w:rPr>
          <w:rFonts w:ascii="Times New Roman" w:hAnsi="Times New Roman" w:eastAsia="Times New Roman" w:cs="Times New Roman"/>
        </w:rPr>
        <w:t xml:space="preserve">, </w:t>
      </w:r>
      <w:r>
        <w:rPr>
          <w:rFonts w:ascii="Sylfaen" w:hAnsi="Sylfaen" w:eastAsia="Sylfaen" w:cs="Sylfaen"/>
        </w:rPr>
        <w:t>რატომ</w:t>
      </w:r>
      <w:r>
        <w:rPr>
          <w:rFonts w:ascii="Times New Roman" w:hAnsi="Times New Roman" w:eastAsia="Times New Roman" w:cs="Times New Roman"/>
        </w:rPr>
        <w:t xml:space="preserve"> </w:t>
      </w:r>
      <w:r>
        <w:rPr>
          <w:rFonts w:ascii="Sylfaen" w:hAnsi="Sylfaen" w:eastAsia="Sylfaen" w:cs="Sylfaen"/>
        </w:rPr>
        <w:t>გამოიღო</w:t>
      </w:r>
      <w:r>
        <w:rPr>
          <w:rFonts w:ascii="Times New Roman" w:hAnsi="Times New Roman" w:eastAsia="Times New Roman" w:cs="Times New Roman"/>
        </w:rPr>
        <w:t xml:space="preserve"> </w:t>
      </w:r>
      <w:r>
        <w:rPr>
          <w:rFonts w:ascii="Sylfaen" w:hAnsi="Sylfaen" w:eastAsia="Sylfaen" w:cs="Sylfaen"/>
        </w:rPr>
        <w:t>ველური</w:t>
      </w:r>
      <w:r>
        <w:rPr>
          <w:rFonts w:ascii="Times New Roman" w:hAnsi="Times New Roman" w:eastAsia="Times New Roman" w:cs="Times New Roman"/>
        </w:rPr>
        <w:t xml:space="preserve"> </w:t>
      </w:r>
      <w:r>
        <w:rPr>
          <w:rFonts w:ascii="Sylfaen" w:hAnsi="Sylfaen" w:eastAsia="Sylfaen" w:cs="Sylfaen"/>
        </w:rPr>
        <w:t>ყურძენი</w:t>
      </w:r>
      <w:r>
        <w:rPr>
          <w:rFonts w:ascii="Times New Roman" w:hAnsi="Times New Roman" w:eastAsia="Times New Roman" w:cs="Times New Roman"/>
        </w:rPr>
        <w:t xml:space="preserve">? </w:t>
      </w:r>
      <w:r>
        <w:rPr>
          <w:rFonts w:ascii="Sylfaen" w:hAnsi="Sylfaen" w:eastAsia="Sylfaen" w:cs="Sylfaen"/>
        </w:rPr>
        <w:t>ახლა</w:t>
      </w:r>
      <w:r>
        <w:rPr>
          <w:rFonts w:ascii="Times New Roman" w:hAnsi="Times New Roman" w:eastAsia="Times New Roman" w:cs="Times New Roman"/>
        </w:rPr>
        <w:t xml:space="preserve"> </w:t>
      </w:r>
      <w:r>
        <w:rPr>
          <w:rFonts w:ascii="Sylfaen" w:hAnsi="Sylfaen" w:eastAsia="Sylfaen" w:cs="Sylfaen"/>
        </w:rPr>
        <w:t>კი</w:t>
      </w:r>
      <w:r>
        <w:rPr>
          <w:rFonts w:ascii="Times New Roman" w:hAnsi="Times New Roman" w:eastAsia="Times New Roman" w:cs="Times New Roman"/>
        </w:rPr>
        <w:t xml:space="preserve"> </w:t>
      </w:r>
      <w:r>
        <w:rPr>
          <w:rFonts w:ascii="Sylfaen" w:hAnsi="Sylfaen" w:eastAsia="Sylfaen" w:cs="Sylfaen"/>
        </w:rPr>
        <w:t>მოდით</w:t>
      </w:r>
      <w:r>
        <w:rPr>
          <w:rFonts w:ascii="Times New Roman" w:hAnsi="Times New Roman" w:eastAsia="Times New Roman" w:cs="Times New Roman"/>
        </w:rPr>
        <w:t xml:space="preserve">; </w:t>
      </w:r>
      <w:r>
        <w:rPr>
          <w:rFonts w:ascii="Sylfaen" w:hAnsi="Sylfaen" w:eastAsia="Sylfaen" w:cs="Sylfaen"/>
        </w:rPr>
        <w:t>გეტყვით</w:t>
      </w:r>
      <w:r>
        <w:rPr>
          <w:rFonts w:ascii="Times New Roman" w:hAnsi="Times New Roman" w:eastAsia="Times New Roman" w:cs="Times New Roman"/>
        </w:rPr>
        <w:t xml:space="preserve">, </w:t>
      </w:r>
      <w:r>
        <w:rPr>
          <w:rFonts w:ascii="Sylfaen" w:hAnsi="Sylfaen" w:eastAsia="Sylfaen" w:cs="Sylfaen"/>
        </w:rPr>
        <w:t>რას</w:t>
      </w:r>
      <w:r>
        <w:rPr>
          <w:rFonts w:ascii="Times New Roman" w:hAnsi="Times New Roman" w:eastAsia="Times New Roman" w:cs="Times New Roman"/>
        </w:rPr>
        <w:t xml:space="preserve"> </w:t>
      </w:r>
      <w:r>
        <w:rPr>
          <w:rFonts w:ascii="Sylfaen" w:hAnsi="Sylfaen" w:eastAsia="Sylfaen" w:cs="Sylfaen"/>
        </w:rPr>
        <w:t>ვუყოფ</w:t>
      </w:r>
      <w:r>
        <w:rPr>
          <w:rFonts w:ascii="Times New Roman" w:hAnsi="Times New Roman" w:eastAsia="Times New Roman" w:cs="Times New Roman"/>
        </w:rPr>
        <w:t xml:space="preserve"> </w:t>
      </w:r>
      <w:r>
        <w:rPr>
          <w:rFonts w:ascii="Sylfaen" w:hAnsi="Sylfaen" w:eastAsia="Sylfaen" w:cs="Sylfaen"/>
        </w:rPr>
        <w:t>ჩემს</w:t>
      </w:r>
      <w:r>
        <w:rPr>
          <w:rFonts w:ascii="Times New Roman" w:hAnsi="Times New Roman" w:eastAsia="Times New Roman" w:cs="Times New Roman"/>
        </w:rPr>
        <w:t xml:space="preserve"> </w:t>
      </w:r>
      <w:r>
        <w:rPr>
          <w:rFonts w:ascii="Sylfaen" w:hAnsi="Sylfaen" w:eastAsia="Sylfaen" w:cs="Sylfaen"/>
        </w:rPr>
        <w:t>ვენახს</w:t>
      </w:r>
      <w:r>
        <w:rPr>
          <w:rFonts w:ascii="Times New Roman" w:hAnsi="Times New Roman" w:eastAsia="Times New Roman" w:cs="Times New Roman"/>
        </w:rPr>
        <w:t xml:space="preserve">: </w:t>
      </w:r>
      <w:r>
        <w:rPr>
          <w:rFonts w:ascii="Sylfaen" w:hAnsi="Sylfaen" w:eastAsia="Sylfaen" w:cs="Sylfaen"/>
        </w:rPr>
        <w:t>მოვაცილებ</w:t>
      </w:r>
      <w:r>
        <w:rPr>
          <w:rFonts w:ascii="Times New Roman" w:hAnsi="Times New Roman" w:eastAsia="Times New Roman" w:cs="Times New Roman"/>
        </w:rPr>
        <w:t xml:space="preserve"> </w:t>
      </w:r>
      <w:r>
        <w:rPr>
          <w:rFonts w:ascii="Sylfaen" w:hAnsi="Sylfaen" w:eastAsia="Sylfaen" w:cs="Sylfaen"/>
        </w:rPr>
        <w:t>მას</w:t>
      </w:r>
      <w:r>
        <w:rPr>
          <w:rFonts w:ascii="Times New Roman" w:hAnsi="Times New Roman" w:eastAsia="Times New Roman" w:cs="Times New Roman"/>
        </w:rPr>
        <w:t xml:space="preserve"> </w:t>
      </w:r>
      <w:r>
        <w:rPr>
          <w:rFonts w:ascii="Sylfaen" w:hAnsi="Sylfaen" w:eastAsia="Sylfaen" w:cs="Sylfaen"/>
        </w:rPr>
        <w:t>ღობეს</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შეიჭმება</w:t>
      </w:r>
      <w:r>
        <w:rPr>
          <w:rFonts w:ascii="Times New Roman" w:hAnsi="Times New Roman" w:eastAsia="Times New Roman" w:cs="Times New Roman"/>
        </w:rPr>
        <w:t xml:space="preserve">; </w:t>
      </w:r>
      <w:r>
        <w:rPr>
          <w:rFonts w:ascii="Sylfaen" w:hAnsi="Sylfaen" w:eastAsia="Sylfaen" w:cs="Sylfaen"/>
        </w:rPr>
        <w:t>დავანგრევ</w:t>
      </w:r>
      <w:r>
        <w:rPr>
          <w:rFonts w:ascii="Times New Roman" w:hAnsi="Times New Roman" w:eastAsia="Times New Roman" w:cs="Times New Roman"/>
        </w:rPr>
        <w:t xml:space="preserve"> </w:t>
      </w:r>
      <w:r>
        <w:rPr>
          <w:rFonts w:ascii="Sylfaen" w:hAnsi="Sylfaen" w:eastAsia="Sylfaen" w:cs="Sylfaen"/>
        </w:rPr>
        <w:t>მის</w:t>
      </w:r>
      <w:r>
        <w:rPr>
          <w:rFonts w:ascii="Times New Roman" w:hAnsi="Times New Roman" w:eastAsia="Times New Roman" w:cs="Times New Roman"/>
        </w:rPr>
        <w:t xml:space="preserve"> </w:t>
      </w:r>
      <w:r>
        <w:rPr>
          <w:rFonts w:ascii="Sylfaen" w:hAnsi="Sylfaen" w:eastAsia="Sylfaen" w:cs="Sylfaen"/>
        </w:rPr>
        <w:t>კედელს</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გაითელება</w:t>
      </w:r>
      <w:r>
        <w:rPr>
          <w:rFonts w:ascii="Times New Roman" w:hAnsi="Times New Roman" w:eastAsia="Times New Roman" w:cs="Times New Roman"/>
        </w:rPr>
        <w:t xml:space="preserve">. </w:t>
      </w:r>
      <w:r>
        <w:rPr>
          <w:rFonts w:ascii="Sylfaen" w:hAnsi="Sylfaen" w:eastAsia="Sylfaen" w:cs="Sylfaen"/>
        </w:rPr>
        <w:t>ესაია</w:t>
      </w:r>
      <w:r>
        <w:rPr>
          <w:rFonts w:ascii="Times New Roman" w:hAnsi="Times New Roman" w:eastAsia="Times New Roman" w:cs="Times New Roman"/>
        </w:rPr>
        <w:t xml:space="preserve"> 5:4, 5.</w:t>
      </w:r>
    </w:p>
    <w:p>
      <w:pPr>
        <w:pStyle w:val="ArticleBody"/>
        <w:jc w:val="left"/>
      </w:pPr>
      <w:r>
        <w:rPr>
          <w:rFonts w:ascii="Times New Roman" w:hAnsi="Times New Roman" w:eastAsia="Times New Roman" w:cs="Times New Roman"/>
        </w:rPr>
        <w:t>Israelul literal din vechime și Israelul spiritual modern s-au răzvrătit amândouă și și-au respins responsabilitățile sacre. De la 11 septembrie până la legea duminicală, o chestiune profetică este reprezentată printr-un „zid”. Chestiunea profetică este dărâmarea „zidului” de separare dintre biserică și stat din cadrul Constituției Statelor Unite. La 11 septembrie, Bush a pus în aplicare Patriot Act, care a constituit un pas major în răsturnarea Constituției, căci acolo filosofia care a călăuzit Constituția a fost întoarsă pe dos, când principiile dreptului roman, care susține că o persoană este vinovată până când i se dovedește nevinovăția, au fost acceptate mai presus de principiul dreptului englez, care susține că o persoană este nevinovată până când i se dovedește vinovăția.</w:t>
      </w:r>
    </w:p>
    <w:p>
      <w:pPr>
        <w:pStyle w:val="ArticleBody"/>
        <w:jc w:val="left"/>
      </w:pPr>
      <w:r>
        <w:rPr>
          <w:rFonts w:ascii="Times New Roman" w:hAnsi="Times New Roman" w:eastAsia="Times New Roman" w:cs="Times New Roman"/>
        </w:rPr>
        <w:t>Perioada de la 11 septembrie până la legea duminicală conține referințe profetice la „ziduri”. Islamul, prăbușind zidurile asemenea măgăriței lui Balaam, identifică faptul că tocmai chestiunea Islamului va furniza logica rătăcită pentru a răsturna principiile din cadrul Constituției. În acest sens profetic, Islamul, un profet mincinos biblic, este ceea ce înșală Statele Unite în timpul testării icoanei fiarei, după cum profetul mincinos al Statelor Unite înșală întreaga lume în timpul testării mondiale a icoanei fiarei.</w:t>
      </w:r>
    </w:p>
    <w:p>
      <w:pPr>
        <w:pStyle w:val="ArticleBody"/>
        <w:jc w:val="left"/>
      </w:pPr>
      <w:r>
        <w:rPr>
          <w:rFonts w:ascii="Times New Roman" w:hAnsi="Times New Roman" w:eastAsia="Times New Roman" w:cs="Times New Roman"/>
        </w:rPr>
        <w:t>La 7 octombrie 2023, măgarul Islamului a atacat vechea țară literală glorioasă, iar când măgarul este dezlegat înainte de proclamarea Strigătului de la Miezul Nopții, Islamul va lovi din nou Statele Unite, moderna țară spirituală glorioasă, așa cum a făcut-o la 11 septembrie. A doua oară când Balaam lovește măgarul, este al doilea înger, iar al doilea înger produce întotdeauna o dublare, așa cum este reprezentată de „o cărare printre vii”, cu doi pereți.</w:t>
      </w:r>
    </w:p>
    <w:p>
      <w:pPr>
        <w:pStyle w:val="ArticleScripture"/>
        <w:jc w:val="left"/>
      </w:pPr>
      <w:r>
        <w:rPr>
          <w:rFonts w:ascii="Times New Roman" w:hAnsi="Times New Roman" w:eastAsia="Times New Roman" w:cs="Times New Roman"/>
        </w:rPr>
        <w:t>Și îngerul Domnului a mers mai departe și a stat într-un loc strâmt, unde nu era cale să te abați nici la dreapta, nici la stânga. Când măgărița a văzut pe îngerul Domnului, s-a culcat sub Balaam; iar mânia lui Balaam s-a aprins și a lovit măgărița cu un toiag. Și Domnul a deschis gura măgăriței, iar ea i-a zis lui Balaam: „Ce ți-am făcut, de m-ai lovit de trei ori?” Numeri 22:26–28.</w:t>
      </w:r>
    </w:p>
    <w:p>
      <w:pPr>
        <w:pStyle w:val="ArticleBody"/>
        <w:jc w:val="left"/>
      </w:pPr>
      <w:r>
        <w:rPr>
          <w:rFonts w:ascii="Times New Roman" w:hAnsi="Times New Roman" w:eastAsia="Times New Roman" w:cs="Times New Roman"/>
        </w:rPr>
        <w:t>Când cercetăm mai îndeaproape versetele douăzeci și doi și douăzeci și trei, constatăm că, de fapt, în versetul douăzeci și trei este lovită măgărița pentru prima dată.</w:t>
      </w:r>
    </w:p>
    <w:p>
      <w:pPr>
        <w:pStyle w:val="ArticleScripture"/>
        <w:jc w:val="left"/>
      </w:pPr>
      <w:r>
        <w:rPr>
          <w:rFonts w:ascii="Times New Roman" w:hAnsi="Times New Roman" w:eastAsia="Times New Roman" w:cs="Times New Roman"/>
        </w:rPr>
        <w:t>Și mânia lui Dumnezeu s-a aprins pentru că el mergea; iar îngerul Domnului i-a ieșit în cale ca să-i fie potrivnic. El călărea pe măgărița sa, și cei doi slujitori ai săi erau cu el.</w:t>
      </w:r>
    </w:p>
    <w:p>
      <w:pPr>
        <w:pStyle w:val="ArticleScripture"/>
        <w:jc w:val="left"/>
      </w:pPr>
      <w:r>
        <w:rPr>
          <w:rFonts w:ascii="Times New Roman" w:hAnsi="Times New Roman" w:eastAsia="Times New Roman" w:cs="Times New Roman"/>
        </w:rPr>
        <w:t>Kandi indogobe yabonye marayika w’Uwiteka ahagaze mu nzira, inkota ye ikuwe mu rwubati iri mu kuboko kwe; maze iyo ndogobe irateshuka iva mu nzira, ijya mu murima. Balamu ayikubita, ashaka kuyisubiza mu nzira. Kubara 22:22, 23.</w:t>
      </w:r>
    </w:p>
    <w:p>
      <w:pPr>
        <w:pStyle w:val="ArticleBody"/>
        <w:jc w:val="left"/>
      </w:pPr>
      <w:r>
        <w:rPr>
          <w:rFonts w:ascii="Times New Roman" w:hAnsi="Times New Roman" w:eastAsia="Times New Roman" w:cs="Times New Roman"/>
        </w:rPr>
        <w:t>Mânia lui Dumnezeu împotriva lui Balaam pentru că a acceptat cererea de a fi un proroc mincinos era paralelă cu faptul că Hristos Și-a încheiat dialogul cu iudeii cârcotași în ultimul verset din Matei 22. Versetul douăzeci și trei din Numeri douăzeci și doi corespunde cu Matei capitolul douăzeci și trei, iar versetele douăzeci și patru și douăzeci și cinci din Numeri corespund cu capitolele douăzeci și patru și douăzeci și cinci din Matei. Versetele douăzeci și șase, douăzeci și șapte și douăzeci și opt corespund cu capitolele 26, 27, 28 din Matei.</w:t>
      </w:r>
    </w:p>
    <w:p>
      <w:pPr>
        <w:pStyle w:val="ArticleBody"/>
        <w:jc w:val="left"/>
      </w:pPr>
      <w:r>
        <w:rPr>
          <w:rFonts w:ascii="Times New Roman" w:hAnsi="Times New Roman" w:eastAsia="Times New Roman" w:cs="Times New Roman"/>
        </w:rPr>
        <w:t>Matei 23 este primul înger, 24 și 25 sunt al doilea înger, iar 26, 27 și 28 sunt al treilea înger. În Numeri 22, versetul 23 este primul înger, versetele 24 și 25 sunt al doilea înger, iar versetele 26, 27 și 28 sunt al treilea înger. Matei se adresează poporului legământului, vechi și nou; Numeri identifică rolul islamului ca unealtă a lui Dumnezeu de pedepsire asupra închinării de duminică, care începe în Statele Unite și apoi în lume. După a treia lovitură, când măgărița vorbește, Balaam este luminat cu privire la ceea ce tocmai se întâmplase.</w:t>
      </w:r>
    </w:p>
    <w:p>
      <w:pPr>
        <w:pStyle w:val="ArticleScripture"/>
        <w:jc w:val="left"/>
      </w:pPr>
      <w:r>
        <w:rPr>
          <w:rFonts w:ascii="Times New Roman" w:hAnsi="Times New Roman" w:eastAsia="Times New Roman" w:cs="Times New Roman"/>
        </w:rPr>
        <w:t>Apoi Domnul a deschis ochii lui Balaam, și el a văzut pe îngerul Domnului stând în drum, cu sabia scoasă în mână; și și-a plecat capul și s-a aruncat cu fața la pământ. Și îngerul Domnului i-a zis: „Pentru ce ți-ai bătut măgărița de aceste trei ori? Iată, am ieșit ca să ți mă împotrivesc, fiindcă drumul tău este stricat înaintea Mea. Măgărița M-a văzut și s-a abătut dinaintea Mea de aceste trei ori; dacă nu s-ar fi abătut dinaintea Mea, cu siguranță te-aș fi omorât acum pe tine și pe ea aș fi lăsat-o în viață.” Și Balaam a zis îngerului Domnului: „Am păcătuit, căci n-am știut că Tu stăteai în drum împotriva mea; acum, dar, dacă lucrul acesta Îți este neplăcut, mă voi întoarce înapoi.” Numeri 22:31–34.</w:t>
      </w:r>
    </w:p>
    <w:p>
      <w:pPr>
        <w:pStyle w:val="ArticleBody"/>
        <w:jc w:val="left"/>
      </w:pPr>
      <w:r>
        <w:rPr>
          <w:rFonts w:ascii="Times New Roman" w:hAnsi="Times New Roman" w:eastAsia="Times New Roman" w:cs="Times New Roman"/>
        </w:rPr>
        <w:t>Balaam reprezintă profetul mincinos, care este Statele Unite, care vorbește ca un balaur la legea duminicală. La legea duminicală, când este luminat, el îi reprezintă pe aceia care sunt încă în Babilon, care atunci sunt treziți cu privire la chestiunea legii duminicale și sunt chemați să iasă din Babilon.</w:t>
      </w:r>
    </w:p>
    <w:p>
      <w:pPr>
        <w:pStyle w:val="ArticleBody"/>
        <w:jc w:val="left"/>
      </w:pPr>
      <w:r>
        <w:rPr>
          <w:rFonts w:ascii="Times New Roman" w:hAnsi="Times New Roman" w:eastAsia="Times New Roman" w:cs="Times New Roman"/>
        </w:rPr>
        <w:t>Cinci zile de propovăduire a unei solii a azimelor din partea lui Miller, apoi treizeci de zile în care Hristos îi învață pe preoții Săi, reprezentate prin cele treizeci, ceea ce conduce la solia de avertizare a trâmbiței despre dezlegarea măgarului, care precede cu cinci zile înălțarea steagului, care precede cu cinci zile ușa închisă din parabola celor zece fecioare, care precede cu cinci zile legea duminicală de la Rusalii, care inaugurează perioada de șapte zile a Corturilor, care este revărsarea deplină a ploii târzii în timpul crizei legii duminicale, căci încercarea acelei perioade privește ziua a șaptea.</w:t>
      </w:r>
    </w:p>
    <w:p>
      <w:pPr>
        <w:pStyle w:val="ArticleBody"/>
        <w:jc w:val="left"/>
      </w:pPr>
      <w:r>
        <w:rPr>
          <w:rFonts w:ascii="Times New Roman" w:hAnsi="Times New Roman" w:eastAsia="Times New Roman" w:cs="Times New Roman"/>
        </w:rPr>
        <w:t>Numărul cinci este un simbol al fecioarelor, fie înțelepte, fie nechipzuite. Numărul treizeci este un simbol al preoților, ceea ce indică numele Levitic. Numărul șapte este Sabatul. Leviticul douăzeci și trei ilustrează istoria preoților, a leviților din Maleahi trei, a fecioarelor înțelepte și a celor o sută patruzeci și patru de mii în timpul perioadei de încercare a Sabatului.</w:t>
      </w:r>
    </w:p>
    <w:p>
      <w:pPr>
        <w:pStyle w:val="ArticleBody"/>
        <w:jc w:val="left"/>
      </w:pPr>
      <w:r>
        <w:rPr>
          <w:rFonts w:ascii="Times New Roman" w:hAnsi="Times New Roman" w:eastAsia="Times New Roman" w:cs="Times New Roman"/>
        </w:rPr>
        <w:t>Vom continua aceste lucruri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Patruzeci și Doi</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