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w:t>
      </w:r>
      <w:r>
        <w:rPr>
          <w:rFonts w:ascii="Arial" w:hAnsi="Arial" w:eastAsia="Arial" w:cs="Arial"/>
        </w:rPr>
        <w:t xml:space="preserve"> </w:t>
      </w:r>
      <w:r>
        <w:rPr>
          <w:rFonts w:ascii="Nirmala UI" w:hAnsi="Nirmala UI" w:eastAsia="Nirmala UI" w:cs="Nirmala UI"/>
        </w:rPr>
        <w:t>దర్శనాన్ని</w:t>
      </w:r>
      <w:r>
        <w:rPr>
          <w:rFonts w:ascii="Arial" w:hAnsi="Arial" w:eastAsia="Arial" w:cs="Arial"/>
        </w:rPr>
        <w:t xml:space="preserve"> </w:t>
      </w:r>
      <w:r>
        <w:rPr>
          <w:rFonts w:ascii="Nirmala UI" w:hAnsi="Nirmala UI" w:eastAsia="Nirmala UI" w:cs="Nirmala UI"/>
        </w:rPr>
        <w:t>స్థాపిస్తుంది</w:t>
      </w:r>
      <w:r>
        <w:rPr>
          <w:rFonts w:ascii="Arial" w:hAnsi="Arial" w:eastAsia="Arial" w:cs="Arial"/>
        </w:rPr>
        <w:t xml:space="preserve"> - </w:t>
      </w:r>
      <w:r>
        <w:rPr>
          <w:rFonts w:ascii="Nirmala UI" w:hAnsi="Nirmala UI" w:eastAsia="Nirmala UI" w:cs="Nirmala UI"/>
        </w:rPr>
        <w:t>సంఖ్య</w:t>
      </w:r>
      <w:r>
        <w:rPr>
          <w:rFonts w:ascii="Arial" w:hAnsi="Arial" w:eastAsia="Arial" w:cs="Arial"/>
        </w:rPr>
        <w:t xml:space="preserve"> </w:t>
      </w:r>
      <w:r>
        <w:rPr>
          <w:rFonts w:ascii="Nirmala UI" w:hAnsi="Nirmala UI" w:eastAsia="Nirmala UI" w:cs="Nirmala UI"/>
        </w:rPr>
        <w:t>ఐదు</w:t>
      </w:r>
    </w:p>
    <w:p>
      <w:pPr>
        <w:pStyle w:val="ArticleSubtitle"/>
        <w:jc w:val="left"/>
      </w:pPr>
      <w:r>
        <w:rPr>
          <w:rFonts w:ascii="Arial" w:hAnsi="Arial" w:eastAsia="Arial" w:cs="Arial"/>
        </w:rPr>
        <w:t>Dezvăluirea controverselor profetice repetate din adventism: înțelegerea tâlharilor poporului tău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Leelawadee UI" w:hAnsi="Leelawadee UI" w:eastAsia="Leelawadee UI" w:cs="Leelawadee UI"/>
        </w:rPr>
        <w:t>ในบทความที่แล้ว</w:t>
      </w:r>
      <w:r>
        <w:rPr>
          <w:rFonts w:ascii="Times New Roman" w:hAnsi="Times New Roman" w:eastAsia="Times New Roman" w:cs="Times New Roman"/>
        </w:rPr>
        <w:t xml:space="preserve"> </w:t>
      </w:r>
      <w:r>
        <w:rPr>
          <w:rFonts w:ascii="Leelawadee UI" w:hAnsi="Leelawadee UI" w:eastAsia="Leelawadee UI" w:cs="Leelawadee UI"/>
        </w:rPr>
        <w:t>เราได้ระบุแนวเส้นแห่งความขัดแย้งเชิงพยากรณ์หกประการซึ่งได้เกิดขึ้นในประวัติศาสตร์ของลัทธิแอ๊ดเวนตีส</w:t>
      </w:r>
      <w:r>
        <w:rPr>
          <w:rFonts w:ascii="Times New Roman" w:hAnsi="Times New Roman" w:eastAsia="Times New Roman" w:cs="Times New Roman"/>
        </w:rPr>
        <w:t xml:space="preserve"> </w:t>
      </w:r>
      <w:r>
        <w:rPr>
          <w:rFonts w:ascii="Leelawadee UI" w:hAnsi="Leelawadee UI" w:eastAsia="Leelawadee UI" w:cs="Leelawadee UI"/>
        </w:rPr>
        <w:t>ตั้งแต่ช่วงเวลาของขบวนการมิลเลอไรต์จนถึงปัจจุบัน</w:t>
      </w:r>
      <w:r>
        <w:rPr>
          <w:rFonts w:ascii="Times New Roman" w:hAnsi="Times New Roman" w:eastAsia="Times New Roman" w:cs="Times New Roman"/>
        </w:rPr>
        <w:t xml:space="preserve"> </w:t>
      </w:r>
      <w:r>
        <w:rPr>
          <w:rFonts w:ascii="Leelawadee UI" w:hAnsi="Leelawadee UI" w:eastAsia="Leelawadee UI" w:cs="Leelawadee UI"/>
        </w:rPr>
        <w:t>ข้าพเจ้ายืนยันว่าความขัดแย้งครั้งแรกและครั้งสุดท้ายเกี่ยวกับ</w:t>
      </w:r>
      <w:r>
        <w:rPr>
          <w:rFonts w:ascii="Times New Roman" w:hAnsi="Times New Roman" w:eastAsia="Times New Roman" w:cs="Times New Roman"/>
        </w:rPr>
        <w:t xml:space="preserve"> “</w:t>
      </w:r>
      <w:r>
        <w:rPr>
          <w:rFonts w:ascii="Leelawadee UI" w:hAnsi="Leelawadee UI" w:eastAsia="Leelawadee UI" w:cs="Leelawadee UI"/>
        </w:rPr>
        <w:t>โจรแห่งชนชาติของเจ้า</w:t>
      </w:r>
      <w:r>
        <w:rPr>
          <w:rFonts w:ascii="Times New Roman" w:hAnsi="Times New Roman" w:eastAsia="Times New Roman" w:cs="Times New Roman"/>
        </w:rPr>
        <w:t xml:space="preserve">” </w:t>
      </w:r>
      <w:r>
        <w:rPr>
          <w:rFonts w:ascii="Leelawadee UI" w:hAnsi="Leelawadee UI" w:eastAsia="Leelawadee UI" w:cs="Leelawadee UI"/>
        </w:rPr>
        <w:t>ในข้อสิบสี่ของดาเนียลบทที่สิบเอ็ดนั้น</w:t>
      </w:r>
      <w:r>
        <w:rPr>
          <w:rFonts w:ascii="Times New Roman" w:hAnsi="Times New Roman" w:eastAsia="Times New Roman" w:cs="Times New Roman"/>
        </w:rPr>
        <w:t xml:space="preserve"> </w:t>
      </w:r>
      <w:r>
        <w:rPr>
          <w:rFonts w:ascii="Leelawadee UI" w:hAnsi="Leelawadee UI" w:eastAsia="Leelawadee UI" w:cs="Leelawadee UI"/>
        </w:rPr>
        <w:t>มีลักษณะเชิงพยากรณ์ที่เหมือนกัน</w:t>
      </w:r>
      <w:r>
        <w:rPr>
          <w:rFonts w:ascii="Times New Roman" w:hAnsi="Times New Roman" w:eastAsia="Times New Roman" w:cs="Times New Roman"/>
        </w:rPr>
        <w:t xml:space="preserve"> </w:t>
      </w:r>
      <w:r>
        <w:rPr>
          <w:rFonts w:ascii="Leelawadee UI" w:hAnsi="Leelawadee UI" w:eastAsia="Leelawadee UI" w:cs="Leelawadee UI"/>
        </w:rPr>
        <w:t>มิลเลอไรต์เข้าใจว่า</w:t>
      </w:r>
      <w:r>
        <w:rPr>
          <w:rFonts w:ascii="Times New Roman" w:hAnsi="Times New Roman" w:eastAsia="Times New Roman" w:cs="Times New Roman"/>
        </w:rPr>
        <w:t xml:space="preserve"> “</w:t>
      </w:r>
      <w:r>
        <w:rPr>
          <w:rFonts w:ascii="Leelawadee UI" w:hAnsi="Leelawadee UI" w:eastAsia="Leelawadee UI" w:cs="Leelawadee UI"/>
        </w:rPr>
        <w:t>โจร</w:t>
      </w:r>
      <w:r>
        <w:rPr>
          <w:rFonts w:ascii="Times New Roman" w:hAnsi="Times New Roman" w:eastAsia="Times New Roman" w:cs="Times New Roman"/>
        </w:rPr>
        <w:t xml:space="preserve">” </w:t>
      </w:r>
      <w:r>
        <w:rPr>
          <w:rFonts w:ascii="Leelawadee UI" w:hAnsi="Leelawadee UI" w:eastAsia="Leelawadee UI" w:cs="Leelawadee UI"/>
        </w:rPr>
        <w:t>นั้นคือกรุงโรม</w:t>
      </w:r>
      <w:r>
        <w:rPr>
          <w:rFonts w:ascii="Times New Roman" w:hAnsi="Times New Roman" w:eastAsia="Times New Roman" w:cs="Times New Roman"/>
        </w:rPr>
        <w:t xml:space="preserve"> </w:t>
      </w:r>
      <w:r>
        <w:rPr>
          <w:rFonts w:ascii="Leelawadee UI" w:hAnsi="Leelawadee UI" w:eastAsia="Leelawadee UI" w:cs="Leelawadee UI"/>
        </w:rPr>
        <w:t>และพวกโปรเตสแตนต์สอนว่า</w:t>
      </w:r>
      <w:r>
        <w:rPr>
          <w:rFonts w:ascii="Times New Roman" w:hAnsi="Times New Roman" w:eastAsia="Times New Roman" w:cs="Times New Roman"/>
        </w:rPr>
        <w:t xml:space="preserve"> “</w:t>
      </w:r>
      <w:r>
        <w:rPr>
          <w:rFonts w:ascii="Leelawadee UI" w:hAnsi="Leelawadee UI" w:eastAsia="Leelawadee UI" w:cs="Leelawadee UI"/>
        </w:rPr>
        <w:t>โจร</w:t>
      </w:r>
      <w:r>
        <w:rPr>
          <w:rFonts w:ascii="Times New Roman" w:hAnsi="Times New Roman" w:eastAsia="Times New Roman" w:cs="Times New Roman"/>
        </w:rPr>
        <w:t xml:space="preserve">” </w:t>
      </w:r>
      <w:r>
        <w:rPr>
          <w:rFonts w:ascii="Leelawadee UI" w:hAnsi="Leelawadee UI" w:eastAsia="Leelawadee UI" w:cs="Leelawadee UI"/>
        </w:rPr>
        <w:t>นั้นคือกษัตริย์ซีเรียพระองค์หนึ่งนามว่าอันทิโอคุส</w:t>
      </w:r>
      <w:r>
        <w:rPr>
          <w:rFonts w:ascii="Times New Roman" w:hAnsi="Times New Roman" w:eastAsia="Times New Roman" w:cs="Times New Roman"/>
        </w:rPr>
        <w:t xml:space="preserve"> </w:t>
      </w:r>
      <w:r>
        <w:rPr>
          <w:rFonts w:ascii="Leelawadee UI" w:hAnsi="Leelawadee UI" w:eastAsia="Leelawadee UI" w:cs="Leelawadee UI"/>
        </w:rPr>
        <w:t>เอพิฟาเนส</w:t>
      </w:r>
    </w:p>
    <w:p>
      <w:pPr>
        <w:pStyle w:val="ArticleScripture"/>
        <w:jc w:val="left"/>
      </w:pPr>
      <w:r>
        <w:rPr>
          <w:rFonts w:ascii="Times New Roman" w:hAnsi="Times New Roman" w:eastAsia="Times New Roman" w:cs="Times New Roman"/>
        </w:rPr>
        <w:t>Și în vremurile acelea mulți se vor ridica împotriva împăratului de la miazăzi; de asemenea, jefuitorii poporului tău se vor înălța ca să împlinească vedenia; dar vor cădea. Daniel 11:14.</w:t>
      </w:r>
    </w:p>
    <w:p>
      <w:pPr>
        <w:pStyle w:val="ArticleBody"/>
        <w:jc w:val="left"/>
      </w:pPr>
      <w:r>
        <w:rPr>
          <w:rFonts w:ascii="Times New Roman" w:hAnsi="Times New Roman" w:eastAsia="Times New Roman" w:cs="Times New Roman"/>
        </w:rPr>
        <w:t>Pornind de la versetul zece și continuând până la versetul cincisprezece, este reprezentat un război între împărățiile Egiptului și Siriei. În acest pasaj, Egiptul este împăratul de la miazăzi, iar împăratul Siriei este reprezentat ca împăratul de la miazănoapte. Versetul zece identifică ceea ce istoricii numesc începutul celui de-al Patrulea Război Sirian în 219 î.Hr.; versetele unsprezece și doisprezece reprezintă bătălia de la Rafia din 217 î.Hr. și urmările ei. Apoi, versetele treisprezece până la cincisprezece identifică bătălia de la Panium din 200 î.Hr. În versetele zece până la cincisprezece, împăratul Siriei este Antioh cel Mare, conducătorul Imperiului Seleucid.</w:t>
      </w:r>
    </w:p>
    <w:p>
      <w:pPr>
        <w:pStyle w:val="ArticleBody"/>
        <w:jc w:val="left"/>
      </w:pPr>
      <w:r>
        <w:rPr>
          <w:rFonts w:ascii="Times New Roman" w:hAnsi="Times New Roman" w:eastAsia="Times New Roman" w:cs="Times New Roman"/>
        </w:rPr>
        <w:t>Versetul zece reprezintă istoria în care Antiohus Magnus începe un război pentru a recuceri teritoriul care fusese luat din regatul seleucid cu ani înainte. În verset, el recâștigă teritoriul pierdut în anul 219 î.Hr., dar își încetează temporar agresiunile și caută să-și regrupeze puterea militară. El recăpătase controlul asupra teritoriului pierdut și ajunsese până la hotarul Egiptului, regatul de sud condus de dinastia ptolemaică. Între anul 219 î.Hr. și anul 217 î.Hr., atât împăratul de la miazăzi, cât și împăratul de la miazănoapte au făcut planuri pentru bătălia de la Rafia, care se apropia.</w:t>
      </w:r>
    </w:p>
    <w:p>
      <w:pPr>
        <w:pStyle w:val="ArticleBody"/>
        <w:jc w:val="left"/>
      </w:pPr>
      <w:r>
        <w:rPr>
          <w:rFonts w:ascii="Times New Roman" w:hAnsi="Times New Roman" w:eastAsia="Times New Roman" w:cs="Times New Roman"/>
        </w:rPr>
        <w:t>Bătălia de la Rafia a avut loc în anul 217 î.Hr., iar regatul din sud, Egiptul, condus de Ptolemeu, a biruit asupra împăratului sirian Antioh cel Mare, împăratul de la miazănoapte din pasajul profetic. Apoi, în versetele treisprezece până la cincisprezece, șaptesprezece ani mai târziu, în anul 200 î.Hr., Antioh cel Mare, care pe atunci formase o alianță cu Filip al Macedoniei, a angajat Egiptul în bătălia de la Panium. Regatul din sud, Egiptul, avea atunci un împărat copil, în vârstă de cinci sau șase ani, iar Antioh cel Mare și Filip nu au putut rezista să profite de împăratul-copil al Egiptului, iar Antioh cel Mare a biruit în bătălia de la Panium. Cele trei versete care reprezintă bătălia de la Panium conțin versetul paisprezece, unde o nouă putere este introdusă în narațiunea profetică.</w:t>
      </w:r>
    </w:p>
    <w:p>
      <w:pPr>
        <w:pStyle w:val="ArticleBody"/>
        <w:jc w:val="left"/>
      </w:pPr>
      <w:r>
        <w:rPr>
          <w:rFonts w:ascii="Times New Roman" w:hAnsi="Times New Roman" w:eastAsia="Times New Roman" w:cs="Times New Roman"/>
        </w:rPr>
        <w:t>Jefuitorii poporului tău sunt o putere diferită de împăratul egiptean al miazăzii, sau de împăratul seleucid al miazănoaptei, sau de Filip, stăpânitorul macedonean. Milleriții au recunoscut că Roma este jefuitorii poporului tău. Unul dintre cuvintele-rădăcină ebraice tradus prin „jefuitori” înseamnă „sfărâmător”. Roma păgână este reprezentată în profeție ca puterea care avea să sfărâme în bucăți.</w:t>
      </w:r>
    </w:p>
    <w:p>
      <w:pPr>
        <w:pStyle w:val="ArticleScripture"/>
        <w:jc w:val="left"/>
      </w:pPr>
      <w:r>
        <w:rPr>
          <w:rFonts w:ascii="Times New Roman" w:hAnsi="Times New Roman" w:eastAsia="Times New Roman" w:cs="Times New Roman"/>
        </w:rPr>
        <w:t>După aceea m-am uitat în vedeniile de noapte, și iată că era o a patra fiară, înfricoșătoare și grozavă, și nespus de puternică; avea dinți mari de fier: devora, sfărâma în bucăți și călca în picioare rămășița; și era deosebită de toate fiarele care fuseseră înaintea ei; și avea zece coarne. Daniel 7:7.</w:t>
      </w:r>
    </w:p>
    <w:p>
      <w:pPr>
        <w:pStyle w:val="ArticleBody"/>
        <w:jc w:val="left"/>
      </w:pPr>
      <w:r>
        <w:rPr>
          <w:rFonts w:ascii="Times New Roman" w:hAnsi="Times New Roman" w:eastAsia="Times New Roman" w:cs="Times New Roman"/>
        </w:rPr>
        <w:t>Când Uriah Smith comentează despre tâlhari, el citează un istoric care arată că tâlharii îi reprezintă pe cei ce sfărâmă.</w:t>
      </w:r>
    </w:p>
    <w:p>
      <w:pPr>
        <w:pStyle w:val="ArticleScripture"/>
        <w:jc w:val="left"/>
      </w:pPr>
      <w:r>
        <w:rPr>
          <w:rFonts w:ascii="Times New Roman" w:hAnsi="Times New Roman" w:eastAsia="Times New Roman" w:cs="Times New Roman"/>
        </w:rPr>
        <w:t>„O nouă putere este acum introdusă — „tâlharii poporului tău”; literal, spune episcopul Newton, „spărgătorii poporului tău”. Departe, pe malurile Tibrului, un regat se hrănea cu planuri ambițioase și intenții întunecate. Mic și slab la început, el a crescut cu o repeziciune minunată în putere și vigoare, întinzându-se cu prudență când aici, când acolo, pentru a-și încerca tăria și a pune la probă vigoarea brațului său războinic, până când, conștient de puterea sa, și-a înălțat cu îndrăzneală capul între națiunile pământului și a apucat cu mână nebiruită cârma treburilor lor. De acum înainte, numele Romei stă înscris pe pagina istoriei, menit ca de-a lungul unor veacuri îndelungate să stăpânească asupra treburilor lumii și să exercite o influență puternică între națiuni chiar până la sfârșitul timpului.”</w:t>
      </w:r>
    </w:p>
    <w:p>
      <w:pPr>
        <w:pStyle w:val="ArticleScripture"/>
        <w:jc w:val="left"/>
      </w:pP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සිරියාවත්</w:t>
      </w:r>
      <w:r>
        <w:rPr>
          <w:rFonts w:ascii="Times New Roman" w:hAnsi="Times New Roman" w:eastAsia="Times New Roman" w:cs="Times New Roman"/>
        </w:rPr>
        <w:t xml:space="preserve"> </w:t>
      </w:r>
      <w:r>
        <w:rPr>
          <w:rFonts w:ascii="Nirmala UI" w:hAnsi="Nirmala UI" w:eastAsia="Nirmala UI" w:cs="Nirmala UI"/>
        </w:rPr>
        <w:t>මැසිඩෝනියාවත්</w:t>
      </w:r>
      <w:r>
        <w:rPr>
          <w:rFonts w:ascii="Times New Roman" w:hAnsi="Times New Roman" w:eastAsia="Times New Roman" w:cs="Times New Roman"/>
        </w:rPr>
        <w:t xml:space="preserve"> </w:t>
      </w:r>
      <w:r>
        <w:rPr>
          <w:rFonts w:ascii="Nirmala UI" w:hAnsi="Nirmala UI" w:eastAsia="Nirmala UI" w:cs="Nirmala UI"/>
        </w:rPr>
        <w:t>ඉක්මනින්ම</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සිහිනයේ</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වෙනසක්</w:t>
      </w:r>
      <w:r>
        <w:rPr>
          <w:rFonts w:ascii="Times New Roman" w:hAnsi="Times New Roman" w:eastAsia="Times New Roman" w:cs="Times New Roman"/>
        </w:rPr>
        <w:t xml:space="preserve"> </w:t>
      </w:r>
      <w:r>
        <w:rPr>
          <w:rFonts w:ascii="Nirmala UI" w:hAnsi="Nirmala UI" w:eastAsia="Nirmala UI" w:cs="Nirmala UI"/>
        </w:rPr>
        <w:t>පැමිණෙමින්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සොයාගත්හ</w:t>
      </w:r>
      <w:r>
        <w:rPr>
          <w:rFonts w:ascii="Times New Roman" w:hAnsi="Times New Roman" w:eastAsia="Times New Roman" w:cs="Times New Roman"/>
        </w:rPr>
        <w:t xml:space="preserve">. </w:t>
      </w:r>
      <w:r>
        <w:rPr>
          <w:rFonts w:ascii="Nirmala UI" w:hAnsi="Nirmala UI" w:eastAsia="Nirmala UI" w:cs="Nirmala UI"/>
        </w:rPr>
        <w:t>රෝමවරු</w:t>
      </w:r>
      <w:r>
        <w:rPr>
          <w:rFonts w:ascii="Times New Roman" w:hAnsi="Times New Roman" w:eastAsia="Times New Roman" w:cs="Times New Roman"/>
        </w:rPr>
        <w:t xml:space="preserve"> </w:t>
      </w:r>
      <w:r>
        <w:rPr>
          <w:rFonts w:ascii="Nirmala UI" w:hAnsi="Nirmala UI" w:eastAsia="Nirmala UI" w:cs="Nirmala UI"/>
        </w:rPr>
        <w:t>තරුණ</w:t>
      </w:r>
      <w:r>
        <w:rPr>
          <w:rFonts w:ascii="Times New Roman" w:hAnsi="Times New Roman" w:eastAsia="Times New Roman" w:cs="Times New Roman"/>
        </w:rPr>
        <w:t xml:space="preserve"> </w:t>
      </w:r>
      <w:r>
        <w:rPr>
          <w:rFonts w:ascii="Nirmala UI" w:hAnsi="Nirmala UI" w:eastAsia="Nirmala UI" w:cs="Nirmala UI"/>
        </w:rPr>
        <w:t>මිසර</w:t>
      </w:r>
      <w:r>
        <w:rPr>
          <w:rFonts w:ascii="Times New Roman" w:hAnsi="Times New Roman" w:eastAsia="Times New Roman" w:cs="Times New Roman"/>
        </w:rPr>
        <w:t xml:space="preserve"> </w:t>
      </w:r>
      <w:r>
        <w:rPr>
          <w:rFonts w:ascii="Nirmala UI" w:hAnsi="Nirmala UI" w:eastAsia="Nirmala UI" w:cs="Nirmala UI"/>
        </w:rPr>
        <w:t>රජුගේ</w:t>
      </w:r>
      <w:r>
        <w:rPr>
          <w:rFonts w:ascii="Times New Roman" w:hAnsi="Times New Roman" w:eastAsia="Times New Roman" w:cs="Times New Roman"/>
        </w:rPr>
        <w:t xml:space="preserve"> </w:t>
      </w:r>
      <w:r>
        <w:rPr>
          <w:rFonts w:ascii="Nirmala UI" w:hAnsi="Nirmala UI" w:eastAsia="Nirmala UI" w:cs="Nirmala UI"/>
        </w:rPr>
        <w:t>පක්ෂයෙන්</w:t>
      </w:r>
      <w:r>
        <w:rPr>
          <w:rFonts w:ascii="Times New Roman" w:hAnsi="Times New Roman" w:eastAsia="Times New Roman" w:cs="Times New Roman"/>
        </w:rPr>
        <w:t xml:space="preserve"> </w:t>
      </w:r>
      <w:r>
        <w:rPr>
          <w:rFonts w:ascii="Nirmala UI" w:hAnsi="Nirmala UI" w:eastAsia="Nirmala UI" w:cs="Nirmala UI"/>
        </w:rPr>
        <w:t>මැදිහත්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ඇන්ටියොකස්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පිලිප්</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විනාශයෙන්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ආරක්ෂා</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අධිෂ්ඨාන</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200 </w:t>
      </w:r>
      <w:r>
        <w:rPr>
          <w:rFonts w:ascii="Nirmala UI" w:hAnsi="Nirmala UI" w:eastAsia="Nirmala UI" w:cs="Nirmala UI"/>
        </w:rPr>
        <w:t>වසරෙහි</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සිරියාව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මිසරය</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කාරණාවල</w:t>
      </w:r>
      <w:r>
        <w:rPr>
          <w:rFonts w:ascii="Times New Roman" w:hAnsi="Times New Roman" w:eastAsia="Times New Roman" w:cs="Times New Roman"/>
        </w:rPr>
        <w:t xml:space="preserve"> </w:t>
      </w:r>
      <w:r>
        <w:rPr>
          <w:rFonts w:ascii="Nirmala UI" w:hAnsi="Nirmala UI" w:eastAsia="Nirmala UI" w:cs="Nirmala UI"/>
        </w:rPr>
        <w:t>රෝමවරුන්ගේ</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වැදගත්</w:t>
      </w:r>
      <w:r>
        <w:rPr>
          <w:rFonts w:ascii="Times New Roman" w:hAnsi="Times New Roman" w:eastAsia="Times New Roman" w:cs="Times New Roman"/>
        </w:rPr>
        <w:t xml:space="preserve"> </w:t>
      </w:r>
      <w:r>
        <w:rPr>
          <w:rFonts w:ascii="Nirmala UI" w:hAnsi="Nirmala UI" w:eastAsia="Nirmala UI" w:cs="Nirmala UI"/>
        </w:rPr>
        <w:t>මැදිහත්වීම්</w:t>
      </w:r>
      <w:r>
        <w:rPr>
          <w:rFonts w:ascii="Times New Roman" w:hAnsi="Times New Roman" w:eastAsia="Times New Roman" w:cs="Times New Roman"/>
        </w:rPr>
        <w:t xml:space="preserve"> </w:t>
      </w:r>
      <w:r>
        <w:rPr>
          <w:rFonts w:ascii="Nirmala UI" w:hAnsi="Nirmala UI" w:eastAsia="Nirmala UI" w:cs="Nirmala UI"/>
        </w:rPr>
        <w:t>අතරින්</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Uriah Smith, Daniel and Revelation, 257.</w:t>
      </w:r>
    </w:p>
    <w:p>
      <w:pPr>
        <w:pStyle w:val="ArticleBody"/>
        <w:jc w:val="left"/>
      </w:pPr>
      <w:r>
        <w:rPr>
          <w:rFonts w:ascii="Times New Roman" w:hAnsi="Times New Roman" w:eastAsia="Times New Roman" w:cs="Times New Roman"/>
        </w:rPr>
        <w:t>Predicția prezentată în aceste versete s-a împlinit în aproximativ douăzeci de ani, din 219 î.Hr. până în 200 î.Hr., însă profeții vorbesc mai mult despre zilele de pe urmă decât despre zilele în care au trăit.</w:t>
      </w:r>
    </w:p>
    <w:p>
      <w:pPr>
        <w:pStyle w:val="ArticleScripture"/>
        <w:jc w:val="left"/>
      </w:pPr>
      <w:r>
        <w:rPr>
          <w:rFonts w:ascii="Times New Roman" w:hAnsi="Times New Roman" w:eastAsia="Times New Roman" w:cs="Times New Roman"/>
        </w:rPr>
        <w:t>„Fiecare dintre profeții din vechime a vorbit mai puțin pentru vremea lor decât pentru a noastră, astfel încât profețirea lor este valabilă pentru noi. «Și toate aceste lucruri li s-au întâmplat ca pilde și au fost scrise pentru avertizarea noastră, peste care au venit sfârșiturile veacurilor.» 1 Corinteni 10:11. «Lor le-a fost descoperit că nu pentru ei înșiși, ci pentru noi slujeau aceste lucruri, care acum v-au fost vestite de cei ce v-au propovăduit Evanghelia prin Duhul Sfânt trimis din cer; lucruri în care îngerii doresc să privească.» 1 Petru 1:12....”</w:t>
      </w:r>
    </w:p>
    <w:p>
      <w:pPr>
        <w:pStyle w:val="ArticleScripture"/>
        <w:jc w:val="left"/>
      </w:pPr>
      <w:r>
        <w:rPr>
          <w:rFonts w:ascii="Times New Roman" w:hAnsi="Times New Roman" w:eastAsia="Times New Roman" w:cs="Times New Roman"/>
        </w:rPr>
        <w:t>„Biblia și-a adunat și și-a strâns laolaltă comorile pentru această ultimă generație. Toate marile evenimente și solemnele desfășurări ale istoriei Vechiului Testament s-au repetat și se repetă în biserică în aceste zile de pe urmă.” Selected Messages, cartea 3, 338, 339.</w:t>
      </w:r>
    </w:p>
    <w:p>
      <w:pPr>
        <w:pStyle w:val="ArticleBody"/>
        <w:jc w:val="left"/>
      </w:pPr>
      <w:r>
        <w:rPr>
          <w:rFonts w:ascii="Times New Roman" w:hAnsi="Times New Roman" w:eastAsia="Times New Roman" w:cs="Times New Roman"/>
        </w:rPr>
        <w:t>Deși Daniel nu a trăit în perioada de douăzeci de ani pe care o avem în vedere, inspirația transmisă prin scrierile Sorei White ne informează că o mare parte din istoria consemnată în Daniel unsprezece urmează să se repete în împlinirea finală a lui Daniel unsprezece.</w:t>
      </w:r>
    </w:p>
    <w:p>
      <w:pPr>
        <w:pStyle w:val="ArticleScripture"/>
        <w:jc w:val="left"/>
      </w:pPr>
      <w:r>
        <w:rPr>
          <w:rFonts w:ascii="Times New Roman" w:hAnsi="Times New Roman" w:eastAsia="Times New Roman" w:cs="Times New Roman"/>
        </w:rPr>
        <w:t>„Nie mamy czasu do stracenia. Przed nami są czasy ucisku. Świat jest poruszony duchem wojny. Wkrótce nastąpią sceny ucisku, o których mowa w proroctwach. Proroctwo z jedenastego rozdziału Księgi Daniela niemal osiągnęło swoje pełne wypełnienie. Wiele z historii, która dokonała się jako wypełnienie tego proroctwa, powtórzy się”. Manuscript Releases, nr 13, s. 394.</w:t>
      </w:r>
    </w:p>
    <w:p>
      <w:pPr>
        <w:pStyle w:val="ArticleBody"/>
        <w:jc w:val="left"/>
      </w:pPr>
      <w:r>
        <w:rPr>
          <w:rFonts w:ascii="Times New Roman" w:hAnsi="Times New Roman" w:eastAsia="Times New Roman" w:cs="Times New Roman"/>
        </w:rPr>
        <w:t>Versetele zece până la cincisprezece din Daniel unsprezece reprezintă istoria zilelor din urmă care conduce până la legea duminicală ce va veni în curând, căci versetul șaisprezece identifică momentul în care Roma, pentru prima dată, a cucerit „țara cea minunată”.</w:t>
      </w:r>
    </w:p>
    <w:p>
      <w:pPr>
        <w:pStyle w:val="ArticleScripture"/>
        <w:jc w:val="left"/>
      </w:pPr>
      <w:r>
        <w:rPr>
          <w:rFonts w:ascii="Times New Roman" w:hAnsi="Times New Roman" w:eastAsia="Times New Roman" w:cs="Times New Roman"/>
        </w:rPr>
        <w:t>Dar cel ce va veni împotriva lui va face după voia sa, și nimeni nu-i va sta înainte; și el va sta în țara cea slăvită, care va fi nimicită prin mâna lui. Daniel 11:16.</w:t>
      </w:r>
    </w:p>
    <w:p>
      <w:pPr>
        <w:pStyle w:val="ArticleBody"/>
        <w:jc w:val="left"/>
      </w:pPr>
      <w:r>
        <w:rPr>
          <w:rFonts w:ascii="Times New Roman" w:hAnsi="Times New Roman" w:eastAsia="Times New Roman" w:cs="Times New Roman"/>
        </w:rPr>
        <w:t>Daniel folosește de două ori în scrierile sale expresia „țara cea slăvită”. Prima dată este în versetul șaisprezece, când Roma păgână literală a cucerit țara literală slăvită a lui Iuda.</w:t>
      </w:r>
    </w:p>
    <w:p>
      <w:pPr>
        <w:pStyle w:val="ArticleScripture"/>
        <w:jc w:val="left"/>
      </w:pPr>
      <w:r>
        <w:rPr>
          <w:rFonts w:ascii="Times New Roman" w:hAnsi="Times New Roman" w:eastAsia="Times New Roman" w:cs="Times New Roman"/>
        </w:rPr>
        <w:t>„Deși Egiptul nu a putut sta împotriva lui Antiohus, împăratul de la miazănoapte, Antiohus nu a putut sta împotriva romanilor, care acum au venit împotriva lui. Nicio împărăție nu mai era în stare să se împotrivească acestei puteri în ascensiune. Siria a fost cucerită și adăugată Imperiului Roman atunci când Pompei, în anul 65 î.Hr., l-a lipsit pe Antiohus Asiaticus de stăpânirile sale și a redus Siria la rangul de provincie romană.״</w:t>
      </w:r>
    </w:p>
    <w:p>
      <w:pPr>
        <w:pStyle w:val="ArticleScripture"/>
        <w:jc w:val="left"/>
      </w:pPr>
      <w:r>
        <w:rPr>
          <w:rFonts w:ascii="Times New Roman" w:hAnsi="Times New Roman" w:eastAsia="Times New Roman" w:cs="Times New Roman"/>
        </w:rPr>
        <w:t>„Aceeași putere trebuia, de asemenea, să stea în Țara Sfântă și să o mistuie. Roma a ajuns să fie legată de poporul lui Dumnezeu, iudeii, prin alianță, în anul 162 î.Hr., dată de la care ocupă un loc proeminent în calendarul profetic. Totuși, ea nu a dobândit jurisdicție asupra Iudeii prin cucerire efectivă decât în anul 63 î.Hr.; și aceasta în felul următor.” Uriah Smith, Daniel and Revelation, 259.</w:t>
      </w:r>
    </w:p>
    <w:p>
      <w:pPr>
        <w:pStyle w:val="ArticleBody"/>
        <w:jc w:val="left"/>
      </w:pPr>
      <w:r>
        <w:rPr>
          <w:rFonts w:ascii="Times New Roman" w:hAnsi="Times New Roman" w:eastAsia="Times New Roman" w:cs="Times New Roman"/>
        </w:rPr>
        <w:t>Celălalt verset în care Daniel folosește expresia „țara cea slăvită” se află în versetul patruzeci și unu.</w:t>
      </w:r>
    </w:p>
    <w:p>
      <w:pPr>
        <w:pStyle w:val="ArticleScripture"/>
        <w:jc w:val="left"/>
      </w:pPr>
      <w:r>
        <w:rPr>
          <w:rFonts w:ascii="Times New Roman" w:hAnsi="Times New Roman" w:eastAsia="Times New Roman" w:cs="Times New Roman"/>
        </w:rPr>
        <w:t>El va intra și în țara cea slăvită, și multe țări vor fi răsturnate; dar acestea vor scăpa din mâna lui: Edomul, Moabul și fruntașii copiilor lui Amon. Daniel 11:41.</w:t>
      </w:r>
    </w:p>
    <w:p>
      <w:pPr>
        <w:pStyle w:val="ArticleBody"/>
        <w:jc w:val="left"/>
      </w:pPr>
      <w:r>
        <w:rPr>
          <w:rFonts w:ascii="Times New Roman" w:hAnsi="Times New Roman" w:eastAsia="Times New Roman" w:cs="Times New Roman"/>
        </w:rPr>
        <w:t>Versetul patruzeci și unu urmează, desigur, după versetul patruzeci, iar versetul patruzeci începe cu cuvintele „și la vremea sfârșitului”. În Tragedia veacurilor, sora White identifică anul 1798 ca fiind „vremea sfârșitului”, astfel încât versetul patruzeci și unu identifică o istorie care urmează după vremea sfârșitului din 1798.</w:t>
      </w:r>
    </w:p>
    <w:p>
      <w:pPr>
        <w:pStyle w:val="ArticleScripture"/>
        <w:jc w:val="left"/>
      </w:pPr>
      <w:r>
        <w:rPr>
          <w:rFonts w:ascii="Times New Roman" w:hAnsi="Times New Roman" w:eastAsia="Times New Roman" w:cs="Times New Roman"/>
        </w:rPr>
        <w:t>„Dar la vremea sfârșitului, spune profetul, «Mulți vor alerga încoace și încolo, și cunoștința va crește.» Daniel 12:4.... Din 1798, cartea lui Daniel a fost desigilată, cunoașterea profețiilor a crescut, și mulți au vestit solemnul mesaj al judecății apropiate.” Tragedia veacurilor, 356.</w:t>
      </w:r>
    </w:p>
    <w:p>
      <w:pPr>
        <w:pStyle w:val="ArticleBody"/>
        <w:jc w:val="left"/>
      </w:pPr>
      <w:r>
        <w:rPr>
          <w:rFonts w:ascii="Times New Roman" w:hAnsi="Times New Roman" w:eastAsia="Times New Roman" w:cs="Times New Roman"/>
        </w:rPr>
        <w:t>Ţara cea slăvită din versetul patruzeci şi unu nu este Iuda antică literală de odinioară, ci Iuda spirituală modernă. Statele Unite sunt Iuda spirituală modernă, iar versetul patruzeci şi unu identifică legea duminicală care va veni în curând în Statele Unite.</w:t>
      </w:r>
    </w:p>
    <w:p>
      <w:pPr>
        <w:pStyle w:val="ArticleScripture"/>
        <w:jc w:val="left"/>
      </w:pPr>
      <w:r>
        <w:rPr>
          <w:rFonts w:ascii="Times New Roman" w:hAnsi="Times New Roman" w:eastAsia="Times New Roman" w:cs="Times New Roman"/>
        </w:rPr>
        <w:t>Dar cea dintâi n-a fost ceea ce este duhovnicesc, ci ceea ce este firesc; iar după aceea, ceea ce este duhovnicesc. 1 Corinteni 15:46.</w:t>
      </w:r>
    </w:p>
    <w:p>
      <w:pPr>
        <w:pStyle w:val="ArticleBody"/>
        <w:jc w:val="left"/>
      </w:pPr>
      <w:r>
        <w:rPr>
          <w:rFonts w:ascii="Times New Roman" w:hAnsi="Times New Roman" w:eastAsia="Times New Roman" w:cs="Times New Roman"/>
        </w:rPr>
        <w:t>Kwitegeko cyo ku Cyumweru cyerekanwa n’umurongo wa cumi na gatandatu, kuko “igice kinini cy’amateka yabayeho” mu isohozwa rya Daniyeli cumi na rimwe kigomba kongera kubaho. Imirongo ya cumi kugeza kuri cumi na gatanu, mu minsi y’imperuka, ihagarariye amateka abanziriza kandi ayobora ku itegeko ryo ku Cyumweru.</w:t>
      </w:r>
    </w:p>
    <w:p>
      <w:pPr>
        <w:pStyle w:val="ArticleBody"/>
        <w:jc w:val="left"/>
      </w:pPr>
      <w:r>
        <w:rPr>
          <w:rFonts w:ascii="Times New Roman" w:hAnsi="Times New Roman" w:eastAsia="Times New Roman" w:cs="Times New Roman"/>
        </w:rPr>
        <w:t>Regele de la miazănoapte din acele cinci versete, precum și regele de la miazăzi, care au fost împlinite prin regele seleucid Antiohus Magnus și prin regii egipteni ai regatului ptolemaic, prefigurează puteri care constituie centrul istoriei ce conduce la legea duminicală care urmează să vină în curând. Aceste versete identifică istoria mișcării celor o sută patruzeci și patru de mii, căci versetul zece identifică prăbușirea Uniunii Sovietice în 1989, iar versetul șaisprezece, legea duminicală care urmează să vină în curând.</w:t>
      </w:r>
    </w:p>
    <w:p>
      <w:pPr>
        <w:pStyle w:val="ArticleBody"/>
        <w:jc w:val="left"/>
      </w:pPr>
      <w:r>
        <w:rPr>
          <w:rFonts w:ascii="Times New Roman" w:hAnsi="Times New Roman" w:eastAsia="Times New Roman" w:cs="Times New Roman"/>
        </w:rPr>
        <w:t>Hristos subliniază aceste versete prin corelarea versetului zece cu versetul patruzeci și a versetului șaisprezece cu versetul patruzeci și unu. Referirea directă la țara literală slăvită, care prefigurează țara spirituală slăvită din versetul patruzeci și unu, se află la sfârșitul celor șase versete, iar versetul zece este începutul.</w:t>
      </w:r>
    </w:p>
    <w:p>
      <w:pPr>
        <w:pStyle w:val="ArticleBody"/>
        <w:jc w:val="left"/>
      </w:pPr>
      <w:r>
        <w:rPr>
          <w:rFonts w:ascii="Times New Roman" w:hAnsi="Times New Roman" w:eastAsia="Times New Roman" w:cs="Times New Roman"/>
        </w:rPr>
        <w:t>Așa cum Hristos a făcut să fie sigur că versetul șaisprezece are o legătură directă cu versetul patruzeci și unu, tot astfel și versetul zece are o legătură directă cu versetul patruzeci. Expresia din versetul zece, „se va revărsa și va trece prin”, este aceeași expresie ebraică tradusă prin „se va revărsa și va trece peste”, în versetul patruzeci. Expresia se mai găsește doar într-un singur alt loc din Scripturi, însă acolo este tradusă puțin diferit față de versetul zece și versetul patruzeci. Totuși, este aceeași expresie ebraică.</w:t>
      </w:r>
    </w:p>
    <w:p>
      <w:pPr>
        <w:pStyle w:val="ArticleScripture"/>
        <w:jc w:val="left"/>
      </w:pPr>
      <w:r>
        <w:rPr>
          <w:rFonts w:ascii="Times New Roman" w:hAnsi="Times New Roman" w:eastAsia="Times New Roman" w:cs="Times New Roman"/>
        </w:rPr>
        <w:t>Și el va trece prin Iuda; va năvăli și va trece peste, va ajunge până la gât; și întinderea aripilor sale va umple lățimea țării tale, o, Emanuel. Isaia 8:8.</w:t>
      </w:r>
    </w:p>
    <w:p>
      <w:pPr>
        <w:pStyle w:val="ArticleBody"/>
        <w:jc w:val="left"/>
      </w:pPr>
      <w:r>
        <w:rPr>
          <w:rFonts w:ascii="Times New Roman" w:hAnsi="Times New Roman" w:eastAsia="Times New Roman" w:cs="Times New Roman"/>
        </w:rPr>
        <w:t>“</w:t>
      </w:r>
      <w:r>
        <w:rPr>
          <w:rFonts w:ascii="Nirmala UI" w:hAnsi="Nirmala UI" w:eastAsia="Nirmala UI" w:cs="Nirmala UI"/>
        </w:rPr>
        <w:t>அழிந்து</w:t>
      </w:r>
      <w:r>
        <w:rPr>
          <w:rFonts w:ascii="Times New Roman" w:hAnsi="Times New Roman" w:eastAsia="Times New Roman" w:cs="Times New Roman"/>
        </w:rPr>
        <w:t xml:space="preserve"> </w:t>
      </w:r>
      <w:r>
        <w:rPr>
          <w:rFonts w:ascii="Nirmala UI" w:hAnsi="Nirmala UI" w:eastAsia="Nirmala UI" w:cs="Nirmala UI"/>
        </w:rPr>
        <w:t>வெள்ளம்போல்</w:t>
      </w:r>
      <w:r>
        <w:rPr>
          <w:rFonts w:ascii="Times New Roman" w:hAnsi="Times New Roman" w:eastAsia="Times New Roman" w:cs="Times New Roman"/>
        </w:rPr>
        <w:t xml:space="preserve"> </w:t>
      </w:r>
      <w:r>
        <w:rPr>
          <w:rFonts w:ascii="Nirmala UI" w:hAnsi="Nirmala UI" w:eastAsia="Nirmala UI" w:cs="Nirmala UI"/>
        </w:rPr>
        <w:t>வந்து</w:t>
      </w:r>
      <w:r>
        <w:rPr>
          <w:rFonts w:ascii="Times New Roman" w:hAnsi="Times New Roman" w:eastAsia="Times New Roman" w:cs="Times New Roman"/>
        </w:rPr>
        <w:t xml:space="preserve"> </w:t>
      </w:r>
      <w:r>
        <w:rPr>
          <w:rFonts w:ascii="Nirmala UI" w:hAnsi="Nirmala UI" w:eastAsia="Nirmala UI" w:cs="Nirmala UI"/>
        </w:rPr>
        <w:t>கடந்து</w:t>
      </w:r>
      <w:r>
        <w:rPr>
          <w:rFonts w:ascii="Times New Roman" w:hAnsi="Times New Roman" w:eastAsia="Times New Roman" w:cs="Times New Roman"/>
        </w:rPr>
        <w:t xml:space="preserve"> </w:t>
      </w:r>
      <w:r>
        <w:rPr>
          <w:rFonts w:ascii="Nirmala UI" w:hAnsi="Nirmala UI" w:eastAsia="Nirmala UI" w:cs="Nirmala UI"/>
        </w:rPr>
        <w:t>செல்லும்</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இயேசாயா</w:t>
      </w:r>
      <w:r>
        <w:rPr>
          <w:rFonts w:ascii="Times New Roman" w:hAnsi="Times New Roman" w:eastAsia="Times New Roman" w:cs="Times New Roman"/>
        </w:rPr>
        <w:t xml:space="preserve"> </w:t>
      </w:r>
      <w:r>
        <w:rPr>
          <w:rFonts w:ascii="Nirmala UI" w:hAnsi="Nirmala UI" w:eastAsia="Nirmala UI" w:cs="Nirmala UI"/>
        </w:rPr>
        <w:t>கூறுவது</w:t>
      </w:r>
      <w:r>
        <w:rPr>
          <w:rFonts w:ascii="Times New Roman" w:hAnsi="Times New Roman" w:eastAsia="Times New Roman" w:cs="Times New Roman"/>
        </w:rPr>
        <w:t xml:space="preserve">, </w:t>
      </w:r>
      <w:r>
        <w:rPr>
          <w:rFonts w:ascii="Nirmala UI" w:hAnsi="Nirmala UI" w:eastAsia="Nirmala UI" w:cs="Nirmala UI"/>
        </w:rPr>
        <w:t>பத்தாம்</w:t>
      </w:r>
      <w:r>
        <w:rPr>
          <w:rFonts w:ascii="Times New Roman" w:hAnsi="Times New Roman" w:eastAsia="Times New Roman" w:cs="Times New Roman"/>
        </w:rPr>
        <w:t xml:space="preserve"> </w:t>
      </w:r>
      <w:r>
        <w:rPr>
          <w:rFonts w:ascii="Nirmala UI" w:hAnsi="Nirmala UI" w:eastAsia="Nirmala UI" w:cs="Nirmala UI"/>
        </w:rPr>
        <w:t>வசனத்தில்</w:t>
      </w:r>
      <w:r>
        <w:rPr>
          <w:rFonts w:ascii="Times New Roman" w:hAnsi="Times New Roman" w:eastAsia="Times New Roman" w:cs="Times New Roman"/>
        </w:rPr>
        <w:t xml:space="preserve"> </w:t>
      </w:r>
      <w:r>
        <w:rPr>
          <w:rFonts w:ascii="Nirmala UI" w:hAnsi="Nirmala UI" w:eastAsia="Nirmala UI" w:cs="Nirmala UI"/>
        </w:rPr>
        <w:t>உள்ள</w:t>
      </w:r>
      <w:r>
        <w:rPr>
          <w:rFonts w:ascii="Times New Roman" w:hAnsi="Times New Roman" w:eastAsia="Times New Roman" w:cs="Times New Roman"/>
        </w:rPr>
        <w:t xml:space="preserve"> “</w:t>
      </w:r>
      <w:r>
        <w:rPr>
          <w:rFonts w:ascii="Nirmala UI" w:hAnsi="Nirmala UI" w:eastAsia="Nirmala UI" w:cs="Nirmala UI"/>
        </w:rPr>
        <w:t>வெள்ளம்போல்</w:t>
      </w:r>
      <w:r>
        <w:rPr>
          <w:rFonts w:ascii="Times New Roman" w:hAnsi="Times New Roman" w:eastAsia="Times New Roman" w:cs="Times New Roman"/>
        </w:rPr>
        <w:t xml:space="preserve"> </w:t>
      </w:r>
      <w:r>
        <w:rPr>
          <w:rFonts w:ascii="Nirmala UI" w:hAnsi="Nirmala UI" w:eastAsia="Nirmala UI" w:cs="Nirmala UI"/>
        </w:rPr>
        <w:t>வந்து</w:t>
      </w:r>
      <w:r>
        <w:rPr>
          <w:rFonts w:ascii="Times New Roman" w:hAnsi="Times New Roman" w:eastAsia="Times New Roman" w:cs="Times New Roman"/>
        </w:rPr>
        <w:t xml:space="preserve"> </w:t>
      </w:r>
      <w:r>
        <w:rPr>
          <w:rFonts w:ascii="Nirmala UI" w:hAnsi="Nirmala UI" w:eastAsia="Nirmala UI" w:cs="Nirmala UI"/>
        </w:rPr>
        <w:t>கடந்து</w:t>
      </w:r>
      <w:r>
        <w:rPr>
          <w:rFonts w:ascii="Times New Roman" w:hAnsi="Times New Roman" w:eastAsia="Times New Roman" w:cs="Times New Roman"/>
        </w:rPr>
        <w:t xml:space="preserve"> </w:t>
      </w:r>
      <w:r>
        <w:rPr>
          <w:rFonts w:ascii="Nirmala UI" w:hAnsi="Nirmala UI" w:eastAsia="Nirmala UI" w:cs="Nirmala UI"/>
        </w:rPr>
        <w:t>செல்லும்</w:t>
      </w:r>
      <w:r>
        <w:rPr>
          <w:rFonts w:ascii="Times New Roman" w:hAnsi="Times New Roman" w:eastAsia="Times New Roman" w:cs="Times New Roman"/>
        </w:rPr>
        <w:t xml:space="preserve">” </w:t>
      </w:r>
      <w:r>
        <w:rPr>
          <w:rFonts w:ascii="Nirmala UI" w:hAnsi="Nirmala UI" w:eastAsia="Nirmala UI" w:cs="Nirmala UI"/>
        </w:rPr>
        <w:t>என்பதற்கும்</w:t>
      </w:r>
      <w:r>
        <w:rPr>
          <w:rFonts w:ascii="Times New Roman" w:hAnsi="Times New Roman" w:eastAsia="Times New Roman" w:cs="Times New Roman"/>
        </w:rPr>
        <w:t xml:space="preserve">, </w:t>
      </w:r>
      <w:r>
        <w:rPr>
          <w:rFonts w:ascii="Nirmala UI" w:hAnsi="Nirmala UI" w:eastAsia="Nirmala UI" w:cs="Nirmala UI"/>
        </w:rPr>
        <w:t>நாற்பதாம்</w:t>
      </w:r>
      <w:r>
        <w:rPr>
          <w:rFonts w:ascii="Times New Roman" w:hAnsi="Times New Roman" w:eastAsia="Times New Roman" w:cs="Times New Roman"/>
        </w:rPr>
        <w:t xml:space="preserve"> </w:t>
      </w:r>
      <w:r>
        <w:rPr>
          <w:rFonts w:ascii="Nirmala UI" w:hAnsi="Nirmala UI" w:eastAsia="Nirmala UI" w:cs="Nirmala UI"/>
        </w:rPr>
        <w:t>வசனத்தில்</w:t>
      </w:r>
      <w:r>
        <w:rPr>
          <w:rFonts w:ascii="Times New Roman" w:hAnsi="Times New Roman" w:eastAsia="Times New Roman" w:cs="Times New Roman"/>
        </w:rPr>
        <w:t xml:space="preserve"> </w:t>
      </w:r>
      <w:r>
        <w:rPr>
          <w:rFonts w:ascii="Nirmala UI" w:hAnsi="Nirmala UI" w:eastAsia="Nirmala UI" w:cs="Nirmala UI"/>
        </w:rPr>
        <w:t>உள்ள</w:t>
      </w:r>
      <w:r>
        <w:rPr>
          <w:rFonts w:ascii="Times New Roman" w:hAnsi="Times New Roman" w:eastAsia="Times New Roman" w:cs="Times New Roman"/>
        </w:rPr>
        <w:t xml:space="preserve"> “</w:t>
      </w:r>
      <w:r>
        <w:rPr>
          <w:rFonts w:ascii="Nirmala UI" w:hAnsi="Nirmala UI" w:eastAsia="Nirmala UI" w:cs="Nirmala UI"/>
        </w:rPr>
        <w:t>வெள்ளம்போல்</w:t>
      </w:r>
      <w:r>
        <w:rPr>
          <w:rFonts w:ascii="Times New Roman" w:hAnsi="Times New Roman" w:eastAsia="Times New Roman" w:cs="Times New Roman"/>
        </w:rPr>
        <w:t xml:space="preserve"> </w:t>
      </w:r>
      <w:r>
        <w:rPr>
          <w:rFonts w:ascii="Nirmala UI" w:hAnsi="Nirmala UI" w:eastAsia="Nirmala UI" w:cs="Nirmala UI"/>
        </w:rPr>
        <w:t>வந்து</w:t>
      </w:r>
      <w:r>
        <w:rPr>
          <w:rFonts w:ascii="Times New Roman" w:hAnsi="Times New Roman" w:eastAsia="Times New Roman" w:cs="Times New Roman"/>
        </w:rPr>
        <w:t xml:space="preserve"> </w:t>
      </w:r>
      <w:r>
        <w:rPr>
          <w:rFonts w:ascii="Nirmala UI" w:hAnsi="Nirmala UI" w:eastAsia="Nirmala UI" w:cs="Nirmala UI"/>
        </w:rPr>
        <w:t>கடந்து</w:t>
      </w:r>
      <w:r>
        <w:rPr>
          <w:rFonts w:ascii="Times New Roman" w:hAnsi="Times New Roman" w:eastAsia="Times New Roman" w:cs="Times New Roman"/>
        </w:rPr>
        <w:t xml:space="preserve"> </w:t>
      </w:r>
      <w:r>
        <w:rPr>
          <w:rFonts w:ascii="Nirmala UI" w:hAnsi="Nirmala UI" w:eastAsia="Nirmala UI" w:cs="Nirmala UI"/>
        </w:rPr>
        <w:t>செல்லும்</w:t>
      </w:r>
      <w:r>
        <w:rPr>
          <w:rFonts w:ascii="Times New Roman" w:hAnsi="Times New Roman" w:eastAsia="Times New Roman" w:cs="Times New Roman"/>
        </w:rPr>
        <w:t xml:space="preserve">” </w:t>
      </w:r>
      <w:r>
        <w:rPr>
          <w:rFonts w:ascii="Nirmala UI" w:hAnsi="Nirmala UI" w:eastAsia="Nirmala UI" w:cs="Nirmala UI"/>
        </w:rPr>
        <w:t>என்பதற்கும்</w:t>
      </w:r>
      <w:r>
        <w:rPr>
          <w:rFonts w:ascii="Times New Roman" w:hAnsi="Times New Roman" w:eastAsia="Times New Roman" w:cs="Times New Roman"/>
        </w:rPr>
        <w:t xml:space="preserve"> </w:t>
      </w:r>
      <w:r>
        <w:rPr>
          <w:rFonts w:ascii="Nirmala UI" w:hAnsi="Nirmala UI" w:eastAsia="Nirmala UI" w:cs="Nirmala UI"/>
        </w:rPr>
        <w:t>ஒன்றே</w:t>
      </w:r>
      <w:r>
        <w:rPr>
          <w:rFonts w:ascii="Times New Roman" w:hAnsi="Times New Roman" w:eastAsia="Times New Roman" w:cs="Times New Roman"/>
        </w:rPr>
        <w:t xml:space="preserve"> </w:t>
      </w:r>
      <w:r>
        <w:rPr>
          <w:rFonts w:ascii="Nirmala UI" w:hAnsi="Nirmala UI" w:eastAsia="Nirmala UI" w:cs="Nirmala UI"/>
        </w:rPr>
        <w:t>ஆகும்</w:t>
      </w:r>
      <w:r>
        <w:rPr>
          <w:rFonts w:ascii="Times New Roman" w:hAnsi="Times New Roman" w:eastAsia="Times New Roman" w:cs="Times New Roman"/>
        </w:rPr>
        <w:t xml:space="preserve">. </w:t>
      </w:r>
      <w:r>
        <w:rPr>
          <w:rFonts w:ascii="Nirmala UI" w:hAnsi="Nirmala UI" w:eastAsia="Nirmala UI" w:cs="Nirmala UI"/>
        </w:rPr>
        <w:t>இதற்கு</w:t>
      </w:r>
      <w:r>
        <w:rPr>
          <w:rFonts w:ascii="Times New Roman" w:hAnsi="Times New Roman" w:eastAsia="Times New Roman" w:cs="Times New Roman"/>
        </w:rPr>
        <w:t xml:space="preserve"> </w:t>
      </w:r>
      <w:r>
        <w:rPr>
          <w:rFonts w:ascii="Nirmala UI" w:hAnsi="Nirmala UI" w:eastAsia="Nirmala UI" w:cs="Nirmala UI"/>
        </w:rPr>
        <w:t>மேலாக</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மூன்று</w:t>
      </w:r>
      <w:r>
        <w:rPr>
          <w:rFonts w:ascii="Times New Roman" w:hAnsi="Times New Roman" w:eastAsia="Times New Roman" w:cs="Times New Roman"/>
        </w:rPr>
        <w:t xml:space="preserve"> </w:t>
      </w:r>
      <w:r>
        <w:rPr>
          <w:rFonts w:ascii="Nirmala UI" w:hAnsi="Nirmala UI" w:eastAsia="Nirmala UI" w:cs="Nirmala UI"/>
        </w:rPr>
        <w:t>வசனங்களிலும்</w:t>
      </w:r>
      <w:r>
        <w:rPr>
          <w:rFonts w:ascii="Times New Roman" w:hAnsi="Times New Roman" w:eastAsia="Times New Roman" w:cs="Times New Roman"/>
        </w:rPr>
        <w:t xml:space="preserve"> </w:t>
      </w:r>
      <w:r>
        <w:rPr>
          <w:rFonts w:ascii="Nirmala UI" w:hAnsi="Nirmala UI" w:eastAsia="Nirmala UI" w:cs="Nirmala UI"/>
        </w:rPr>
        <w:t>ஒவ்வொன்றும்</w:t>
      </w:r>
      <w:r>
        <w:rPr>
          <w:rFonts w:ascii="Times New Roman" w:hAnsi="Times New Roman" w:eastAsia="Times New Roman" w:cs="Times New Roman"/>
        </w:rPr>
        <w:t xml:space="preserve"> </w:t>
      </w:r>
      <w:r>
        <w:rPr>
          <w:rFonts w:ascii="Nirmala UI" w:hAnsi="Nirmala UI" w:eastAsia="Nirmala UI" w:cs="Nirmala UI"/>
        </w:rPr>
        <w:t>வடக்கு</w:t>
      </w:r>
      <w:r>
        <w:rPr>
          <w:rFonts w:ascii="Times New Roman" w:hAnsi="Times New Roman" w:eastAsia="Times New Roman" w:cs="Times New Roman"/>
        </w:rPr>
        <w:t xml:space="preserve"> </w:t>
      </w:r>
      <w:r>
        <w:rPr>
          <w:rFonts w:ascii="Nirmala UI" w:hAnsi="Nirmala UI" w:eastAsia="Nirmala UI" w:cs="Nirmala UI"/>
        </w:rPr>
        <w:t>ராஜா</w:t>
      </w:r>
      <w:r>
        <w:rPr>
          <w:rFonts w:ascii="Times New Roman" w:hAnsi="Times New Roman" w:eastAsia="Times New Roman" w:cs="Times New Roman"/>
        </w:rPr>
        <w:t xml:space="preserve"> </w:t>
      </w:r>
      <w:r>
        <w:rPr>
          <w:rFonts w:ascii="Nirmala UI" w:hAnsi="Nirmala UI" w:eastAsia="Nirmala UI" w:cs="Nirmala UI"/>
        </w:rPr>
        <w:t>தெற்கு</w:t>
      </w:r>
      <w:r>
        <w:rPr>
          <w:rFonts w:ascii="Times New Roman" w:hAnsi="Times New Roman" w:eastAsia="Times New Roman" w:cs="Times New Roman"/>
        </w:rPr>
        <w:t xml:space="preserve"> </w:t>
      </w:r>
      <w:r>
        <w:rPr>
          <w:rFonts w:ascii="Nirmala UI" w:hAnsi="Nirmala UI" w:eastAsia="Nirmala UI" w:cs="Nirmala UI"/>
        </w:rPr>
        <w:t>ராஜாவின்மேல்</w:t>
      </w:r>
      <w:r>
        <w:rPr>
          <w:rFonts w:ascii="Times New Roman" w:hAnsi="Times New Roman" w:eastAsia="Times New Roman" w:cs="Times New Roman"/>
        </w:rPr>
        <w:t xml:space="preserve"> </w:t>
      </w:r>
      <w:r>
        <w:rPr>
          <w:rFonts w:ascii="Nirmala UI" w:hAnsi="Nirmala UI" w:eastAsia="Nirmala UI" w:cs="Nirmala UI"/>
        </w:rPr>
        <w:t>நடத்தும்</w:t>
      </w:r>
      <w:r>
        <w:rPr>
          <w:rFonts w:ascii="Times New Roman" w:hAnsi="Times New Roman" w:eastAsia="Times New Roman" w:cs="Times New Roman"/>
        </w:rPr>
        <w:t xml:space="preserve"> </w:t>
      </w:r>
      <w:r>
        <w:rPr>
          <w:rFonts w:ascii="Nirmala UI" w:hAnsi="Nirmala UI" w:eastAsia="Nirmala UI" w:cs="Nirmala UI"/>
        </w:rPr>
        <w:t>தாக்குதலை</w:t>
      </w:r>
      <w:r>
        <w:rPr>
          <w:rFonts w:ascii="Times New Roman" w:hAnsi="Times New Roman" w:eastAsia="Times New Roman" w:cs="Times New Roman"/>
        </w:rPr>
        <w:t xml:space="preserve"> </w:t>
      </w:r>
      <w:r>
        <w:rPr>
          <w:rFonts w:ascii="Nirmala UI" w:hAnsi="Nirmala UI" w:eastAsia="Nirmala UI" w:cs="Nirmala UI"/>
        </w:rPr>
        <w:t>விவரிக்கின்றன</w:t>
      </w:r>
      <w:r>
        <w:rPr>
          <w:rFonts w:ascii="Times New Roman" w:hAnsi="Times New Roman" w:eastAsia="Times New Roman" w:cs="Times New Roman"/>
        </w:rPr>
        <w:t xml:space="preserve">. </w:t>
      </w:r>
      <w:r>
        <w:rPr>
          <w:rFonts w:ascii="Nirmala UI" w:hAnsi="Nirmala UI" w:eastAsia="Nirmala UI" w:cs="Nirmala UI"/>
        </w:rPr>
        <w:t>இயேசாயாவில்</w:t>
      </w:r>
      <w:r>
        <w:rPr>
          <w:rFonts w:ascii="Times New Roman" w:hAnsi="Times New Roman" w:eastAsia="Times New Roman" w:cs="Times New Roman"/>
        </w:rPr>
        <w:t xml:space="preserve">, </w:t>
      </w:r>
      <w:r>
        <w:rPr>
          <w:rFonts w:ascii="Nirmala UI" w:hAnsi="Nirmala UI" w:eastAsia="Nirmala UI" w:cs="Nirmala UI"/>
        </w:rPr>
        <w:t>வடக்குத்</w:t>
      </w:r>
      <w:r>
        <w:rPr>
          <w:rFonts w:ascii="Times New Roman" w:hAnsi="Times New Roman" w:eastAsia="Times New Roman" w:cs="Times New Roman"/>
        </w:rPr>
        <w:t xml:space="preserve"> </w:t>
      </w:r>
      <w:r>
        <w:rPr>
          <w:rFonts w:ascii="Nirmala UI" w:hAnsi="Nirmala UI" w:eastAsia="Nirmala UI" w:cs="Nirmala UI"/>
        </w:rPr>
        <w:t>ராஜாவாகிய</w:t>
      </w:r>
      <w:r>
        <w:rPr>
          <w:rFonts w:ascii="Times New Roman" w:hAnsi="Times New Roman" w:eastAsia="Times New Roman" w:cs="Times New Roman"/>
        </w:rPr>
        <w:t xml:space="preserve"> </w:t>
      </w:r>
      <w:r>
        <w:rPr>
          <w:rFonts w:ascii="Nirmala UI" w:hAnsi="Nirmala UI" w:eastAsia="Nirmala UI" w:cs="Nirmala UI"/>
        </w:rPr>
        <w:t>அசீரியாவின்</w:t>
      </w:r>
      <w:r>
        <w:rPr>
          <w:rFonts w:ascii="Times New Roman" w:hAnsi="Times New Roman" w:eastAsia="Times New Roman" w:cs="Times New Roman"/>
        </w:rPr>
        <w:t xml:space="preserve"> </w:t>
      </w:r>
      <w:r>
        <w:rPr>
          <w:rFonts w:ascii="Nirmala UI" w:hAnsi="Nirmala UI" w:eastAsia="Nirmala UI" w:cs="Nirmala UI"/>
        </w:rPr>
        <w:t>சென்னாகெரிப்</w:t>
      </w:r>
      <w:r>
        <w:rPr>
          <w:rFonts w:ascii="Times New Roman" w:hAnsi="Times New Roman" w:eastAsia="Times New Roman" w:cs="Times New Roman"/>
        </w:rPr>
        <w:t xml:space="preserve">, </w:t>
      </w:r>
      <w:r>
        <w:rPr>
          <w:rFonts w:ascii="Nirmala UI" w:hAnsi="Nirmala UI" w:eastAsia="Nirmala UI" w:cs="Nirmala UI"/>
        </w:rPr>
        <w:t>இஸ்ரவேலின்</w:t>
      </w:r>
      <w:r>
        <w:rPr>
          <w:rFonts w:ascii="Times New Roman" w:hAnsi="Times New Roman" w:eastAsia="Times New Roman" w:cs="Times New Roman"/>
        </w:rPr>
        <w:t xml:space="preserve"> </w:t>
      </w:r>
      <w:r>
        <w:rPr>
          <w:rFonts w:ascii="Nirmala UI" w:hAnsi="Nirmala UI" w:eastAsia="Nirmala UI" w:cs="Nirmala UI"/>
        </w:rPr>
        <w:t>தெற்கு</w:t>
      </w:r>
      <w:r>
        <w:rPr>
          <w:rFonts w:ascii="Times New Roman" w:hAnsi="Times New Roman" w:eastAsia="Times New Roman" w:cs="Times New Roman"/>
        </w:rPr>
        <w:t xml:space="preserve"> </w:t>
      </w:r>
      <w:r>
        <w:rPr>
          <w:rFonts w:ascii="Nirmala UI" w:hAnsi="Nirmala UI" w:eastAsia="Nirmala UI" w:cs="Nirmala UI"/>
        </w:rPr>
        <w:t>இராச்சியமான</w:t>
      </w:r>
      <w:r>
        <w:rPr>
          <w:rFonts w:ascii="Times New Roman" w:hAnsi="Times New Roman" w:eastAsia="Times New Roman" w:cs="Times New Roman"/>
        </w:rPr>
        <w:t xml:space="preserve"> </w:t>
      </w:r>
      <w:r>
        <w:rPr>
          <w:rFonts w:ascii="Nirmala UI" w:hAnsi="Nirmala UI" w:eastAsia="Nirmala UI" w:cs="Nirmala UI"/>
        </w:rPr>
        <w:t>யூதாவின்மேல்</w:t>
      </w:r>
      <w:r>
        <w:rPr>
          <w:rFonts w:ascii="Times New Roman" w:hAnsi="Times New Roman" w:eastAsia="Times New Roman" w:cs="Times New Roman"/>
        </w:rPr>
        <w:t xml:space="preserve"> </w:t>
      </w:r>
      <w:r>
        <w:rPr>
          <w:rFonts w:ascii="Nirmala UI" w:hAnsi="Nirmala UI" w:eastAsia="Nirmala UI" w:cs="Nirmala UI"/>
        </w:rPr>
        <w:t>தாக்குதல்</w:t>
      </w:r>
      <w:r>
        <w:rPr>
          <w:rFonts w:ascii="Times New Roman" w:hAnsi="Times New Roman" w:eastAsia="Times New Roman" w:cs="Times New Roman"/>
        </w:rPr>
        <w:t xml:space="preserve"> </w:t>
      </w:r>
      <w:r>
        <w:rPr>
          <w:rFonts w:ascii="Nirmala UI" w:hAnsi="Nirmala UI" w:eastAsia="Nirmala UI" w:cs="Nirmala UI"/>
        </w:rPr>
        <w:t>நடத்தியான்</w:t>
      </w:r>
      <w:r>
        <w:rPr>
          <w:rFonts w:ascii="Times New Roman" w:hAnsi="Times New Roman" w:eastAsia="Times New Roman" w:cs="Times New Roman"/>
        </w:rPr>
        <w:t xml:space="preserve">. </w:t>
      </w:r>
      <w:r>
        <w:rPr>
          <w:rFonts w:ascii="Nirmala UI" w:hAnsi="Nirmala UI" w:eastAsia="Nirmala UI" w:cs="Nirmala UI"/>
        </w:rPr>
        <w:t>பத்தாம்</w:t>
      </w:r>
      <w:r>
        <w:rPr>
          <w:rFonts w:ascii="Times New Roman" w:hAnsi="Times New Roman" w:eastAsia="Times New Roman" w:cs="Times New Roman"/>
        </w:rPr>
        <w:t xml:space="preserve"> </w:t>
      </w:r>
      <w:r>
        <w:rPr>
          <w:rFonts w:ascii="Nirmala UI" w:hAnsi="Nirmala UI" w:eastAsia="Nirmala UI" w:cs="Nirmala UI"/>
        </w:rPr>
        <w:t>வசனத்தில்</w:t>
      </w:r>
      <w:r>
        <w:rPr>
          <w:rFonts w:ascii="Times New Roman" w:hAnsi="Times New Roman" w:eastAsia="Times New Roman" w:cs="Times New Roman"/>
        </w:rPr>
        <w:t xml:space="preserve">, </w:t>
      </w:r>
      <w:r>
        <w:rPr>
          <w:rFonts w:ascii="Nirmala UI" w:hAnsi="Nirmala UI" w:eastAsia="Nirmala UI" w:cs="Nirmala UI"/>
        </w:rPr>
        <w:t>செலூக்கிய</w:t>
      </w:r>
      <w:r>
        <w:rPr>
          <w:rFonts w:ascii="Times New Roman" w:hAnsi="Times New Roman" w:eastAsia="Times New Roman" w:cs="Times New Roman"/>
        </w:rPr>
        <w:t xml:space="preserve"> </w:t>
      </w:r>
      <w:r>
        <w:rPr>
          <w:rFonts w:ascii="Nirmala UI" w:hAnsi="Nirmala UI" w:eastAsia="Nirmala UI" w:cs="Nirmala UI"/>
        </w:rPr>
        <w:t>பேரரசின்</w:t>
      </w:r>
      <w:r>
        <w:rPr>
          <w:rFonts w:ascii="Times New Roman" w:hAnsi="Times New Roman" w:eastAsia="Times New Roman" w:cs="Times New Roman"/>
        </w:rPr>
        <w:t xml:space="preserve"> </w:t>
      </w:r>
      <w:r>
        <w:rPr>
          <w:rFonts w:ascii="Nirmala UI" w:hAnsi="Nirmala UI" w:eastAsia="Nirmala UI" w:cs="Nirmala UI"/>
        </w:rPr>
        <w:t>வடக்குத்</w:t>
      </w:r>
      <w:r>
        <w:rPr>
          <w:rFonts w:ascii="Times New Roman" w:hAnsi="Times New Roman" w:eastAsia="Times New Roman" w:cs="Times New Roman"/>
        </w:rPr>
        <w:t xml:space="preserve"> </w:t>
      </w:r>
      <w:r>
        <w:rPr>
          <w:rFonts w:ascii="Nirmala UI" w:hAnsi="Nirmala UI" w:eastAsia="Nirmala UI" w:cs="Nirmala UI"/>
        </w:rPr>
        <w:t>ராஜாவாகிய</w:t>
      </w:r>
      <w:r>
        <w:rPr>
          <w:rFonts w:ascii="Times New Roman" w:hAnsi="Times New Roman" w:eastAsia="Times New Roman" w:cs="Times New Roman"/>
        </w:rPr>
        <w:t xml:space="preserve"> </w:t>
      </w:r>
      <w:r>
        <w:rPr>
          <w:rFonts w:ascii="Nirmala UI" w:hAnsi="Nirmala UI" w:eastAsia="Nirmala UI" w:cs="Nirmala UI"/>
        </w:rPr>
        <w:t>அந்தியோகுஸ்</w:t>
      </w:r>
      <w:r>
        <w:rPr>
          <w:rFonts w:ascii="Times New Roman" w:hAnsi="Times New Roman" w:eastAsia="Times New Roman" w:cs="Times New Roman"/>
        </w:rPr>
        <w:t xml:space="preserve"> </w:t>
      </w:r>
      <w:r>
        <w:rPr>
          <w:rFonts w:ascii="Nirmala UI" w:hAnsi="Nirmala UI" w:eastAsia="Nirmala UI" w:cs="Nirmala UI"/>
        </w:rPr>
        <w:t>மக்னஸ்</w:t>
      </w:r>
      <w:r>
        <w:rPr>
          <w:rFonts w:ascii="Times New Roman" w:hAnsi="Times New Roman" w:eastAsia="Times New Roman" w:cs="Times New Roman"/>
        </w:rPr>
        <w:t xml:space="preserve">, </w:t>
      </w:r>
      <w:r>
        <w:rPr>
          <w:rFonts w:ascii="Nirmala UI" w:hAnsi="Nirmala UI" w:eastAsia="Nirmala UI" w:cs="Nirmala UI"/>
        </w:rPr>
        <w:t>எகிப்தின்</w:t>
      </w:r>
      <w:r>
        <w:rPr>
          <w:rFonts w:ascii="Times New Roman" w:hAnsi="Times New Roman" w:eastAsia="Times New Roman" w:cs="Times New Roman"/>
        </w:rPr>
        <w:t xml:space="preserve"> </w:t>
      </w:r>
      <w:r>
        <w:rPr>
          <w:rFonts w:ascii="Nirmala UI" w:hAnsi="Nirmala UI" w:eastAsia="Nirmala UI" w:cs="Nirmala UI"/>
        </w:rPr>
        <w:t>தெற்கு</w:t>
      </w:r>
      <w:r>
        <w:rPr>
          <w:rFonts w:ascii="Times New Roman" w:hAnsi="Times New Roman" w:eastAsia="Times New Roman" w:cs="Times New Roman"/>
        </w:rPr>
        <w:t xml:space="preserve"> </w:t>
      </w:r>
      <w:r>
        <w:rPr>
          <w:rFonts w:ascii="Nirmala UI" w:hAnsi="Nirmala UI" w:eastAsia="Nirmala UI" w:cs="Nirmala UI"/>
        </w:rPr>
        <w:t>இராச்சியத்தின்மேல்</w:t>
      </w:r>
      <w:r>
        <w:rPr>
          <w:rFonts w:ascii="Times New Roman" w:hAnsi="Times New Roman" w:eastAsia="Times New Roman" w:cs="Times New Roman"/>
        </w:rPr>
        <w:t xml:space="preserve"> </w:t>
      </w:r>
      <w:r>
        <w:rPr>
          <w:rFonts w:ascii="Nirmala UI" w:hAnsi="Nirmala UI" w:eastAsia="Nirmala UI" w:cs="Nirmala UI"/>
        </w:rPr>
        <w:t>தாக்குதல்</w:t>
      </w:r>
      <w:r>
        <w:rPr>
          <w:rFonts w:ascii="Times New Roman" w:hAnsi="Times New Roman" w:eastAsia="Times New Roman" w:cs="Times New Roman"/>
        </w:rPr>
        <w:t xml:space="preserve"> </w:t>
      </w:r>
      <w:r>
        <w:rPr>
          <w:rFonts w:ascii="Nirmala UI" w:hAnsi="Nirmala UI" w:eastAsia="Nirmala UI" w:cs="Nirmala UI"/>
        </w:rPr>
        <w:t>நடத்தினான்</w:t>
      </w:r>
      <w:r>
        <w:rPr>
          <w:rFonts w:ascii="Times New Roman" w:hAnsi="Times New Roman" w:eastAsia="Times New Roman" w:cs="Times New Roman"/>
        </w:rPr>
        <w:t xml:space="preserve">. </w:t>
      </w:r>
      <w:r>
        <w:rPr>
          <w:rFonts w:ascii="Nirmala UI" w:hAnsi="Nirmala UI" w:eastAsia="Nirmala UI" w:cs="Nirmala UI"/>
        </w:rPr>
        <w:t>நாற்பதாம்</w:t>
      </w:r>
      <w:r>
        <w:rPr>
          <w:rFonts w:ascii="Times New Roman" w:hAnsi="Times New Roman" w:eastAsia="Times New Roman" w:cs="Times New Roman"/>
        </w:rPr>
        <w:t xml:space="preserve"> </w:t>
      </w:r>
      <w:r>
        <w:rPr>
          <w:rFonts w:ascii="Nirmala UI" w:hAnsi="Nirmala UI" w:eastAsia="Nirmala UI" w:cs="Nirmala UI"/>
        </w:rPr>
        <w:t>வசனத்தில்</w:t>
      </w:r>
      <w:r>
        <w:rPr>
          <w:rFonts w:ascii="Times New Roman" w:hAnsi="Times New Roman" w:eastAsia="Times New Roman" w:cs="Times New Roman"/>
        </w:rPr>
        <w:t xml:space="preserve">, </w:t>
      </w:r>
      <w:r>
        <w:rPr>
          <w:rFonts w:ascii="Nirmala UI" w:hAnsi="Nirmala UI" w:eastAsia="Nirmala UI" w:cs="Nirmala UI"/>
        </w:rPr>
        <w:t>நாற்பதாம்</w:t>
      </w:r>
      <w:r>
        <w:rPr>
          <w:rFonts w:ascii="Times New Roman" w:hAnsi="Times New Roman" w:eastAsia="Times New Roman" w:cs="Times New Roman"/>
        </w:rPr>
        <w:t xml:space="preserve"> </w:t>
      </w:r>
      <w:r>
        <w:rPr>
          <w:rFonts w:ascii="Nirmala UI" w:hAnsi="Nirmala UI" w:eastAsia="Nirmala UI" w:cs="Nirmala UI"/>
        </w:rPr>
        <w:t>வசனத்தின்</w:t>
      </w:r>
      <w:r>
        <w:rPr>
          <w:rFonts w:ascii="Times New Roman" w:hAnsi="Times New Roman" w:eastAsia="Times New Roman" w:cs="Times New Roman"/>
        </w:rPr>
        <w:t xml:space="preserve"> </w:t>
      </w:r>
      <w:r>
        <w:rPr>
          <w:rFonts w:ascii="Nirmala UI" w:hAnsi="Nirmala UI" w:eastAsia="Nirmala UI" w:cs="Nirmala UI"/>
        </w:rPr>
        <w:t>தொடக்கத்தில்</w:t>
      </w:r>
      <w:r>
        <w:rPr>
          <w:rFonts w:ascii="Times New Roman" w:hAnsi="Times New Roman" w:eastAsia="Times New Roman" w:cs="Times New Roman"/>
        </w:rPr>
        <w:t xml:space="preserve"> </w:t>
      </w:r>
      <w:r>
        <w:rPr>
          <w:rFonts w:ascii="Nirmala UI" w:hAnsi="Nirmala UI" w:eastAsia="Nirmala UI" w:cs="Nirmala UI"/>
        </w:rPr>
        <w:t>மரணக்காயம்</w:t>
      </w:r>
      <w:r>
        <w:rPr>
          <w:rFonts w:ascii="Times New Roman" w:hAnsi="Times New Roman" w:eastAsia="Times New Roman" w:cs="Times New Roman"/>
        </w:rPr>
        <w:t xml:space="preserve"> </w:t>
      </w:r>
      <w:r>
        <w:rPr>
          <w:rFonts w:ascii="Nirmala UI" w:hAnsi="Nirmala UI" w:eastAsia="Nirmala UI" w:cs="Nirmala UI"/>
        </w:rPr>
        <w:t>பெற்றிருந்த</w:t>
      </w:r>
      <w:r>
        <w:rPr>
          <w:rFonts w:ascii="Times New Roman" w:hAnsi="Times New Roman" w:eastAsia="Times New Roman" w:cs="Times New Roman"/>
        </w:rPr>
        <w:t xml:space="preserve"> </w:t>
      </w:r>
      <w:r>
        <w:rPr>
          <w:rFonts w:ascii="Nirmala UI" w:hAnsi="Nirmala UI" w:eastAsia="Nirmala UI" w:cs="Nirmala UI"/>
        </w:rPr>
        <w:t>வடக்குத்</w:t>
      </w:r>
      <w:r>
        <w:rPr>
          <w:rFonts w:ascii="Times New Roman" w:hAnsi="Times New Roman" w:eastAsia="Times New Roman" w:cs="Times New Roman"/>
        </w:rPr>
        <w:t xml:space="preserve"> </w:t>
      </w:r>
      <w:r>
        <w:rPr>
          <w:rFonts w:ascii="Nirmala UI" w:hAnsi="Nirmala UI" w:eastAsia="Nirmala UI" w:cs="Nirmala UI"/>
        </w:rPr>
        <w:t>ராஜாவாகிய</w:t>
      </w:r>
      <w:r>
        <w:rPr>
          <w:rFonts w:ascii="Times New Roman" w:hAnsi="Times New Roman" w:eastAsia="Times New Roman" w:cs="Times New Roman"/>
        </w:rPr>
        <w:t xml:space="preserve"> </w:t>
      </w:r>
      <w:r>
        <w:rPr>
          <w:rFonts w:ascii="Nirmala UI" w:hAnsi="Nirmala UI" w:eastAsia="Nirmala UI" w:cs="Nirmala UI"/>
        </w:rPr>
        <w:t>பாப்பரச</w:t>
      </w:r>
      <w:r>
        <w:rPr>
          <w:rFonts w:ascii="Times New Roman" w:hAnsi="Times New Roman" w:eastAsia="Times New Roman" w:cs="Times New Roman"/>
        </w:rPr>
        <w:t xml:space="preserve"> </w:t>
      </w:r>
      <w:r>
        <w:rPr>
          <w:rFonts w:ascii="Nirmala UI" w:hAnsi="Nirmala UI" w:eastAsia="Nirmala UI" w:cs="Nirmala UI"/>
        </w:rPr>
        <w:t>ஆட்சி</w:t>
      </w:r>
      <w:r>
        <w:rPr>
          <w:rFonts w:ascii="Times New Roman" w:hAnsi="Times New Roman" w:eastAsia="Times New Roman" w:cs="Times New Roman"/>
        </w:rPr>
        <w:t xml:space="preserve">, </w:t>
      </w:r>
      <w:r>
        <w:rPr>
          <w:rFonts w:ascii="Nirmala UI" w:hAnsi="Nirmala UI" w:eastAsia="Nirmala UI" w:cs="Nirmala UI"/>
        </w:rPr>
        <w:t>தெற்கிலுள்ள</w:t>
      </w:r>
      <w:r>
        <w:rPr>
          <w:rFonts w:ascii="Times New Roman" w:hAnsi="Times New Roman" w:eastAsia="Times New Roman" w:cs="Times New Roman"/>
        </w:rPr>
        <w:t xml:space="preserve"> </w:t>
      </w:r>
      <w:r>
        <w:rPr>
          <w:rFonts w:ascii="Nirmala UI" w:hAnsi="Nirmala UI" w:eastAsia="Nirmala UI" w:cs="Nirmala UI"/>
        </w:rPr>
        <w:t>நாத்திக</w:t>
      </w:r>
      <w:r>
        <w:rPr>
          <w:rFonts w:ascii="Times New Roman" w:hAnsi="Times New Roman" w:eastAsia="Times New Roman" w:cs="Times New Roman"/>
        </w:rPr>
        <w:t xml:space="preserve"> </w:t>
      </w:r>
      <w:r>
        <w:rPr>
          <w:rFonts w:ascii="Nirmala UI" w:hAnsi="Nirmala UI" w:eastAsia="Nirmala UI" w:cs="Nirmala UI"/>
        </w:rPr>
        <w:t>வல்லமையான</w:t>
      </w:r>
      <w:r>
        <w:rPr>
          <w:rFonts w:ascii="Times New Roman" w:hAnsi="Times New Roman" w:eastAsia="Times New Roman" w:cs="Times New Roman"/>
        </w:rPr>
        <w:t xml:space="preserve"> </w:t>
      </w:r>
      <w:r>
        <w:rPr>
          <w:rFonts w:ascii="Nirmala UI" w:hAnsi="Nirmala UI" w:eastAsia="Nirmala UI" w:cs="Nirmala UI"/>
        </w:rPr>
        <w:t>சோவியத்</w:t>
      </w:r>
      <w:r>
        <w:rPr>
          <w:rFonts w:ascii="Times New Roman" w:hAnsi="Times New Roman" w:eastAsia="Times New Roman" w:cs="Times New Roman"/>
        </w:rPr>
        <w:t xml:space="preserve"> </w:t>
      </w:r>
      <w:r>
        <w:rPr>
          <w:rFonts w:ascii="Nirmala UI" w:hAnsi="Nirmala UI" w:eastAsia="Nirmala UI" w:cs="Nirmala UI"/>
        </w:rPr>
        <w:t>ஒன்றியத்தின்மேல்</w:t>
      </w:r>
      <w:r>
        <w:rPr>
          <w:rFonts w:ascii="Times New Roman" w:hAnsi="Times New Roman" w:eastAsia="Times New Roman" w:cs="Times New Roman"/>
        </w:rPr>
        <w:t xml:space="preserve"> </w:t>
      </w:r>
      <w:r>
        <w:rPr>
          <w:rFonts w:ascii="Nirmala UI" w:hAnsi="Nirmala UI" w:eastAsia="Nirmala UI" w:cs="Nirmala UI"/>
        </w:rPr>
        <w:t>தாக்குதல்</w:t>
      </w:r>
      <w:r>
        <w:rPr>
          <w:rFonts w:ascii="Times New Roman" w:hAnsi="Times New Roman" w:eastAsia="Times New Roman" w:cs="Times New Roman"/>
        </w:rPr>
        <w:t xml:space="preserve"> </w:t>
      </w:r>
      <w:r>
        <w:rPr>
          <w:rFonts w:ascii="Nirmala UI" w:hAnsi="Nirmala UI" w:eastAsia="Nirmala UI" w:cs="Nirmala UI"/>
        </w:rPr>
        <w:t>நடத்தியது</w:t>
      </w:r>
      <w:r>
        <w:rPr>
          <w:rFonts w:ascii="Times New Roman" w:hAnsi="Times New Roman" w:eastAsia="Times New Roman" w:cs="Times New Roman"/>
        </w:rPr>
        <w:t xml:space="preserve">. </w:t>
      </w:r>
      <w:r>
        <w:rPr>
          <w:rFonts w:ascii="Nirmala UI" w:hAnsi="Nirmala UI" w:eastAsia="Nirmala UI" w:cs="Nirmala UI"/>
        </w:rPr>
        <w:t>ஒவ்வொரு</w:t>
      </w:r>
      <w:r>
        <w:rPr>
          <w:rFonts w:ascii="Times New Roman" w:hAnsi="Times New Roman" w:eastAsia="Times New Roman" w:cs="Times New Roman"/>
        </w:rPr>
        <w:t xml:space="preserve"> </w:t>
      </w:r>
      <w:r>
        <w:rPr>
          <w:rFonts w:ascii="Nirmala UI" w:hAnsi="Nirmala UI" w:eastAsia="Nirmala UI" w:cs="Nirmala UI"/>
        </w:rPr>
        <w:t>வசனமும்</w:t>
      </w:r>
      <w:r>
        <w:rPr>
          <w:rFonts w:ascii="Times New Roman" w:hAnsi="Times New Roman" w:eastAsia="Times New Roman" w:cs="Times New Roman"/>
        </w:rPr>
        <w:t xml:space="preserve"> </w:t>
      </w:r>
      <w:r>
        <w:rPr>
          <w:rFonts w:ascii="Nirmala UI" w:hAnsi="Nirmala UI" w:eastAsia="Nirmala UI" w:cs="Nirmala UI"/>
        </w:rPr>
        <w:t>வடக்கு</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தெற்கு</w:t>
      </w:r>
      <w:r>
        <w:rPr>
          <w:rFonts w:ascii="Times New Roman" w:hAnsi="Times New Roman" w:eastAsia="Times New Roman" w:cs="Times New Roman"/>
        </w:rPr>
        <w:t xml:space="preserve"> </w:t>
      </w:r>
      <w:r>
        <w:rPr>
          <w:rFonts w:ascii="Nirmala UI" w:hAnsi="Nirmala UI" w:eastAsia="Nirmala UI" w:cs="Nirmala UI"/>
        </w:rPr>
        <w:t>ராஜாக்கள்</w:t>
      </w:r>
      <w:r>
        <w:rPr>
          <w:rFonts w:ascii="Times New Roman" w:hAnsi="Times New Roman" w:eastAsia="Times New Roman" w:cs="Times New Roman"/>
        </w:rPr>
        <w:t xml:space="preserve"> </w:t>
      </w:r>
      <w:r>
        <w:rPr>
          <w:rFonts w:ascii="Nirmala UI" w:hAnsi="Nirmala UI" w:eastAsia="Nirmala UI" w:cs="Nirmala UI"/>
        </w:rPr>
        <w:t>இடையிலான</w:t>
      </w:r>
      <w:r>
        <w:rPr>
          <w:rFonts w:ascii="Times New Roman" w:hAnsi="Times New Roman" w:eastAsia="Times New Roman" w:cs="Times New Roman"/>
        </w:rPr>
        <w:t xml:space="preserve"> </w:t>
      </w:r>
      <w:r>
        <w:rPr>
          <w:rFonts w:ascii="Nirmala UI" w:hAnsi="Nirmala UI" w:eastAsia="Nirmala UI" w:cs="Nirmala UI"/>
        </w:rPr>
        <w:t>மோதலின்</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தீர்க்கதரிசன</w:t>
      </w:r>
      <w:r>
        <w:rPr>
          <w:rFonts w:ascii="Times New Roman" w:hAnsi="Times New Roman" w:eastAsia="Times New Roman" w:cs="Times New Roman"/>
        </w:rPr>
        <w:t xml:space="preserve"> </w:t>
      </w:r>
      <w:r>
        <w:rPr>
          <w:rFonts w:ascii="Nirmala UI" w:hAnsi="Nirmala UI" w:eastAsia="Nirmala UI" w:cs="Nirmala UI"/>
        </w:rPr>
        <w:t>அமைப்பை</w:t>
      </w:r>
      <w:r>
        <w:rPr>
          <w:rFonts w:ascii="Times New Roman" w:hAnsi="Times New Roman" w:eastAsia="Times New Roman" w:cs="Times New Roman"/>
        </w:rPr>
        <w:t xml:space="preserve"> </w:t>
      </w:r>
      <w:r>
        <w:rPr>
          <w:rFonts w:ascii="Nirmala UI" w:hAnsi="Nirmala UI" w:eastAsia="Nirmala UI" w:cs="Nirmala UI"/>
        </w:rPr>
        <w:t>பிரதிநிதித்துவப்படுத்துகிறது</w:t>
      </w:r>
      <w:r>
        <w:rPr>
          <w:rFonts w:ascii="Times New Roman" w:hAnsi="Times New Roman" w:eastAsia="Times New Roman" w:cs="Times New Roman"/>
        </w:rPr>
        <w:t xml:space="preserve">; </w:t>
      </w:r>
      <w:r>
        <w:rPr>
          <w:rFonts w:ascii="Nirmala UI" w:hAnsi="Nirmala UI" w:eastAsia="Nirmala UI" w:cs="Nirmala UI"/>
        </w:rPr>
        <w:t>ஒவ்வொரு</w:t>
      </w:r>
      <w:r>
        <w:rPr>
          <w:rFonts w:ascii="Times New Roman" w:hAnsi="Times New Roman" w:eastAsia="Times New Roman" w:cs="Times New Roman"/>
        </w:rPr>
        <w:t xml:space="preserve"> </w:t>
      </w:r>
      <w:r>
        <w:rPr>
          <w:rFonts w:ascii="Nirmala UI" w:hAnsi="Nirmala UI" w:eastAsia="Nirmala UI" w:cs="Nirmala UI"/>
        </w:rPr>
        <w:t>வசனத்திலும்</w:t>
      </w:r>
      <w:r>
        <w:rPr>
          <w:rFonts w:ascii="Times New Roman" w:hAnsi="Times New Roman" w:eastAsia="Times New Roman" w:cs="Times New Roman"/>
        </w:rPr>
        <w:t xml:space="preserve"> </w:t>
      </w:r>
      <w:r>
        <w:rPr>
          <w:rFonts w:ascii="Nirmala UI" w:hAnsi="Nirmala UI" w:eastAsia="Nirmala UI" w:cs="Nirmala UI"/>
        </w:rPr>
        <w:t>வடக்குத்</w:t>
      </w:r>
      <w:r>
        <w:rPr>
          <w:rFonts w:ascii="Times New Roman" w:hAnsi="Times New Roman" w:eastAsia="Times New Roman" w:cs="Times New Roman"/>
        </w:rPr>
        <w:t xml:space="preserve"> </w:t>
      </w:r>
      <w:r>
        <w:rPr>
          <w:rFonts w:ascii="Nirmala UI" w:hAnsi="Nirmala UI" w:eastAsia="Nirmala UI" w:cs="Nirmala UI"/>
        </w:rPr>
        <w:t>ராஜா</w:t>
      </w:r>
      <w:r>
        <w:rPr>
          <w:rFonts w:ascii="Times New Roman" w:hAnsi="Times New Roman" w:eastAsia="Times New Roman" w:cs="Times New Roman"/>
        </w:rPr>
        <w:t xml:space="preserve"> “</w:t>
      </w:r>
      <w:r>
        <w:rPr>
          <w:rFonts w:ascii="Nirmala UI" w:hAnsi="Nirmala UI" w:eastAsia="Nirmala UI" w:cs="Nirmala UI"/>
        </w:rPr>
        <w:t>வெள்ளம்போல்</w:t>
      </w:r>
      <w:r>
        <w:rPr>
          <w:rFonts w:ascii="Times New Roman" w:hAnsi="Times New Roman" w:eastAsia="Times New Roman" w:cs="Times New Roman"/>
        </w:rPr>
        <w:t xml:space="preserve"> </w:t>
      </w:r>
      <w:r>
        <w:rPr>
          <w:rFonts w:ascii="Nirmala UI" w:hAnsi="Nirmala UI" w:eastAsia="Nirmala UI" w:cs="Nirmala UI"/>
        </w:rPr>
        <w:t>வந்து</w:t>
      </w:r>
      <w:r>
        <w:rPr>
          <w:rFonts w:ascii="Times New Roman" w:hAnsi="Times New Roman" w:eastAsia="Times New Roman" w:cs="Times New Roman"/>
        </w:rPr>
        <w:t xml:space="preserve"> </w:t>
      </w:r>
      <w:r>
        <w:rPr>
          <w:rFonts w:ascii="Nirmala UI" w:hAnsi="Nirmala UI" w:eastAsia="Nirmala UI" w:cs="Nirmala UI"/>
        </w:rPr>
        <w:t>கடந்து</w:t>
      </w:r>
      <w:r>
        <w:rPr>
          <w:rFonts w:ascii="Times New Roman" w:hAnsi="Times New Roman" w:eastAsia="Times New Roman" w:cs="Times New Roman"/>
        </w:rPr>
        <w:t xml:space="preserve"> </w:t>
      </w:r>
      <w:r>
        <w:rPr>
          <w:rFonts w:ascii="Nirmala UI" w:hAnsi="Nirmala UI" w:eastAsia="Nirmala UI" w:cs="Nirmala UI"/>
        </w:rPr>
        <w:t>செல்கிறான்</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Mărturia lui Isaia și versetul zece arată amândouă că, atunci când împăratul de la miazănoapte atacă, el se oprește înainte de a intra în capitala împărăției de la miazăzi. Sanherib și-a adus războiul până la zidurile Ierusalimului, și nu mai departe. În anul 219 î.Hr., Antioh cel Mare a ajuns la hotarul Egiptului și s-a oprit. Apoi a pierdut bătălia de la Rafia, care a avut loc doi ani mai târziu, în 217 î.Hr. Sanherib a ajuns la zidurile Ierusalimului și a pierdut lupta, când Dumnezeu a intervenit.</w:t>
      </w:r>
    </w:p>
    <w:p>
      <w:pPr>
        <w:pStyle w:val="ArticleScripture"/>
        <w:jc w:val="left"/>
      </w:pPr>
      <w:r>
        <w:rPr>
          <w:rFonts w:ascii="Times New Roman" w:hAnsi="Times New Roman" w:eastAsia="Times New Roman" w:cs="Times New Roman"/>
        </w:rPr>
        <w:t>De aceea, aşa zice Domnul despre împăratul Asiriei: Nu va intra în cetatea aceasta, nu va arunca acolo nicio săgeată, nu va veni înaintea ei cu scut şi nu va ridica împotriva ei întăritură. Pe calea pe care a venit, pe aceeaşi se va întoarce şi nu va intra în cetatea aceasta, zice Domnul. Căci Eu voi ocroti cetatea aceasta, ca s-o mântuiesc, pentru Mine Însumi şi pentru robul Meu David. Şi s-a întâmplat în noaptea aceea că îngerul Domnului a ieşit şi a lovit în tabăra Asirienilor o sută optzeci şi cinci de mii; şi când s-au sculat dis-de-dimineaţă, iată că toţi erau trupuri moarte. Astfel, Sanherib, împăratul Asiriei, a plecat, s-a dus, s-a întors şi a locuit la Ninive. Şi s-a întâmplat că, pe când se închina în casa lui Nisroc, dumnezeul său, Adramelec şi Şareţer, fiii lui, l-au lovit cu sabia; iar ei au scăpat în ţara Armeniei. Şi în locul lui a domnit fiul său Esarhadon. 2 Împăraţi 19:32–37.</w:t>
      </w:r>
    </w:p>
    <w:p>
      <w:pPr>
        <w:pStyle w:val="ArticleBody"/>
        <w:jc w:val="left"/>
      </w:pPr>
      <w:r>
        <w:rPr>
          <w:rFonts w:ascii="Times New Roman" w:hAnsi="Times New Roman" w:eastAsia="Times New Roman" w:cs="Times New Roman"/>
        </w:rPr>
        <w:t>În 1989, împăratul de la miazănoapte a măturat Uniunea Sovietică, dar nu a biruit capitala Uniunii Sovietice. Rusia a rămas în picioare. Următoarea bătălie, prefigurată în versetele unsprezece și doisprezece, a fost bătălia de la Rafia, care a fost de asemenea prefigurată prin nimicirea oștirii lui Sanherib și moartea sa ulterioară, fapt ce identifică o biruință pentru împăratul de la miazăzi, care a fost Iuda în mărturia lui Sanherib și Rafia în mărturia lui Antioh cel Mare.</w:t>
      </w:r>
    </w:p>
    <w:p>
      <w:pPr>
        <w:pStyle w:val="ArticleBody"/>
        <w:jc w:val="left"/>
      </w:pPr>
      <w:r>
        <w:rPr>
          <w:rFonts w:ascii="Times New Roman" w:hAnsi="Times New Roman" w:eastAsia="Times New Roman" w:cs="Times New Roman"/>
        </w:rPr>
        <w:t>Versetul zece oferă o legătură directă cu versetul patruzeci, iar versetul șaisprezece oferă o legătură directă cu versetul patruzeci și unu. Versetele zece până la șaisprezece reprezintă istoria din 1989 până la legea duminicală. Versetul reprezintă o istorie ascunsă în versetul patruzeci, care începe cu prăbușirea Uniunii Sovietice în 1989 și continuă până la legea duminicală. Versetul zece leagă de asemenea în mod direct „cele șapte vremi” din Leviticul douăzeci și șase de istoria ascunsă, însă acea linie a adevărului se află în afara celor pe care le prezentăm aici.</w:t>
      </w:r>
    </w:p>
    <w:p>
      <w:pPr>
        <w:pStyle w:val="ArticleBody"/>
        <w:jc w:val="left"/>
      </w:pPr>
      <w:r>
        <w:rPr>
          <w:rFonts w:ascii="Times New Roman" w:hAnsi="Times New Roman" w:eastAsia="Times New Roman" w:cs="Times New Roman"/>
        </w:rPr>
        <w:t>În istoria millerită a avut loc prima dintre cele șase controverse principale din cadrul adventismului cu privire la identificarea corectă a Romei, iar aceasta privea pe cine reprezentau tâlharii din versetul paisprezece. Protestanții susțineau că ei îl reprezentau pe Antioh Epifanes, iar milleriții i-au identificat ca fiind Roma. În ultima controversă a adventismului cu privire la identificarea corectă a Romei, disputa este de asemenea asupra tâlharilor din versetul paisprezece. O categorie, reprezentată de milleriți, susține înțelegerea fundamentală a milleriților, care a fost aprobată de Spiritul Profetic.</w:t>
      </w:r>
    </w:p>
    <w:p>
      <w:pPr>
        <w:pStyle w:val="ArticleScripture"/>
        <w:jc w:val="left"/>
      </w:pPr>
      <w:r>
        <w:rPr>
          <w:rFonts w:ascii="Times New Roman" w:hAnsi="Times New Roman" w:eastAsia="Times New Roman" w:cs="Times New Roman"/>
        </w:rPr>
        <w:t>„Am văzut că diagrama din 1843 a fost îndrumată de mâna Domnului și că nu trebuia să fie modificată; că cifrele erau așa cum le voia El; că mâna Sa era peste ea și a ascuns o greșeală în unele dintre cifre, astfel încât nimeni nu a putut să o vadă, până când mâna Sa a fost retrasă.” Early Writings, 74.</w:t>
      </w:r>
    </w:p>
    <w:p>
      <w:pPr>
        <w:pStyle w:val="ArticleBody"/>
        <w:jc w:val="left"/>
      </w:pPr>
      <w:r>
        <w:rPr>
          <w:rFonts w:ascii="Times New Roman" w:hAnsi="Times New Roman" w:eastAsia="Times New Roman" w:cs="Times New Roman"/>
        </w:rPr>
        <w:t>Acea diagramă sacră identifică controversa prin mențiunea anului 164 î.Hr.</w:t>
      </w:r>
    </w:p>
    <w:p>
      <w:pPr>
        <w:pStyle w:val="ArticleScripture"/>
        <w:jc w:val="left"/>
      </w:pPr>
      <w:r>
        <w:rPr>
          <w:rFonts w:ascii="Times New Roman" w:hAnsi="Times New Roman" w:eastAsia="Times New Roman" w:cs="Times New Roman"/>
        </w:rPr>
        <w:t>„164 Moartea lui Antiohus Epifanes, care, desigur, nu s-a ridicat împotriva Domnului domnilor, întrucât murise de 164 de ani înainte ca Domnul domnilor să Se nască.”</w:t>
      </w:r>
    </w:p>
    <w:p>
      <w:pPr>
        <w:pStyle w:val="ArticleBody"/>
        <w:jc w:val="left"/>
      </w:pPr>
      <w:r>
        <w:rPr>
          <w:rFonts w:ascii="Times New Roman" w:hAnsi="Times New Roman" w:eastAsia="Times New Roman" w:cs="Times New Roman"/>
        </w:rPr>
        <w:t>Referința acelei controverse de pe harta sacră reprezintă singurul adevăr reprezentat pe harta sacră care nu se întemeiază pe un pasaj profetic din Cuvântul lui Dumnezeu. Procedând astfel, ea identifică un semn de hotar, nu al istoriei biblice, ci al istoriei advente, și „nu trebuie să fie schimbat”, căci controversa identifică modul în care este stabilită viziunea profetică. A respinge acel adevăr fundamental înseamnă a respinge, în același timp, autoritatea aprobării hărții sacre de către Spiritul Profetic.</w:t>
      </w:r>
    </w:p>
    <w:p>
      <w:pPr>
        <w:pStyle w:val="ArticleScripture"/>
        <w:jc w:val="left"/>
      </w:pPr>
      <w:r>
        <w:rPr>
          <w:rFonts w:ascii="Times New Roman" w:hAnsi="Times New Roman" w:eastAsia="Times New Roman" w:cs="Times New Roman"/>
        </w:rPr>
        <w:t>„Cea din urmă înșelăciune a lui Satana va fi să facă fără efect mărturia Duhului lui Dumnezeu. «Unde nu este nicio vedenie, poporul piere» (Proverbe 29:18). Satana va lucra cu iscusință, în diferite feluri și prin diferite mijloace, pentru a zdruncina încrederea rămășiței poporului lui Dumnezeu în mărturia cea adevărată. El va aduce vedenii false pentru a induce în rătăcire și va amesteca falsul cu adevărul, iar astfel îi va dezgusta pe oameni, încât ei vor privi tot ceea ce poartă numele de vedenii ca pe o formă de fanatism; însă sufletele sincere, punând în contrast falsul și adevăratul, vor fi făcute în stare să deosebească între ele.” Selected Messages, cartea 2, 78.</w:t>
      </w:r>
    </w:p>
    <w:p>
      <w:pPr>
        <w:pStyle w:val="ArticleBody"/>
        <w:jc w:val="left"/>
      </w:pPr>
      <w:r>
        <w:rPr>
          <w:rFonts w:ascii="Times New Roman" w:hAnsi="Times New Roman" w:eastAsia="Times New Roman" w:cs="Times New Roman"/>
        </w:rPr>
        <w:t>Controversa din urmă a „jefuitorilor poporului tău” este aceeași cu cea dintâi, iar fără o înțelegere a simbolului care întemeiază vedenia, „poporul piere”. Ei „pier” pentru că „desființează mărturia Duhului lui Dumnezeu”.</w:t>
      </w:r>
    </w:p>
    <w:p>
      <w:pPr>
        <w:pStyle w:val="ArticleBody"/>
        <w:jc w:val="left"/>
      </w:pPr>
      <w:r>
        <w:rPr>
          <w:rFonts w:ascii="Times New Roman" w:hAnsi="Times New Roman" w:eastAsia="Times New Roman" w:cs="Times New Roman"/>
        </w:rPr>
        <w:t>O altă categorie susține că Statele Unite sunt reprezentate ca „jefuitorii” din versetul paisprezece. Acea categorie este incapabilă sau nu dorește să vadă că Antiohus Magnus, în versetele zece până la cincisprezece, reprezintă Statele Unite. Așa cum protestanții din istoria millerită susțineau că jefuitorii erau Antiohus, tot astfel categoria care nu este dispusă să vadă îi identifică pe jefuitori drept puterea (Statele Unite) care este prefigurată de Antiohus.</w:t>
      </w:r>
    </w:p>
    <w:p>
      <w:pPr>
        <w:pStyle w:val="ArticleBody"/>
        <w:jc w:val="left"/>
      </w:pPr>
      <w:r>
        <w:rPr>
          <w:rFonts w:ascii="Times New Roman" w:hAnsi="Times New Roman" w:eastAsia="Times New Roman" w:cs="Times New Roman"/>
        </w:rPr>
        <w:t>Atacul lui Sanherib asupra lui Iuda, care a ajuns până la capitală, Ierusalim, și care a eșuat, a fost condus de generalul lui Sanherib, Rabșache.</w:t>
      </w:r>
    </w:p>
    <w:p>
      <w:pPr>
        <w:pStyle w:val="ArticleScripture"/>
        <w:jc w:val="left"/>
      </w:pPr>
      <w:r>
        <w:rPr>
          <w:rFonts w:ascii="Times New Roman" w:hAnsi="Times New Roman" w:eastAsia="Times New Roman" w:cs="Times New Roman"/>
        </w:rPr>
        <w:t>Așadar, te rog, dă zăloage domnului meu, împăratul Asiriei, și îți voi da două mii de cai, dacă vei fi în stare, din partea ta, să pui călăreți pe ei. Cum dar ai putea să întorci fața unui singur căpetenii dintre cei mai neînsemnați slujitori ai stăpânului meu și să-ți pui încrederea în Egipt pentru care și pentru călăreți? Oare am venit eu acum fără Domnul împotriva acestui loc ca să-l nimicesc? Domnul mi-a zis: „Suie-te împotriva acestei țări și nimicește-o.” Atunci Eliachim, fiul lui Hilchia, și Șebna, și Ioah au zis lui Rabșache: „Vorbește, te rugăm, slujitorilor tăi în limba siriană, căci o înțelegem; și nu vorbi cu noi în limba iudeilor, în auzul poporului care este pe zid.” Dar Rabșache le-a zis: „Oare la stăpânul tău și la tine m-a trimis stăpânul meu să spun aceste cuvinte? Nu m-a trimis el oare la oamenii care stau pe zid, ca să-și mănânce propriul gunoi și să-și bea propria urină împreună cu voi?” Atunci Rabșache a stat în picioare și a strigat cu glas tare în limba iudeilor și a vorbit, zicând: „Ascultați cuvântul marelui împărat, împăratul Asiriei.” 2 Împărați 18:23–28.</w:t>
      </w:r>
    </w:p>
    <w:p>
      <w:pPr>
        <w:pStyle w:val="ArticleBody"/>
        <w:jc w:val="left"/>
      </w:pPr>
      <w:r>
        <w:rPr>
          <w:rFonts w:ascii="Times New Roman" w:hAnsi="Times New Roman" w:eastAsia="Times New Roman" w:cs="Times New Roman"/>
        </w:rPr>
        <w:t>Rabsache nu prezenta cuvintele sale, ci cuvintele lui Sanherib, împăratul Asiriei. În Daniel 11:40, împăratul de la miazănoapte este puterea papală care, la vremea sfârşitului, în 1798, a primit o rană de moarte din mâna Franţei atee, împăratul de la miazăzi. În verset, împăratul de la miazănoapte ripostează în cele din urmă şi se revarsă peste împărăţia de la miazăzi (URSS) în 1989. Când împăratul de la miazănoapte a împlinit acea lucrare, el a adus cu sine „care, şi călăreţi, şi multe corăbii”. „Carele şi călăreţii” reprezintă puterea militară, iar „corăbiile” reprezintă puterea economică. Aceste simboluri identifică Statele Unite ca armata interpusă a Romei papale în victoria din 1989, aşa cum este preînchipuit de Rabsache. Antioh cel Mare, în versetele 10–15, reprezintă Statele Unite, iar, aşa cum William Miller a identificat în mod corect că termenul „şi” din versetul 14 stabileşte intrarea unei noi puteri în naraţiunea profetică, „jefuitorii” trebuie să reprezinte o putere distinctă fie de împăraţii ptolemeici ai miazăzii, fie de Antioh, împăratul de la miazănoapte, fie de Filip al Macedoniei.</w:t>
      </w:r>
    </w:p>
    <w:p>
      <w:pPr>
        <w:pStyle w:val="ArticleScripture"/>
        <w:jc w:val="left"/>
      </w:pPr>
      <w:r>
        <w:rPr>
          <w:rFonts w:ascii="Times New Roman" w:hAnsi="Times New Roman" w:eastAsia="Times New Roman" w:cs="Times New Roman"/>
        </w:rPr>
        <w:t>„Împăratul de la miazăzi”, în acest verset, fără nicio îndoială, înseamnă împăratul Egiptului; însă ce înseamnă „jefuitorii poporului tău” rămâne încă, poate pentru unii, o îndoială. Că nu poate însemna Antioh sau vreun împărat al Siriei este limpede; căci îngerul vorbise despre acea națiune în decursul unui număr de versete anterioare, iar acum spune: „și, de asemenea, jefuitorii poporului tău” etc., lăsând în mod evident să se înțeleagă o altă națiune. Voi admite că Antioh poate i-a jefuit pe iudei; dar cum ar putea acest lucru „să întărească vedenia”, de vreme ce despre Antioh nu se vorbește nicăieri în vedenie ca să fi săvârșit vreun act de felul acesta; căci el aparținea, în vedenie, la ceea ce se numește împărăția grecească. Mai mult, „a întări vedenia” trebuie să însemne a o face sigură, deplină sau a o împlini.” William Miller, Miller’s Works, Lecture 6, 89.</w:t>
      </w:r>
    </w:p>
    <w:p>
      <w:pPr>
        <w:pStyle w:val="ArticleBody"/>
        <w:jc w:val="left"/>
      </w:pPr>
      <w:r>
        <w:rPr>
          <w:rFonts w:ascii="Times New Roman" w:hAnsi="Times New Roman" w:eastAsia="Times New Roman" w:cs="Times New Roman"/>
        </w:rPr>
        <w:t>„Antiohus” a fost un nume ales de mulți dintre regii Imperiului Sirian Seleucid. Întemeietorul acelui imperiu a fost Seleucid Nicator, iar undeva între douăzeci și șase și treizeci de regi alcătuiau întreaga listă a regilor seleucizi. Mulți dintre acei regi au ales numele „Antiohus”, așa cum mulți papi aleg nume de tron atunci când sunt aleși ca papi. Papii sunt cu toții „anticrist”, ceea ce înseamnă „împotriva lui Hristos”. Cuvântul „anti” înseamnă „împotriva”. Ca anticriști, ei au luat numele părintelui lor spiritual, care este Satana. Atât Satana, cât și papii sunt identificați în inspirație ca fiind anticristul.</w:t>
      </w:r>
    </w:p>
    <w:p>
      <w:pPr>
        <w:pStyle w:val="ArticleScripture"/>
        <w:jc w:val="left"/>
      </w:pPr>
      <w:r>
        <w:rPr>
          <w:rFonts w:ascii="Times New Roman" w:hAnsi="Times New Roman" w:eastAsia="Times New Roman" w:cs="Times New Roman"/>
        </w:rPr>
        <w:t>„Hotărârea lui antihrist de a duce la îndeplinire răzvrătirea pe care a început-o în cer va continua să lucreze în copiii neascultării.” Testimonies, volumul 9, 230.</w:t>
      </w:r>
    </w:p>
    <w:p>
      <w:pPr>
        <w:pStyle w:val="ArticleBody"/>
        <w:jc w:val="left"/>
      </w:pPr>
      <w:r>
        <w:rPr>
          <w:rFonts w:ascii="Times New Roman" w:hAnsi="Times New Roman" w:eastAsia="Times New Roman" w:cs="Times New Roman"/>
        </w:rPr>
        <w:t>Un papă este un reprezentant al Satanei și, prin urmare, amândoi sunt împotriva lui Hristos, și de aceea sunt „antihristul”. Ei își aleg un nume atunci când preiau poziția de papă și devin reprezentantul pământesc al Satanei.</w:t>
      </w:r>
    </w:p>
    <w:p>
      <w:pPr>
        <w:pStyle w:val="ArticleScripture"/>
        <w:jc w:val="left"/>
      </w:pPr>
      <w:r>
        <w:rPr>
          <w:rFonts w:ascii="Times New Roman" w:hAnsi="Times New Roman" w:eastAsia="Times New Roman" w:cs="Times New Roman"/>
        </w:rPr>
        <w:t>„Pentru a-și asigura câștigurile și onorurile lumești, biserica a fost determinată să caute favoarea și sprijinul marilor oameni ai pământului; și, respingându-L astfel pe Hristos, a fost înduplecată să-și dea ascultarea față de reprezentantul lui Satana — episcopul Romei.” Tragedia veacurilor, 50.</w:t>
      </w:r>
    </w:p>
    <w:p>
      <w:pPr>
        <w:pStyle w:val="ArticleBody"/>
        <w:jc w:val="left"/>
      </w:pPr>
      <w:r>
        <w:rPr>
          <w:rFonts w:ascii="Times New Roman" w:hAnsi="Times New Roman" w:eastAsia="Times New Roman" w:cs="Times New Roman"/>
        </w:rPr>
        <w:t>După faptele lor îi veți cunoaște, iar papii duc mai departe aceeași lucrare ca Satana.</w:t>
      </w:r>
    </w:p>
    <w:p>
      <w:pPr>
        <w:pStyle w:val="ArticleScripture"/>
        <w:jc w:val="left"/>
      </w:pPr>
      <w:r>
        <w:rPr>
          <w:rFonts w:ascii="Times New Roman" w:hAnsi="Times New Roman" w:eastAsia="Times New Roman" w:cs="Times New Roman"/>
        </w:rPr>
        <w:t>„</w:t>
      </w:r>
      <w:r>
        <w:rPr>
          <w:rFonts w:ascii="Nirmala UI" w:hAnsi="Nirmala UI" w:eastAsia="Nirmala UI" w:cs="Nirmala UI"/>
        </w:rPr>
        <w:t>प्रभुता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अन्धकार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प्रधान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निष्कासन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स्वर्गीय</w:t>
      </w:r>
      <w:r>
        <w:rPr>
          <w:rFonts w:ascii="Times New Roman" w:hAnsi="Times New Roman" w:eastAsia="Times New Roman" w:cs="Times New Roman"/>
        </w:rPr>
        <w:t xml:space="preserve"> </w:t>
      </w:r>
      <w:r>
        <w:rPr>
          <w:rFonts w:ascii="Nirmala UI" w:hAnsi="Nirmala UI" w:eastAsia="Nirmala UI" w:cs="Nirmala UI"/>
        </w:rPr>
        <w:t>प्राङ्गणों</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शैतान</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सुधारने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ओर</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उसमें</w:t>
      </w:r>
      <w:r>
        <w:rPr>
          <w:rFonts w:ascii="Times New Roman" w:hAnsi="Times New Roman" w:eastAsia="Times New Roman" w:cs="Times New Roman"/>
        </w:rPr>
        <w:t xml:space="preserve"> </w:t>
      </w:r>
      <w:r>
        <w:rPr>
          <w:rFonts w:ascii="Nirmala UI" w:hAnsi="Nirmala UI" w:eastAsia="Nirmala UI" w:cs="Nirmala UI"/>
        </w:rPr>
        <w:t>संशोधन</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प्रयत्न</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उसने</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सृजनहार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न्याय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न्याय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नीचा</w:t>
      </w:r>
      <w:r>
        <w:rPr>
          <w:rFonts w:ascii="Times New Roman" w:hAnsi="Times New Roman" w:eastAsia="Times New Roman" w:cs="Times New Roman"/>
        </w:rPr>
        <w:t xml:space="preserve"> </w:t>
      </w:r>
      <w:r>
        <w:rPr>
          <w:rFonts w:ascii="Nirmala UI" w:hAnsi="Nirmala UI" w:eastAsia="Nirmala UI" w:cs="Nirmala UI"/>
        </w:rPr>
        <w:t>ठहराया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इच्छा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इच्छा</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ऊपर</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प्रकार</w:t>
      </w:r>
      <w:r>
        <w:rPr>
          <w:rFonts w:ascii="Times New Roman" w:hAnsi="Times New Roman" w:eastAsia="Times New Roman" w:cs="Times New Roman"/>
        </w:rPr>
        <w:t xml:space="preserve"> </w:t>
      </w:r>
      <w:r>
        <w:rPr>
          <w:rFonts w:ascii="Nirmala UI" w:hAnsi="Nirmala UI" w:eastAsia="Nirmala UI" w:cs="Nirmala UI"/>
        </w:rPr>
        <w:t>वस्तुतः</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घोषित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त्रुटिहीन</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मार्ग</w:t>
      </w:r>
      <w:r>
        <w:rPr>
          <w:rFonts w:ascii="Times New Roman" w:hAnsi="Times New Roman" w:eastAsia="Times New Roman" w:cs="Times New Roman"/>
        </w:rPr>
        <w:t xml:space="preserve"> </w:t>
      </w:r>
      <w:r>
        <w:rPr>
          <w:rFonts w:ascii="Nirmala UI" w:hAnsi="Nirmala UI" w:eastAsia="Nirmala UI" w:cs="Nirmala UI"/>
        </w:rPr>
        <w:t>अपनाता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अचूकता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विचारों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अनुकूल</w:t>
      </w:r>
      <w:r>
        <w:rPr>
          <w:rFonts w:ascii="Times New Roman" w:hAnsi="Times New Roman" w:eastAsia="Times New Roman" w:cs="Times New Roman"/>
        </w:rPr>
        <w:t xml:space="preserve"> </w:t>
      </w:r>
      <w:r>
        <w:rPr>
          <w:rFonts w:ascii="Nirmala UI" w:hAnsi="Nirmala UI" w:eastAsia="Nirmala UI" w:cs="Nirmala UI"/>
        </w:rPr>
        <w:t>ठहराने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प्रयत्न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भूलों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सुधार</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जिन्हें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विधियों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आज्ञाओं</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विचार</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वस्तुतः</w:t>
      </w:r>
      <w:r>
        <w:rPr>
          <w:rFonts w:ascii="Times New Roman" w:hAnsi="Times New Roman" w:eastAsia="Times New Roman" w:cs="Times New Roman"/>
        </w:rPr>
        <w:t xml:space="preserve"> </w:t>
      </w:r>
      <w:r>
        <w:rPr>
          <w:rFonts w:ascii="Nirmala UI" w:hAnsi="Nirmala UI" w:eastAsia="Nirmala UI" w:cs="Nirmala UI"/>
        </w:rPr>
        <w:t>संसार</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तुम्हें</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उत्तम</w:t>
      </w:r>
      <w:r>
        <w:rPr>
          <w:rFonts w:ascii="Times New Roman" w:hAnsi="Times New Roman" w:eastAsia="Times New Roman" w:cs="Times New Roman"/>
        </w:rPr>
        <w:t xml:space="preserve"> </w:t>
      </w:r>
      <w:r>
        <w:rPr>
          <w:rFonts w:ascii="Nirmala UI" w:hAnsi="Nirmala UI" w:eastAsia="Nirmala UI" w:cs="Nirmala UI"/>
        </w:rPr>
        <w:t>व्यवस्थाएँ</w:t>
      </w:r>
      <w:r>
        <w:rPr>
          <w:rFonts w:ascii="Times New Roman" w:hAnsi="Times New Roman" w:eastAsia="Times New Roman" w:cs="Times New Roman"/>
        </w:rPr>
        <w:t xml:space="preserve"> </w:t>
      </w:r>
      <w:r>
        <w:rPr>
          <w:rFonts w:ascii="Nirmala UI" w:hAnsi="Nirmala UI" w:eastAsia="Nirmala UI" w:cs="Nirmala UI"/>
        </w:rPr>
        <w:t>दूँगा।</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कितना</w:t>
      </w:r>
      <w:r>
        <w:rPr>
          <w:rFonts w:ascii="Times New Roman" w:hAnsi="Times New Roman" w:eastAsia="Times New Roman" w:cs="Times New Roman"/>
        </w:rPr>
        <w:t xml:space="preserve"> </w:t>
      </w:r>
      <w:r>
        <w:rPr>
          <w:rFonts w:ascii="Nirmala UI" w:hAnsi="Nirmala UI" w:eastAsia="Nirmala UI" w:cs="Nirmala UI"/>
        </w:rPr>
        <w:t>बड़ा</w:t>
      </w:r>
      <w:r>
        <w:rPr>
          <w:rFonts w:ascii="Times New Roman" w:hAnsi="Times New Roman" w:eastAsia="Times New Roman" w:cs="Times New Roman"/>
        </w:rPr>
        <w:t xml:space="preserve"> </w:t>
      </w:r>
      <w:r>
        <w:rPr>
          <w:rFonts w:ascii="Nirmala UI" w:hAnsi="Nirmala UI" w:eastAsia="Nirmala UI" w:cs="Nirmala UI"/>
        </w:rPr>
        <w:t>अपमान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Signs of the Times, November 19, 1894.</w:t>
      </w:r>
    </w:p>
    <w:p>
      <w:pPr>
        <w:pStyle w:val="ArticleBody"/>
        <w:jc w:val="left"/>
      </w:pPr>
      <w:r>
        <w:rPr>
          <w:rFonts w:ascii="Times New Roman" w:hAnsi="Times New Roman" w:eastAsia="Times New Roman" w:cs="Times New Roman"/>
        </w:rPr>
        <w:t>Deși Seleucus Nicator a întemeiat Imperiul Seleucid, mulți dintre regii care au urmat au ales numele „Antioh”, în cinste nu a lui Seleucus, ci a tatălui său. Tatăl lui Seleucus, Antioh, a fost un nobil și un general aflat în slujba regelui Filip al II-lea al Macedoniei, care a fost tatăl lui Alexandru cel Mare. Acest statut nobiliar și acest trecut militar au contribuit la punerea temeliei pentru propriul rol proeminent al lui Seleucus și pentru ascensiunea sa ulterioară la putere după moartea lui Alexandru cel Mare.</w:t>
      </w:r>
    </w:p>
    <w:p>
      <w:pPr>
        <w:pStyle w:val="ArticleBody"/>
        <w:jc w:val="left"/>
      </w:pPr>
      <w:r>
        <w:rPr>
          <w:rFonts w:ascii="Times New Roman" w:hAnsi="Times New Roman" w:eastAsia="Times New Roman" w:cs="Times New Roman"/>
        </w:rPr>
        <w:t>Regatul lui Seleucus a fost întemeiat atunci când el a preluat controlul asupra a trei dintre cele patru regiuni ale imperiului lui Alexandru. Și Roma cucerește trei puteri geografice pentru a prelua controlul și a deveni împăratul de la miazănoapte. Când Seleucus și-a asigurat răsăritul, apusul și miazănoaptea, el a devenit împăratul de la miazănoapte în narațiunea istorică, iar capitala sa era cetatea Babilonului. Mulți dintre regii care au urmat au ales numele „Antiohus” atunci când au luat tronul de la miazănoapte, pentru a-l cinsti pe înaintașul lor politic. Paralela este ușor de văzut, dacă alegi să vezi. Dacă nu, nu.</w:t>
      </w:r>
    </w:p>
    <w:p>
      <w:pPr>
        <w:pStyle w:val="ArticleBody"/>
        <w:jc w:val="left"/>
      </w:pPr>
      <w:r>
        <w:rPr>
          <w:rFonts w:ascii="Times New Roman" w:hAnsi="Times New Roman" w:eastAsia="Times New Roman" w:cs="Times New Roman"/>
        </w:rPr>
        <w:t>Numele „Antiohus” (Ἀντίοχος în greacă) provine din elementele grecești „anti” (care înseamnă „împotriva” sau „opus”) și „ocheo” (care înseamnă „a ține cu tărie” sau „a menține”). Regii de la miazănoapte au ales acest nume pentru a-și menține moștenirea politică de la tatăl lor, tot așa cum anticristul (papii) își aleg nume atunci când încep să domnească. După cum papii sunt reprezentanți ai tatălui lor, diavolul, tot astfel Antiohus-ii Imperiului Sirian prefigurează reprezentanți ai tatălui lor. În această aplicație, Antiohus reprezintă un intermediar al tatălui lor. Intermediarul puterii papale în 1989 a fost Statele Unite, iar mărturia seculară susține relația dintre anticrist, Papa Ioan Paul al II-lea, și Ronald Reagan în lucrarea lor de a doborî fosta Uniune Sovietică.</w:t>
      </w:r>
    </w:p>
    <w:p>
      <w:pPr>
        <w:pStyle w:val="ArticleBody"/>
        <w:jc w:val="left"/>
      </w:pPr>
      <w:r>
        <w:rPr>
          <w:rFonts w:ascii="Times New Roman" w:hAnsi="Times New Roman" w:eastAsia="Times New Roman" w:cs="Times New Roman"/>
        </w:rPr>
        <w:t>În versetele zece până la șaisprezece, primul și ultimul verset conțin referințe directe la versetele patruzeci și patruzeci și unu. Versetul zece reprezintă în mod direct versetul patruzeci. Versetul șaisprezece reprezintă în mod direct versetul patruzeci și unu. Aceste versete reprezintă partea profeției lui Daniel care se referă la zilele de pe urmă.</w:t>
      </w:r>
    </w:p>
    <w:p>
      <w:pPr>
        <w:pStyle w:val="ArticleScripture"/>
        <w:jc w:val="left"/>
      </w:pPr>
      <w:r>
        <w:rPr>
          <w:rFonts w:ascii="Times New Roman" w:hAnsi="Times New Roman" w:eastAsia="Times New Roman" w:cs="Times New Roman"/>
        </w:rPr>
        <w:t>„Cartea care fusese pecetluită nu era cartea Apocalipsei, ci acea parte a profeției lui Daniel care se referea la zilele de pe urmă. Scriptura spune: «Dar tu, Daniele, ține ascunse aceste cuvinte și pecetluiește cartea până la vremea sfârșitului: mulți vor alerga încoace și încolo, iar cunoștința va crește» (Daniel 12:4). Când cartea a fost deschisă, s-a făcut proclamarea: «Nu va mai fi timp.» (Vezi Apocalipsa 10:6.) Cartea lui Daniel este acum desigilată, iar descoperirea făcută de Hristos lui Ioan trebuie să ajungă la toți locuitorii pământului. Prin creșterea cunoștinței, un popor trebuie să fie pregătit să stea în picioare în zilele din urmă....”</w:t>
      </w:r>
    </w:p>
    <w:p>
      <w:pPr>
        <w:pStyle w:val="ArticleScripture"/>
        <w:jc w:val="left"/>
      </w:pPr>
      <w:r>
        <w:rPr>
          <w:rFonts w:ascii="Times New Roman" w:hAnsi="Times New Roman" w:eastAsia="Times New Roman" w:cs="Times New Roman"/>
        </w:rPr>
        <w:t>„În mesajul primului înger, oamenii sunt chemați să I se închine lui Dumnezeu, Creatorul nostru, care a făcut lumea și toate lucrurile care sunt în ea. Ei au adus omagiu unei instituții a Papalității, făcând fără efect Legea lui Iehova, dar urmează să aibă loc o creștere a cunoștinței cu privire la acest subiect.” Selected Messages, cartea 2, 105, 106.</w:t>
      </w:r>
    </w:p>
    <w:p>
      <w:pPr>
        <w:pStyle w:val="ArticleBody"/>
        <w:jc w:val="left"/>
      </w:pPr>
      <w:r>
        <w:rPr>
          <w:rFonts w:ascii="Times New Roman" w:hAnsi="Times New Roman" w:eastAsia="Times New Roman" w:cs="Times New Roman"/>
        </w:rPr>
        <w:t>La vremea sfârșitului, în 1989, ultimele șase versete din capitolul unsprezece al lui Daniel reprezintă „partea profeției lui Daniel care se referea la zilele de pe urmă”. Acest lucru a fost recunoscut atunci când a fost desigilată, iar acea desigilare a produs o sporire a cunoștinței cu privire la „instituirea Papalității, făcând fără efect legea lui Iehova”. Alfa și Omega ilustrează întotdeauna sfârșitul prin început, iar procesul de punere la probă, care a început în 1989, a fost rânduit să producă două clase de închinători.</w:t>
      </w:r>
    </w:p>
    <w:p>
      <w:pPr>
        <w:pStyle w:val="ArticleScripture"/>
        <w:jc w:val="left"/>
      </w:pPr>
      <w:r>
        <w:rPr>
          <w:rFonts w:ascii="Times New Roman" w:hAnsi="Times New Roman" w:eastAsia="Times New Roman" w:cs="Times New Roman"/>
        </w:rPr>
        <w:t>Și el a zis: „Du-te, Daniele, căci cuvintele sunt închise și pecetluite până la vremea sfârșitului. Mulți vor fi curățiți, albiți și încercați; dar cei răi vor face răul; și niciunul dintre cei răi nu va înțelege; însă cei înțelepți vor înțelege.” Daniel 12:9, 10.</w:t>
      </w:r>
    </w:p>
    <w:p>
      <w:pPr>
        <w:pStyle w:val="ArticleBody"/>
        <w:jc w:val="left"/>
      </w:pP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இப்போது</w:t>
      </w:r>
      <w:r>
        <w:rPr>
          <w:rFonts w:ascii="Times New Roman" w:hAnsi="Times New Roman" w:eastAsia="Times New Roman" w:cs="Times New Roman"/>
        </w:rPr>
        <w:t xml:space="preserve"> </w:t>
      </w:r>
      <w:r>
        <w:rPr>
          <w:rFonts w:ascii="Nirmala UI" w:hAnsi="Nirmala UI" w:eastAsia="Nirmala UI" w:cs="Nirmala UI"/>
        </w:rPr>
        <w:t>அந்தச்</w:t>
      </w:r>
      <w:r>
        <w:rPr>
          <w:rFonts w:ascii="Times New Roman" w:hAnsi="Times New Roman" w:eastAsia="Times New Roman" w:cs="Times New Roman"/>
        </w:rPr>
        <w:t xml:space="preserve"> </w:t>
      </w:r>
      <w:r>
        <w:rPr>
          <w:rFonts w:ascii="Nirmala UI" w:hAnsi="Nirmala UI" w:eastAsia="Nirmala UI" w:cs="Nirmala UI"/>
        </w:rPr>
        <w:t>சோதனைச்</w:t>
      </w:r>
      <w:r>
        <w:rPr>
          <w:rFonts w:ascii="Times New Roman" w:hAnsi="Times New Roman" w:eastAsia="Times New Roman" w:cs="Times New Roman"/>
        </w:rPr>
        <w:t xml:space="preserve"> </w:t>
      </w:r>
      <w:r>
        <w:rPr>
          <w:rFonts w:ascii="Nirmala UI" w:hAnsi="Nirmala UI" w:eastAsia="Nirmala UI" w:cs="Nirmala UI"/>
        </w:rPr>
        <w:t>செயல்முறையின்</w:t>
      </w:r>
      <w:r>
        <w:rPr>
          <w:rFonts w:ascii="Times New Roman" w:hAnsi="Times New Roman" w:eastAsia="Times New Roman" w:cs="Times New Roman"/>
        </w:rPr>
        <w:t xml:space="preserve"> </w:t>
      </w:r>
      <w:r>
        <w:rPr>
          <w:rFonts w:ascii="Nirmala UI" w:hAnsi="Nirmala UI" w:eastAsia="Nirmala UI" w:cs="Nirmala UI"/>
        </w:rPr>
        <w:t>இறுதிக்</w:t>
      </w:r>
      <w:r>
        <w:rPr>
          <w:rFonts w:ascii="Times New Roman" w:hAnsi="Times New Roman" w:eastAsia="Times New Roman" w:cs="Times New Roman"/>
        </w:rPr>
        <w:t xml:space="preserve"> </w:t>
      </w:r>
      <w:r>
        <w:rPr>
          <w:rFonts w:ascii="Nirmala UI" w:hAnsi="Nirmala UI" w:eastAsia="Nirmala UI" w:cs="Nirmala UI"/>
        </w:rPr>
        <w:t>காலப்பகுதியில்</w:t>
      </w:r>
      <w:r>
        <w:rPr>
          <w:rFonts w:ascii="Times New Roman" w:hAnsi="Times New Roman" w:eastAsia="Times New Roman" w:cs="Times New Roman"/>
        </w:rPr>
        <w:t xml:space="preserve"> </w:t>
      </w:r>
      <w:r>
        <w:rPr>
          <w:rFonts w:ascii="Nirmala UI" w:hAnsi="Nirmala UI" w:eastAsia="Nirmala UI" w:cs="Nirmala UI"/>
        </w:rPr>
        <w:t>இருக்கிறோம்</w:t>
      </w:r>
      <w:r>
        <w:rPr>
          <w:rFonts w:ascii="Times New Roman" w:hAnsi="Times New Roman" w:eastAsia="Times New Roman" w:cs="Times New Roman"/>
        </w:rPr>
        <w:t xml:space="preserve">; </w:t>
      </w:r>
      <w:r>
        <w:rPr>
          <w:rFonts w:ascii="Nirmala UI" w:hAnsi="Nirmala UI" w:eastAsia="Nirmala UI" w:cs="Nirmala UI"/>
        </w:rPr>
        <w:t>ஏனெனில்</w:t>
      </w:r>
      <w:r>
        <w:rPr>
          <w:rFonts w:ascii="Times New Roman" w:hAnsi="Times New Roman" w:eastAsia="Times New Roman" w:cs="Times New Roman"/>
        </w:rPr>
        <w:t xml:space="preserve"> </w:t>
      </w:r>
      <w:r>
        <w:rPr>
          <w:rFonts w:ascii="Nirmala UI" w:hAnsi="Nirmala UI" w:eastAsia="Nirmala UI" w:cs="Nirmala UI"/>
        </w:rPr>
        <w:t>அட்வென்டிசத்தின்</w:t>
      </w:r>
      <w:r>
        <w:rPr>
          <w:rFonts w:ascii="Times New Roman" w:hAnsi="Times New Roman" w:eastAsia="Times New Roman" w:cs="Times New Roman"/>
        </w:rPr>
        <w:t xml:space="preserve"> </w:t>
      </w:r>
      <w:r>
        <w:rPr>
          <w:rFonts w:ascii="Nirmala UI" w:hAnsi="Nirmala UI" w:eastAsia="Nirmala UI" w:cs="Nirmala UI"/>
        </w:rPr>
        <w:t>தொடக்கத்தில்</w:t>
      </w:r>
      <w:r>
        <w:rPr>
          <w:rFonts w:ascii="Times New Roman" w:hAnsi="Times New Roman" w:eastAsia="Times New Roman" w:cs="Times New Roman"/>
        </w:rPr>
        <w:t xml:space="preserve"> </w:t>
      </w:r>
      <w:r>
        <w:rPr>
          <w:rFonts w:ascii="Nirmala UI" w:hAnsi="Nirmala UI" w:eastAsia="Nirmala UI" w:cs="Nirmala UI"/>
        </w:rPr>
        <w:t>இருந்த</w:t>
      </w:r>
      <w:r>
        <w:rPr>
          <w:rFonts w:ascii="Times New Roman" w:hAnsi="Times New Roman" w:eastAsia="Times New Roman" w:cs="Times New Roman"/>
        </w:rPr>
        <w:t xml:space="preserve"> </w:t>
      </w:r>
      <w:r>
        <w:rPr>
          <w:rFonts w:ascii="Nirmala UI" w:hAnsi="Nirmala UI" w:eastAsia="Nirmala UI" w:cs="Nirmala UI"/>
        </w:rPr>
        <w:t>கொள்ளைக்காரர்களைப்</w:t>
      </w:r>
      <w:r>
        <w:rPr>
          <w:rFonts w:ascii="Times New Roman" w:hAnsi="Times New Roman" w:eastAsia="Times New Roman" w:cs="Times New Roman"/>
        </w:rPr>
        <w:t xml:space="preserve"> </w:t>
      </w:r>
      <w:r>
        <w:rPr>
          <w:rFonts w:ascii="Nirmala UI" w:hAnsi="Nirmala UI" w:eastAsia="Nirmala UI" w:cs="Nirmala UI"/>
        </w:rPr>
        <w:t>பற்றிய</w:t>
      </w:r>
      <w:r>
        <w:rPr>
          <w:rFonts w:ascii="Times New Roman" w:hAnsi="Times New Roman" w:eastAsia="Times New Roman" w:cs="Times New Roman"/>
        </w:rPr>
        <w:t xml:space="preserve"> </w:t>
      </w:r>
      <w:r>
        <w:rPr>
          <w:rFonts w:ascii="Nirmala UI" w:hAnsi="Nirmala UI" w:eastAsia="Nirmala UI" w:cs="Nirmala UI"/>
        </w:rPr>
        <w:t>சர்ச்சை</w:t>
      </w:r>
      <w:r>
        <w:rPr>
          <w:rFonts w:ascii="Times New Roman" w:hAnsi="Times New Roman" w:eastAsia="Times New Roman" w:cs="Times New Roman"/>
        </w:rPr>
        <w:t xml:space="preserve"> </w:t>
      </w:r>
      <w:r>
        <w:rPr>
          <w:rFonts w:ascii="Nirmala UI" w:hAnsi="Nirmala UI" w:eastAsia="Nirmala UI" w:cs="Nirmala UI"/>
        </w:rPr>
        <w:t>இப்போது</w:t>
      </w:r>
      <w:r>
        <w:rPr>
          <w:rFonts w:ascii="Times New Roman" w:hAnsi="Times New Roman" w:eastAsia="Times New Roman" w:cs="Times New Roman"/>
        </w:rPr>
        <w:t xml:space="preserve"> </w:t>
      </w:r>
      <w:r>
        <w:rPr>
          <w:rFonts w:ascii="Nirmala UI" w:hAnsi="Nirmala UI" w:eastAsia="Nirmala UI" w:cs="Nirmala UI"/>
        </w:rPr>
        <w:t>மீண்டும்</w:t>
      </w:r>
      <w:r>
        <w:rPr>
          <w:rFonts w:ascii="Times New Roman" w:hAnsi="Times New Roman" w:eastAsia="Times New Roman" w:cs="Times New Roman"/>
        </w:rPr>
        <w:t xml:space="preserve"> </w:t>
      </w:r>
      <w:r>
        <w:rPr>
          <w:rFonts w:ascii="Nirmala UI" w:hAnsi="Nirmala UI" w:eastAsia="Nirmala UI" w:cs="Nirmala UI"/>
        </w:rPr>
        <w:t>நிகழ்கிறது</w:t>
      </w:r>
      <w:r>
        <w:rPr>
          <w:rFonts w:ascii="Times New Roman" w:hAnsi="Times New Roman" w:eastAsia="Times New Roman" w:cs="Times New Roman"/>
        </w:rPr>
        <w:t xml:space="preserve">. </w:t>
      </w:r>
      <w:r>
        <w:rPr>
          <w:rFonts w:ascii="Nirmala UI" w:hAnsi="Nirmala UI" w:eastAsia="Nirmala UI" w:cs="Nirmala UI"/>
        </w:rPr>
        <w:t>கொள்ளைக்காரர்களை</w:t>
      </w:r>
      <w:r>
        <w:rPr>
          <w:rFonts w:ascii="Times New Roman" w:hAnsi="Times New Roman" w:eastAsia="Times New Roman" w:cs="Times New Roman"/>
        </w:rPr>
        <w:t xml:space="preserve"> </w:t>
      </w:r>
      <w:r>
        <w:rPr>
          <w:rFonts w:ascii="Nirmala UI" w:hAnsi="Nirmala UI" w:eastAsia="Nirmala UI" w:cs="Nirmala UI"/>
        </w:rPr>
        <w:t>ஐக்கிய</w:t>
      </w:r>
      <w:r>
        <w:rPr>
          <w:rFonts w:ascii="Times New Roman" w:hAnsi="Times New Roman" w:eastAsia="Times New Roman" w:cs="Times New Roman"/>
        </w:rPr>
        <w:t xml:space="preserve"> </w:t>
      </w:r>
      <w:r>
        <w:rPr>
          <w:rFonts w:ascii="Nirmala UI" w:hAnsi="Nirmala UI" w:eastAsia="Nirmala UI" w:cs="Nirmala UI"/>
        </w:rPr>
        <w:t>அமெரிக்க</w:t>
      </w:r>
      <w:r>
        <w:rPr>
          <w:rFonts w:ascii="Times New Roman" w:hAnsi="Times New Roman" w:eastAsia="Times New Roman" w:cs="Times New Roman"/>
        </w:rPr>
        <w:t xml:space="preserve"> </w:t>
      </w:r>
      <w:r>
        <w:rPr>
          <w:rFonts w:ascii="Nirmala UI" w:hAnsi="Nirmala UI" w:eastAsia="Nirmala UI" w:cs="Nirmala UI"/>
        </w:rPr>
        <w:t>நாடுகளாக</w:t>
      </w:r>
      <w:r>
        <w:rPr>
          <w:rFonts w:ascii="Times New Roman" w:hAnsi="Times New Roman" w:eastAsia="Times New Roman" w:cs="Times New Roman"/>
        </w:rPr>
        <w:t xml:space="preserve"> </w:t>
      </w:r>
      <w:r>
        <w:rPr>
          <w:rFonts w:ascii="Nirmala UI" w:hAnsi="Nirmala UI" w:eastAsia="Nirmala UI" w:cs="Nirmala UI"/>
        </w:rPr>
        <w:t>அடையாளப்படுத்துவது</w:t>
      </w:r>
      <w:r>
        <w:rPr>
          <w:rFonts w:ascii="Times New Roman" w:hAnsi="Times New Roman" w:eastAsia="Times New Roman" w:cs="Times New Roman"/>
        </w:rPr>
        <w:t xml:space="preserve">, </w:t>
      </w:r>
      <w:r>
        <w:rPr>
          <w:rFonts w:ascii="Nirmala UI" w:hAnsi="Nirmala UI" w:eastAsia="Nirmala UI" w:cs="Nirmala UI"/>
        </w:rPr>
        <w:t>அந்தியோகஸை</w:t>
      </w:r>
      <w:r>
        <w:rPr>
          <w:rFonts w:ascii="Times New Roman" w:hAnsi="Times New Roman" w:eastAsia="Times New Roman" w:cs="Times New Roman"/>
        </w:rPr>
        <w:t xml:space="preserve"> </w:t>
      </w:r>
      <w:r>
        <w:rPr>
          <w:rFonts w:ascii="Nirmala UI" w:hAnsi="Nirmala UI" w:eastAsia="Nirmala UI" w:cs="Nirmala UI"/>
        </w:rPr>
        <w:t>கொள்ளைக்காரர்களாக</w:t>
      </w:r>
      <w:r>
        <w:rPr>
          <w:rFonts w:ascii="Times New Roman" w:hAnsi="Times New Roman" w:eastAsia="Times New Roman" w:cs="Times New Roman"/>
        </w:rPr>
        <w:t xml:space="preserve"> </w:t>
      </w:r>
      <w:r>
        <w:rPr>
          <w:rFonts w:ascii="Nirmala UI" w:hAnsi="Nirmala UI" w:eastAsia="Nirmala UI" w:cs="Nirmala UI"/>
        </w:rPr>
        <w:t>அடையாளப்படுத்துவதே</w:t>
      </w:r>
      <w:r>
        <w:rPr>
          <w:rFonts w:ascii="Times New Roman" w:hAnsi="Times New Roman" w:eastAsia="Times New Roman" w:cs="Times New Roman"/>
        </w:rPr>
        <w:t xml:space="preserve"> </w:t>
      </w:r>
      <w:r>
        <w:rPr>
          <w:rFonts w:ascii="Nirmala UI" w:hAnsi="Nirmala UI" w:eastAsia="Nirmala UI" w:cs="Nirmala UI"/>
        </w:rPr>
        <w:t>ஆகும்</w:t>
      </w:r>
      <w:r>
        <w:rPr>
          <w:rFonts w:ascii="Times New Roman" w:hAnsi="Times New Roman" w:eastAsia="Times New Roman" w:cs="Times New Roman"/>
        </w:rPr>
        <w:t xml:space="preserve">. </w:t>
      </w:r>
      <w:r>
        <w:rPr>
          <w:rFonts w:ascii="Nirmala UI" w:hAnsi="Nirmala UI" w:eastAsia="Nirmala UI" w:cs="Nirmala UI"/>
        </w:rPr>
        <w:t>இது</w:t>
      </w:r>
      <w:r>
        <w:rPr>
          <w:rFonts w:ascii="Times New Roman" w:hAnsi="Times New Roman" w:eastAsia="Times New Roman" w:cs="Times New Roman"/>
        </w:rPr>
        <w:t xml:space="preserve"> </w:t>
      </w:r>
      <w:r>
        <w:rPr>
          <w:rFonts w:ascii="Nirmala UI" w:hAnsi="Nirmala UI" w:eastAsia="Nirmala UI" w:cs="Nirmala UI"/>
        </w:rPr>
        <w:t>மில்லரைட்டுகளும்</w:t>
      </w:r>
      <w:r>
        <w:rPr>
          <w:rFonts w:ascii="Times New Roman" w:hAnsi="Times New Roman" w:eastAsia="Times New Roman" w:cs="Times New Roman"/>
        </w:rPr>
        <w:t xml:space="preserve"> </w:t>
      </w:r>
      <w:r>
        <w:rPr>
          <w:rFonts w:ascii="Nirmala UI" w:hAnsi="Nirmala UI" w:eastAsia="Nirmala UI" w:cs="Nirmala UI"/>
        </w:rPr>
        <w:t>புராட்டஸ்டண்டர்களும்</w:t>
      </w:r>
      <w:r>
        <w:rPr>
          <w:rFonts w:ascii="Times New Roman" w:hAnsi="Times New Roman" w:eastAsia="Times New Roman" w:cs="Times New Roman"/>
        </w:rPr>
        <w:t xml:space="preserve"> </w:t>
      </w:r>
      <w:r>
        <w:rPr>
          <w:rFonts w:ascii="Nirmala UI" w:hAnsi="Nirmala UI" w:eastAsia="Nirmala UI" w:cs="Nirmala UI"/>
        </w:rPr>
        <w:t>இடையே</w:t>
      </w:r>
      <w:r>
        <w:rPr>
          <w:rFonts w:ascii="Times New Roman" w:hAnsi="Times New Roman" w:eastAsia="Times New Roman" w:cs="Times New Roman"/>
        </w:rPr>
        <w:t xml:space="preserve"> </w:t>
      </w:r>
      <w:r>
        <w:rPr>
          <w:rFonts w:ascii="Nirmala UI" w:hAnsi="Nirmala UI" w:eastAsia="Nirmala UI" w:cs="Nirmala UI"/>
        </w:rPr>
        <w:t>இருந்த</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சர்ச்சையே</w:t>
      </w:r>
      <w:r>
        <w:rPr>
          <w:rFonts w:ascii="Times New Roman" w:hAnsi="Times New Roman" w:eastAsia="Times New Roman" w:cs="Times New Roman"/>
        </w:rPr>
        <w:t xml:space="preserve"> </w:t>
      </w:r>
      <w:r>
        <w:rPr>
          <w:rFonts w:ascii="Nirmala UI" w:hAnsi="Nirmala UI" w:eastAsia="Nirmala UI" w:cs="Nirmala UI"/>
        </w:rPr>
        <w:t>ஆகும்</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La sfârșitul procesului de punere la probă, întocmai ca la începutul procesului de punere la probă, care a început în 1989, Leul din seminția lui Iuda desigilează „acea parte a profeției lui Daniel care privea ultimele zile”. În 1989, aceasta a fost reprezentată de ultimele șase versete din Daniel unsprezece, iar la încheiere este istoria ascunsă a versetului patruzeci, care este prefigurată de versetele zece până la șaisprezece.</w:t>
      </w:r>
    </w:p>
    <w:p>
      <w:pPr>
        <w:pStyle w:val="ArticleBody"/>
        <w:jc w:val="left"/>
      </w:pPr>
      <w:r>
        <w:rPr>
          <w:rFonts w:ascii="Times New Roman" w:hAnsi="Times New Roman" w:eastAsia="Times New Roman" w:cs="Times New Roman"/>
        </w:rPr>
        <w:t>Vom continua examinarea celor șase linii de controverse din cadrul istoriei adventismului în articolele următoare. Prima dintre aceste șase controverse o ilustrează pe ultima dintre aceste șase controverse. Vom folosi prima și ultima controversă pentru a le suprapune peste celelalte patru controverse, pe măsură ce desfășurăm elementele implicate în eforturile vrăjmașului neprihănirii de a împiedica poporul lui Dumnezeu să împartă drept „viziunea”, care este stabilită prin simbolul Romei.</w:t>
      </w:r>
    </w:p>
    <w:p>
      <w:pPr>
        <w:pStyle w:val="ArticleScripture"/>
        <w:jc w:val="left"/>
      </w:pPr>
      <w:r>
        <w:rPr>
          <w:rFonts w:ascii="Times New Roman" w:hAnsi="Times New Roman" w:eastAsia="Times New Roman" w:cs="Times New Roman"/>
        </w:rPr>
        <w:t>„Dacă nu înțelegem importanța clipelor care trec cu repeziciune în veșnicie și nu ne pregătim să stăm în picioare în ziua cea mare a lui Dumnezeu, vom fi administratori necredincioși. Străjerul trebuie să cunoască vremea nopții. Totul este acum învăluit într-o solemnitate pe care toți cei ce cred adevărul pentru acest timp ar trebui să o înțeleagă. Ei ar trebui să acționeze având în vedere ziua lui Dumnezeu. Judecățile lui Dumnezeu sunt pe punctul de a cădea asupra lumii și trebuie să ne pregătim pentru acea zi mare.</w:t>
      </w:r>
    </w:p>
    <w:p>
      <w:pPr>
        <w:pStyle w:val="ArticleScripture"/>
        <w:jc w:val="left"/>
      </w:pPr>
      <w:r>
        <w:rPr>
          <w:rFonts w:ascii="Times New Roman" w:hAnsi="Times New Roman" w:eastAsia="Times New Roman" w:cs="Times New Roman"/>
        </w:rPr>
        <w:t>„Vremea noastră este prețioasă. Nu avem decât puține, foarte puține zile de probă în care să ne pregătim pentru viața viitoare, nemuritoare. Nu avem timp de risipit în acțiuni făcute la întâmplare. Ar trebui să ne temem să rămânem doar la suprafața Cuvântului lui Dumnezeu.” Testimonies, volumul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దర్శనాన్ని స్థాపిస్తుంది - సంఖ్య ఐదు</dc:title>
  <dc:subject>Dezvăluirea controverselor profetice repetate din adventism: înțelegerea tâlharilor poporului tău</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