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confirmă vedenia — Numărul treisprezece</w:t>
      </w:r>
    </w:p>
    <w:p>
      <w:pPr>
        <w:pStyle w:val="ArticleSubtitle"/>
        <w:jc w:val="left"/>
      </w:pPr>
      <w:r>
        <w:rPr>
          <w:rFonts w:ascii="Arial" w:hAnsi="Arial" w:eastAsia="Arial" w:cs="Arial"/>
        </w:rPr>
        <w:t>Controversele Romei: înțelegerea testului final al chipului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Mu gihe dushyira hamwe isuzuma ry’impaka zitandukanye zabayeho mu mateka y’Abadivantisiti, umurongo ku wundi, kugira ngo dusoze gusobanukirwa kwacu ku kibazo kiriho ubu, twafashe ibiranga byatoranyijwe byo mu mirongo itanu y’ubuhanuzi. Umurongo wa mbere ni na wo murongo wa nyuma, kuko izo mpaka zombi zari zishingiye mu buryo butaziguye ku murongo wa cumi na kane wo muri Danieli cumi n’umwe, uvuga iby’“abambuzi b’ubwoko bwawe.” Twasuzumye impaka za Uriah Smith na James White n’impaka zerekeye “ibya buri munsi” mu gitabo cya Danieli. Twasuzumye kandi impaka zabayeho nyuma yo gukurwaho ikimenyetso ku mirongo itandatu ya nyuma ya Danieli cumi n’umwe mu 1989, zerekeye umwami wo mu majyaruguru. Hanyuma twasuzumye udukoko tune two mu gitabo cya Yoweli. Hari byinshi cyane byashoboraga kongerwa kuri buri umwe muri iyo mirongo, ariko icyo turi gukora gusa ni ugutandukanya ibiranga bimwe na bimwe byagize uruhare mu myanya yanze ukuri kujyanye n’insanganyamatsiko ya Roma.</w:t>
      </w:r>
    </w:p>
    <w:p>
      <w:pPr>
        <w:pStyle w:val="ArticleBody"/>
        <w:jc w:val="left"/>
      </w:pPr>
      <w:r>
        <w:rPr>
          <w:rFonts w:ascii="Times New Roman" w:hAnsi="Times New Roman" w:eastAsia="Times New Roman" w:cs="Times New Roman"/>
        </w:rPr>
        <w:t>Cinci istorii, însă prima fiind totodată și ultima, reprezintă șase linii. Cadrul profetic pentru aceste linii de controversă este cel al zilelor de pe urmă, astfel încât, din acest motiv, liniile trebuie să fie aplicate în timpul testului chipului fiarei.</w:t>
      </w:r>
    </w:p>
    <w:p>
      <w:pPr>
        <w:pStyle w:val="ArticleScripture"/>
        <w:jc w:val="left"/>
      </w:pPr>
      <w:r>
        <w:rPr>
          <w:rFonts w:ascii="Times New Roman" w:hAnsi="Times New Roman" w:eastAsia="Times New Roman" w:cs="Times New Roman"/>
        </w:rPr>
        <w:t>„Domnul mi-a arătat limpede că chipul fiarei va fi format înainte de încheierea timpului de probă; căci acesta va fi marea încercare pentru poporul lui Dumnezeu, prin care va fi hotărât destinul lor veșnic....”</w:t>
      </w:r>
    </w:p>
    <w:p>
      <w:pPr>
        <w:pStyle w:val="ArticleScripture"/>
        <w:jc w:val="left"/>
      </w:pPr>
      <w:r>
        <w:rPr>
          <w:rFonts w:ascii="Times New Roman" w:hAnsi="Times New Roman" w:eastAsia="Times New Roman" w:cs="Times New Roman"/>
        </w:rPr>
        <w:t>„Acesta este testul pe care poporul lui Dumnezeu trebuie să-l aibă înainte de a fi pecetluit.” Manuscript Releases, volumul 15, 15.</w:t>
      </w:r>
    </w:p>
    <w:p>
      <w:pPr>
        <w:pStyle w:val="ArticleBody"/>
        <w:jc w:val="left"/>
      </w:pPr>
      <w:r>
        <w:rPr>
          <w:rFonts w:ascii="Times New Roman" w:hAnsi="Times New Roman" w:eastAsia="Times New Roman" w:cs="Times New Roman"/>
        </w:rPr>
        <w:t>Proba formării chipului fiarei este, asemenea celorlalte șase linii de controversă, o probă privitoare la subiectul profetic al Romei. Marea probă care are loc înainte ca poporul lui Dumnezeu să fie sigilat este cu privire la formarea chipului fiarei romane. Fiara este puterea papală, iar Statele Unite formează un chip al puterii papale pe măsură ce înaintează spre legea duminicală care urmează în curând.</w:t>
      </w:r>
    </w:p>
    <w:p>
      <w:pPr>
        <w:pStyle w:val="ArticleScripture"/>
        <w:jc w:val="left"/>
      </w:pPr>
      <w:r>
        <w:rPr>
          <w:rFonts w:ascii="Times New Roman" w:hAnsi="Times New Roman" w:eastAsia="Times New Roman" w:cs="Times New Roman"/>
        </w:rPr>
        <w:t>„Pentru ca Statele Unite să formeze o icoană a fiarei, puterea religioasă trebuie să controleze într-atât guvernul civil, încât autoritatea statului să fie folosită de asemenea de biserică pentru a-și împlini propriile scopuri.” Tragedia veacurilor, 443.</w:t>
      </w:r>
    </w:p>
    <w:p>
      <w:pPr>
        <w:pStyle w:val="ArticleBody"/>
        <w:jc w:val="left"/>
      </w:pPr>
      <w:r>
        <w:rPr>
          <w:rFonts w:ascii="Times New Roman" w:hAnsi="Times New Roman" w:eastAsia="Times New Roman" w:cs="Times New Roman"/>
        </w:rPr>
        <w:t>Faptul că acea lege duminicală din Statele Unite identifică faptul că chipul fiarei a fost pe deplin format în Statele Unite.</w:t>
      </w:r>
    </w:p>
    <w:p>
      <w:pPr>
        <w:pStyle w:val="ArticleScripture"/>
        <w:jc w:val="left"/>
      </w:pPr>
      <w:r>
        <w:rPr>
          <w:rFonts w:ascii="Times New Roman" w:hAnsi="Times New Roman" w:eastAsia="Times New Roman" w:cs="Times New Roman"/>
        </w:rPr>
        <w:t>„Dar, chiar prin însuși actul de a impune o îndatorire religioasă prin puterea seculară, bisericile ar forma ele însele o icoană a fiarei; prin urmare, impunerea păzirii duminicii în Statele Unite ar constitui o impunere a închinării la fiară și la icoana ei.” Tragedia veacurilor, 449.</w:t>
      </w:r>
    </w:p>
    <w:p>
      <w:pPr>
        <w:pStyle w:val="ArticleBody"/>
        <w:jc w:val="left"/>
      </w:pPr>
      <w:r>
        <w:rPr>
          <w:rFonts w:ascii="Times New Roman" w:hAnsi="Times New Roman" w:eastAsia="Times New Roman" w:cs="Times New Roman"/>
        </w:rPr>
        <w:t>La legea duminicală, chipul fiarei a fost pe deplin format în Statele Unite, iar atunci Statele Unite sunt pe deplin despărțite de Dumnezeu și încep lucrarea lor profetică de a sili întreaga lume să formeze un chip al fiarei. La legea duminicală din Statele Unite, Satana își începe lucrarea sa uimitoare de a conduce națiunile lumii să repete procesul de formare a unui chip al fiarei care cuprinde toate națiunile lumii.</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despărți pe deplin de neprihănire. Când Protestantismul își va întinde mâna peste prăpastie ca să apuce mâna puterii romane, când va trece peste abis ca să-și strângă mâinile cu Spiritismul, când, sub influența acestei întreite uniri, țara noastră va repudia orice principiu al Constituției sale ca guvernare protestantă și republicană și va lua măsuri pentru răspândirea falsităților și amăgirilor papale, atunci vom putea ști că a sosit timpul lucrării minunate a Satanei și că sfârșitul este aproape.” Testimonies, volumul 5, 451.</w:t>
      </w:r>
    </w:p>
    <w:p>
      <w:pPr>
        <w:pStyle w:val="ArticleBody"/>
        <w:jc w:val="left"/>
      </w:pPr>
      <w:r>
        <w:rPr>
          <w:rFonts w:ascii="Times New Roman" w:hAnsi="Times New Roman" w:eastAsia="Times New Roman" w:cs="Times New Roman"/>
        </w:rPr>
        <w:t>La apropiada traducción del texto al **rn** requiere conocer qué idioma corresponde a “rn”. Por favor, indícame el idioma de destino exacto.</w:t>
      </w:r>
    </w:p>
    <w:p>
      <w:pPr>
        <w:pStyle w:val="ArticleScripture"/>
        <w:jc w:val="left"/>
      </w:pPr>
      <w:r>
        <w:rPr>
          <w:rFonts w:ascii="Times New Roman" w:hAnsi="Times New Roman" w:eastAsia="Times New Roman" w:cs="Times New Roman"/>
        </w:rPr>
        <w:t>„Satana va face minunile pentru a-i înșela pe cei ce locuiesc pe pământ. Spiritismul își va face lucrarea, făcând ca morții să fie personificați. Acele organizații religioase care refuză să asculte mesajele de avertizare ale lui Dumnezeu vor fi sub o amăgire puternică și se vor uni cu puterea civilă pentru a-i persecuta pe sfinți. Bisericile protestante se vor uni cu puterea papală în persecutarea poporului lui Dumnezeu care păzește poruncile. Aceasta este acea putere care constituie marele sistem de persecuție ce va exercita o tiranie spirituală asupra conștiințelor oamenilor.”</w:t>
      </w:r>
    </w:p>
    <w:p>
      <w:pPr>
        <w:pStyle w:val="ArticleScripture"/>
        <w:jc w:val="left"/>
      </w:pPr>
      <w:r>
        <w:rPr>
          <w:rFonts w:ascii="Times New Roman" w:hAnsi="Times New Roman" w:eastAsia="Times New Roman" w:cs="Times New Roman"/>
        </w:rPr>
        <w:t>„El avea două coarne ca ale unui miel și vorbea ca un balaur.” Deși mărturisesc că sunt urmași ai Mielului lui Dumnezeu, oamenii ajung să fie pătrunși de duhul balaurului. Ei pretind că sunt blânzi și smeriți, dar vorbesc și legiferează în duhul lui Satana, arătând prin faptele lor că sunt opusul a ceea ce mărturisesc că sunt. Această putere asemenea mielului se unește cu balaurul în a face război împotriva celor care păzesc poruncile lui Dumnezeu și au mărturia lui Isus Hristos. Iar Satana se unește cu protestanții și cu papiștii, lucrând în înțelegere cu ei ca dumnezeul acestei lumi, poruncind oamenilor ca și cum ar fi supușii împărăției sale, ca să fie tratați, guvernați și controlați după bunul său plac.</w:t>
      </w:r>
    </w:p>
    <w:p>
      <w:pPr>
        <w:pStyle w:val="ArticleScripture"/>
        <w:jc w:val="left"/>
      </w:pPr>
      <w:r>
        <w:rPr>
          <w:rFonts w:ascii="Times New Roman" w:hAnsi="Times New Roman" w:eastAsia="Times New Roman" w:cs="Times New Roman"/>
        </w:rPr>
        <w:t>„Dacă oamenii nu vor consimți să calce în picioare poruncile lui Dumnezeu, se descoperă spiritul balaurului. Ei sunt întemnițați, aduși înaintea soboarelor și amendați. «Și a făcut ca toți, mici și mari, bogați și săraci, slobozi și robi, să primească un semn pe mâna dreaptă sau pe frunte» [Apocalipsa 13:16]. «I s-a dat putere să dea suflare icoanei fiarei, pentru ca icoana fiarei să vorbească și să facă să fie omorâți toți cei ce nu se vor închina icoanei fiarei» [versetul 15]. Astfel Satana uzurpă prerogativele lui Iehova. Omul fărădelegii șade în templul lui Dumnezeu, proclamându-se pe sine că este Dumnezeu și lucrând mai presus de Dumnezeu.” Manuscript Releases, volumul 14, 162.</w:t>
      </w:r>
    </w:p>
    <w:p>
      <w:pPr>
        <w:pStyle w:val="ArticleBody"/>
        <w:jc w:val="left"/>
      </w:pPr>
      <w:r>
        <w:rPr>
          <w:rFonts w:ascii="Times New Roman" w:hAnsi="Times New Roman" w:eastAsia="Times New Roman" w:cs="Times New Roman"/>
        </w:rPr>
        <w:t>Puterea papală este fiara, Organizația Națiunilor Unite este balaurul, iar Statele Unite sunt prorocul mincinos. Cei care ajung să se încurce cu privire la semnificația lui antihrist, care este atât Satana, cât și reprezentantul pământesc al Satanei, papa de la Roma, vor sfârși de partea lui antihrist.</w:t>
      </w:r>
    </w:p>
    <w:p>
      <w:pPr>
        <w:pStyle w:val="ArticleBody"/>
        <w:jc w:val="left"/>
      </w:pPr>
      <w:r>
        <w:rPr>
          <w:rFonts w:ascii="Nirmala UI" w:hAnsi="Nirmala UI" w:eastAsia="Nirmala UI" w:cs="Nirmala UI"/>
        </w:rPr>
        <w:t>યુનાઇટેડ</w:t>
      </w:r>
      <w:r>
        <w:rPr>
          <w:rFonts w:ascii="Times New Roman" w:hAnsi="Times New Roman" w:eastAsia="Times New Roman" w:cs="Times New Roman"/>
        </w:rPr>
        <w:t xml:space="preserve"> </w:t>
      </w:r>
      <w:r>
        <w:rPr>
          <w:rFonts w:ascii="Nirmala UI" w:hAnsi="Nirmala UI" w:eastAsia="Nirmala UI" w:cs="Nirmala UI"/>
        </w:rPr>
        <w:t>સ્ટેટ્સ</w:t>
      </w:r>
      <w:r>
        <w:rPr>
          <w:rFonts w:ascii="Times New Roman" w:hAnsi="Times New Roman" w:eastAsia="Times New Roman" w:cs="Times New Roman"/>
        </w:rPr>
        <w:t xml:space="preserve"> </w:t>
      </w:r>
      <w:r>
        <w:rPr>
          <w:rFonts w:ascii="Nirmala UI" w:hAnsi="Nirmala UI" w:eastAsia="Nirmala UI" w:cs="Nirmala UI"/>
        </w:rPr>
        <w:t>પાપનો</w:t>
      </w:r>
      <w:r>
        <w:rPr>
          <w:rFonts w:ascii="Times New Roman" w:hAnsi="Times New Roman" w:eastAsia="Times New Roman" w:cs="Times New Roman"/>
        </w:rPr>
        <w:t xml:space="preserve"> </w:t>
      </w:r>
      <w:r>
        <w:rPr>
          <w:rFonts w:ascii="Nirmala UI" w:hAnsi="Nirmala UI" w:eastAsia="Nirmala UI" w:cs="Nirmala UI"/>
        </w:rPr>
        <w:t>મનુષ્ય</w:t>
      </w:r>
      <w:r>
        <w:rPr>
          <w:rFonts w:ascii="Times New Roman" w:hAnsi="Times New Roman" w:eastAsia="Times New Roman" w:cs="Times New Roman"/>
        </w:rPr>
        <w:t xml:space="preserve"> </w:t>
      </w:r>
      <w:r>
        <w:rPr>
          <w:rFonts w:ascii="Nirmala UI" w:hAnsi="Nirmala UI" w:eastAsia="Nirmala UI" w:cs="Nirmala UI"/>
        </w:rPr>
        <w:t>નથી</w:t>
      </w:r>
      <w:r>
        <w:rPr>
          <w:rFonts w:ascii="Times New Roman" w:hAnsi="Times New Roman" w:eastAsia="Times New Roman" w:cs="Times New Roman"/>
        </w:rPr>
        <w:t xml:space="preserve">. </w:t>
      </w:r>
      <w:r>
        <w:rPr>
          <w:rFonts w:ascii="Nirmala UI" w:hAnsi="Nirmala UI" w:eastAsia="Nirmala UI" w:cs="Nirmala UI"/>
        </w:rPr>
        <w:t>પાપનો</w:t>
      </w:r>
      <w:r>
        <w:rPr>
          <w:rFonts w:ascii="Times New Roman" w:hAnsi="Times New Roman" w:eastAsia="Times New Roman" w:cs="Times New Roman"/>
        </w:rPr>
        <w:t xml:space="preserve"> </w:t>
      </w:r>
      <w:r>
        <w:rPr>
          <w:rFonts w:ascii="Nirmala UI" w:hAnsi="Nirmala UI" w:eastAsia="Nirmala UI" w:cs="Nirmala UI"/>
        </w:rPr>
        <w:t>મનુષ્ય</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ખ્રિસ્તવિરોધી</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શૈતાનનો</w:t>
      </w:r>
      <w:r>
        <w:rPr>
          <w:rFonts w:ascii="Times New Roman" w:hAnsi="Times New Roman" w:eastAsia="Times New Roman" w:cs="Times New Roman"/>
        </w:rPr>
        <w:t xml:space="preserve"> </w:t>
      </w:r>
      <w:r>
        <w:rPr>
          <w:rFonts w:ascii="Nirmala UI" w:hAnsi="Nirmala UI" w:eastAsia="Nirmala UI" w:cs="Nirmala UI"/>
        </w:rPr>
        <w:t>પૃથ્વી</w:t>
      </w:r>
      <w:r>
        <w:rPr>
          <w:rFonts w:ascii="Times New Roman" w:hAnsi="Times New Roman" w:eastAsia="Times New Roman" w:cs="Times New Roman"/>
        </w:rPr>
        <w:t xml:space="preserve"> </w:t>
      </w:r>
      <w:r>
        <w:rPr>
          <w:rFonts w:ascii="Nirmala UI" w:hAnsi="Nirmala UI" w:eastAsia="Nirmala UI" w:cs="Nirmala UI"/>
        </w:rPr>
        <w:t>પરનો</w:t>
      </w:r>
      <w:r>
        <w:rPr>
          <w:rFonts w:ascii="Times New Roman" w:hAnsi="Times New Roman" w:eastAsia="Times New Roman" w:cs="Times New Roman"/>
        </w:rPr>
        <w:t xml:space="preserve"> </w:t>
      </w:r>
      <w:r>
        <w:rPr>
          <w:rFonts w:ascii="Nirmala UI" w:hAnsi="Nirmala UI" w:eastAsia="Nirmala UI" w:cs="Nirmala UI"/>
        </w:rPr>
        <w:t>પ્રતિનિધિ</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પૃથ્વીના</w:t>
      </w:r>
      <w:r>
        <w:rPr>
          <w:rFonts w:ascii="Times New Roman" w:hAnsi="Times New Roman" w:eastAsia="Times New Roman" w:cs="Times New Roman"/>
        </w:rPr>
        <w:t xml:space="preserve"> </w:t>
      </w:r>
      <w:r>
        <w:rPr>
          <w:rFonts w:ascii="Nirmala UI" w:hAnsi="Nirmala UI" w:eastAsia="Nirmala UI" w:cs="Nirmala UI"/>
        </w:rPr>
        <w:t>સિંહાસન</w:t>
      </w:r>
      <w:r>
        <w:rPr>
          <w:rFonts w:ascii="Times New Roman" w:hAnsi="Times New Roman" w:eastAsia="Times New Roman" w:cs="Times New Roman"/>
        </w:rPr>
        <w:t xml:space="preserve"> </w:t>
      </w:r>
      <w:r>
        <w:rPr>
          <w:rFonts w:ascii="Nirmala UI" w:hAnsi="Nirmala UI" w:eastAsia="Nirmala UI" w:cs="Nirmala UI"/>
        </w:rPr>
        <w:t>પર</w:t>
      </w:r>
      <w:r>
        <w:rPr>
          <w:rFonts w:ascii="Times New Roman" w:hAnsi="Times New Roman" w:eastAsia="Times New Roman" w:cs="Times New Roman"/>
        </w:rPr>
        <w:t xml:space="preserve"> </w:t>
      </w:r>
      <w:r>
        <w:rPr>
          <w:rFonts w:ascii="Nirmala UI" w:hAnsi="Nirmala UI" w:eastAsia="Nirmala UI" w:cs="Nirmala UI"/>
        </w:rPr>
        <w:t>પાપાસત્તાને</w:t>
      </w:r>
      <w:r>
        <w:rPr>
          <w:rFonts w:ascii="Times New Roman" w:hAnsi="Times New Roman" w:eastAsia="Times New Roman" w:cs="Times New Roman"/>
        </w:rPr>
        <w:t xml:space="preserve"> </w:t>
      </w:r>
      <w:r>
        <w:rPr>
          <w:rFonts w:ascii="Nirmala UI" w:hAnsi="Nirmala UI" w:eastAsia="Nirmala UI" w:cs="Nirmala UI"/>
        </w:rPr>
        <w:t>બેસાડનાર</w:t>
      </w:r>
      <w:r>
        <w:rPr>
          <w:rFonts w:ascii="Times New Roman" w:hAnsi="Times New Roman" w:eastAsia="Times New Roman" w:cs="Times New Roman"/>
        </w:rPr>
        <w:t xml:space="preserve"> </w:t>
      </w:r>
      <w:r>
        <w:rPr>
          <w:rFonts w:ascii="Nirmala UI" w:hAnsi="Nirmala UI" w:eastAsia="Nirmala UI" w:cs="Nirmala UI"/>
        </w:rPr>
        <w:t>શક્તિને</w:t>
      </w:r>
      <w:r>
        <w:rPr>
          <w:rFonts w:ascii="Times New Roman" w:hAnsi="Times New Roman" w:eastAsia="Times New Roman" w:cs="Times New Roman"/>
        </w:rPr>
        <w:t xml:space="preserve"> </w:t>
      </w:r>
      <w:r>
        <w:rPr>
          <w:rFonts w:ascii="Nirmala UI" w:hAnsi="Nirmala UI" w:eastAsia="Nirmala UI" w:cs="Nirmala UI"/>
        </w:rPr>
        <w:t>પાપાસત્તા</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ગૂંધી</w:t>
      </w:r>
      <w:r>
        <w:rPr>
          <w:rFonts w:ascii="Times New Roman" w:hAnsi="Times New Roman" w:eastAsia="Times New Roman" w:cs="Times New Roman"/>
        </w:rPr>
        <w:t xml:space="preserve"> </w:t>
      </w:r>
      <w:r>
        <w:rPr>
          <w:rFonts w:ascii="Nirmala UI" w:hAnsi="Nirmala UI" w:eastAsia="Nirmala UI" w:cs="Nirmala UI"/>
        </w:rPr>
        <w:t>દેવું</w:t>
      </w:r>
      <w:r>
        <w:rPr>
          <w:rFonts w:ascii="Times New Roman" w:hAnsi="Times New Roman" w:eastAsia="Times New Roman" w:cs="Times New Roman"/>
        </w:rPr>
        <w:t>—</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પૌલ</w:t>
      </w:r>
      <w:r>
        <w:rPr>
          <w:rFonts w:ascii="Times New Roman" w:hAnsi="Times New Roman" w:eastAsia="Times New Roman" w:cs="Times New Roman"/>
        </w:rPr>
        <w:t xml:space="preserve"> </w:t>
      </w:r>
      <w:r>
        <w:rPr>
          <w:rFonts w:ascii="Nirmala UI" w:hAnsi="Nirmala UI" w:eastAsia="Nirmala UI" w:cs="Nirmala UI"/>
        </w:rPr>
        <w:t>સત્યને</w:t>
      </w:r>
      <w:r>
        <w:rPr>
          <w:rFonts w:ascii="Times New Roman" w:hAnsi="Times New Roman" w:eastAsia="Times New Roman" w:cs="Times New Roman"/>
        </w:rPr>
        <w:t xml:space="preserve"> </w:t>
      </w:r>
      <w:r>
        <w:rPr>
          <w:rFonts w:ascii="Nirmala UI" w:hAnsi="Nirmala UI" w:eastAsia="Nirmala UI" w:cs="Nirmala UI"/>
        </w:rPr>
        <w:t>પ્રેમ</w:t>
      </w:r>
      <w:r>
        <w:rPr>
          <w:rFonts w:ascii="Times New Roman" w:hAnsi="Times New Roman" w:eastAsia="Times New Roman" w:cs="Times New Roman"/>
        </w:rPr>
        <w:t xml:space="preserve"> </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કરવાના</w:t>
      </w:r>
      <w:r>
        <w:rPr>
          <w:rFonts w:ascii="Times New Roman" w:hAnsi="Times New Roman" w:eastAsia="Times New Roman" w:cs="Times New Roman"/>
        </w:rPr>
        <w:t xml:space="preserve"> </w:t>
      </w:r>
      <w:r>
        <w:rPr>
          <w:rFonts w:ascii="Nirmala UI" w:hAnsi="Nirmala UI" w:eastAsia="Nirmala UI" w:cs="Nirmala UI"/>
        </w:rPr>
        <w:t>પુરાવા</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દર્શાવે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દ્વિતીય</w:t>
      </w:r>
      <w:r>
        <w:rPr>
          <w:rFonts w:ascii="Times New Roman" w:hAnsi="Times New Roman" w:eastAsia="Times New Roman" w:cs="Times New Roman"/>
        </w:rPr>
        <w:t xml:space="preserve"> </w:t>
      </w:r>
      <w:r>
        <w:rPr>
          <w:rFonts w:ascii="Nirmala UI" w:hAnsi="Nirmala UI" w:eastAsia="Nirmala UI" w:cs="Nirmala UI"/>
        </w:rPr>
        <w:t>થેસ્સલોનિકીઓ</w:t>
      </w:r>
      <w:r>
        <w:rPr>
          <w:rFonts w:ascii="Times New Roman" w:hAnsi="Times New Roman" w:eastAsia="Times New Roman" w:cs="Times New Roman"/>
        </w:rPr>
        <w:t xml:space="preserve"> </w:t>
      </w:r>
      <w:r>
        <w:rPr>
          <w:rFonts w:ascii="Nirmala UI" w:hAnsi="Nirmala UI" w:eastAsia="Nirmala UI" w:cs="Nirmala UI"/>
        </w:rPr>
        <w:t>અધ્યાય</w:t>
      </w:r>
      <w:r>
        <w:rPr>
          <w:rFonts w:ascii="Times New Roman" w:hAnsi="Times New Roman" w:eastAsia="Times New Roman" w:cs="Times New Roman"/>
        </w:rPr>
        <w:t xml:space="preserve"> </w:t>
      </w:r>
      <w:r>
        <w:rPr>
          <w:rFonts w:ascii="Nirmala UI" w:hAnsi="Nirmala UI" w:eastAsia="Nirmala UI" w:cs="Nirmala UI"/>
        </w:rPr>
        <w:t>બેમાં</w:t>
      </w:r>
      <w:r>
        <w:rPr>
          <w:rFonts w:ascii="Times New Roman" w:hAnsi="Times New Roman" w:eastAsia="Times New Roman" w:cs="Times New Roman"/>
        </w:rPr>
        <w:t xml:space="preserve"> </w:t>
      </w:r>
      <w:r>
        <w:rPr>
          <w:rFonts w:ascii="Nirmala UI" w:hAnsi="Nirmala UI" w:eastAsia="Nirmala UI" w:cs="Nirmala UI"/>
        </w:rPr>
        <w:t>જે</w:t>
      </w:r>
      <w:r>
        <w:rPr>
          <w:rFonts w:ascii="Times New Roman" w:hAnsi="Times New Roman" w:eastAsia="Times New Roman" w:cs="Times New Roman"/>
        </w:rPr>
        <w:t xml:space="preserve"> </w:t>
      </w:r>
      <w:r>
        <w:rPr>
          <w:rFonts w:ascii="Nirmala UI" w:hAnsi="Nirmala UI" w:eastAsia="Nirmala UI" w:cs="Nirmala UI"/>
        </w:rPr>
        <w:t>રીતે</w:t>
      </w:r>
      <w:r>
        <w:rPr>
          <w:rFonts w:ascii="Times New Roman" w:hAnsi="Times New Roman" w:eastAsia="Times New Roman" w:cs="Times New Roman"/>
        </w:rPr>
        <w:t xml:space="preserve"> </w:t>
      </w:r>
      <w:r>
        <w:rPr>
          <w:rFonts w:ascii="Nirmala UI" w:hAnsi="Nirmala UI" w:eastAsia="Nirmala UI" w:cs="Nirmala UI"/>
        </w:rPr>
        <w:t>નિર્ધારિત</w:t>
      </w:r>
      <w:r>
        <w:rPr>
          <w:rFonts w:ascii="Times New Roman" w:hAnsi="Times New Roman" w:eastAsia="Times New Roman" w:cs="Times New Roman"/>
        </w:rPr>
        <w:t xml:space="preserve"> </w:t>
      </w:r>
      <w:r>
        <w:rPr>
          <w:rFonts w:ascii="Nirmala UI" w:hAnsi="Nirmala UI" w:eastAsia="Nirmala UI" w:cs="Nirmala UI"/>
        </w:rPr>
        <w:t>કરવામાં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પ્રમાણે</w:t>
      </w:r>
      <w:r>
        <w:rPr>
          <w:rFonts w:ascii="Times New Roman" w:hAnsi="Times New Roman" w:eastAsia="Times New Roman" w:cs="Times New Roman"/>
        </w:rPr>
        <w:t xml:space="preserve"> </w:t>
      </w:r>
      <w:r>
        <w:rPr>
          <w:rFonts w:ascii="Nirmala UI" w:hAnsi="Nirmala UI" w:eastAsia="Nirmala UI" w:cs="Nirmala UI"/>
        </w:rPr>
        <w:t>પૌરાણિક</w:t>
      </w:r>
      <w:r>
        <w:rPr>
          <w:rFonts w:ascii="Times New Roman" w:hAnsi="Times New Roman" w:eastAsia="Times New Roman" w:cs="Times New Roman"/>
        </w:rPr>
        <w:t xml:space="preserve"> </w:t>
      </w:r>
      <w:r>
        <w:rPr>
          <w:rFonts w:ascii="Nirmala UI" w:hAnsi="Nirmala UI" w:eastAsia="Nirmala UI" w:cs="Nirmala UI"/>
        </w:rPr>
        <w:t>રોમનું</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ભવિષ્યવાણીય</w:t>
      </w:r>
      <w:r>
        <w:rPr>
          <w:rFonts w:ascii="Times New Roman" w:hAnsi="Times New Roman" w:eastAsia="Times New Roman" w:cs="Times New Roman"/>
        </w:rPr>
        <w:t xml:space="preserve"> </w:t>
      </w:r>
      <w:r>
        <w:rPr>
          <w:rFonts w:ascii="Nirmala UI" w:hAnsi="Nirmala UI" w:eastAsia="Nirmala UI" w:cs="Nirmala UI"/>
        </w:rPr>
        <w:t>સંબંધ</w:t>
      </w:r>
      <w:r>
        <w:rPr>
          <w:rFonts w:ascii="Times New Roman" w:hAnsi="Times New Roman" w:eastAsia="Times New Roman" w:cs="Times New Roman"/>
        </w:rPr>
        <w:t xml:space="preserve">, </w:t>
      </w:r>
      <w:r>
        <w:rPr>
          <w:rFonts w:ascii="Nirmala UI" w:hAnsi="Nirmala UI" w:eastAsia="Nirmala UI" w:cs="Nirmala UI"/>
        </w:rPr>
        <w:t>જેણે</w:t>
      </w:r>
      <w:r>
        <w:rPr>
          <w:rFonts w:ascii="Times New Roman" w:hAnsi="Times New Roman" w:eastAsia="Times New Roman" w:cs="Times New Roman"/>
        </w:rPr>
        <w:t xml:space="preserve"> </w:t>
      </w:r>
      <w:r>
        <w:rPr>
          <w:rFonts w:ascii="Nirmala UI" w:hAnsi="Nirmala UI" w:eastAsia="Nirmala UI" w:cs="Nirmala UI"/>
        </w:rPr>
        <w:t>પાપાસત્તાની</w:t>
      </w:r>
      <w:r>
        <w:rPr>
          <w:rFonts w:ascii="Times New Roman" w:hAnsi="Times New Roman" w:eastAsia="Times New Roman" w:cs="Times New Roman"/>
        </w:rPr>
        <w:t xml:space="preserve"> </w:t>
      </w:r>
      <w:r>
        <w:rPr>
          <w:rFonts w:ascii="Nirmala UI" w:hAnsi="Nirmala UI" w:eastAsia="Nirmala UI" w:cs="Nirmala UI"/>
        </w:rPr>
        <w:t>શક્તિને</w:t>
      </w:r>
      <w:r>
        <w:rPr>
          <w:rFonts w:ascii="Times New Roman" w:hAnsi="Times New Roman" w:eastAsia="Times New Roman" w:cs="Times New Roman"/>
        </w:rPr>
        <w:t xml:space="preserve"> </w:t>
      </w:r>
      <w:r>
        <w:rPr>
          <w:rFonts w:ascii="Nirmala UI" w:hAnsi="Nirmala UI" w:eastAsia="Nirmala UI" w:cs="Nirmala UI"/>
        </w:rPr>
        <w:t>રોકી</w:t>
      </w:r>
      <w:r>
        <w:rPr>
          <w:rFonts w:ascii="Times New Roman" w:hAnsi="Times New Roman" w:eastAsia="Times New Roman" w:cs="Times New Roman"/>
        </w:rPr>
        <w:t xml:space="preserve"> </w:t>
      </w:r>
      <w:r>
        <w:rPr>
          <w:rFonts w:ascii="Nirmala UI" w:hAnsi="Nirmala UI" w:eastAsia="Nirmala UI" w:cs="Nirmala UI"/>
        </w:rPr>
        <w:t>રાખી</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જ્યાં</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પૌરાણિક</w:t>
      </w:r>
      <w:r>
        <w:rPr>
          <w:rFonts w:ascii="Times New Roman" w:hAnsi="Times New Roman" w:eastAsia="Times New Roman" w:cs="Times New Roman"/>
        </w:rPr>
        <w:t xml:space="preserve"> </w:t>
      </w:r>
      <w:r>
        <w:rPr>
          <w:rFonts w:ascii="Nirmala UI" w:hAnsi="Nirmala UI" w:eastAsia="Nirmala UI" w:cs="Nirmala UI"/>
        </w:rPr>
        <w:t>રોમ</w:t>
      </w:r>
      <w:r>
        <w:rPr>
          <w:rFonts w:ascii="Times New Roman" w:hAnsi="Times New Roman" w:eastAsia="Times New Roman" w:cs="Times New Roman"/>
        </w:rPr>
        <w:t xml:space="preserve"> </w:t>
      </w:r>
      <w:r>
        <w:rPr>
          <w:rFonts w:ascii="Nirmala UI" w:hAnsi="Nirmala UI" w:eastAsia="Nirmala UI" w:cs="Nirmala UI"/>
        </w:rPr>
        <w:t>દૂર</w:t>
      </w:r>
      <w:r>
        <w:rPr>
          <w:rFonts w:ascii="Times New Roman" w:hAnsi="Times New Roman" w:eastAsia="Times New Roman" w:cs="Times New Roman"/>
        </w:rPr>
        <w:t xml:space="preserve"> </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પાપાસત્તાની</w:t>
      </w:r>
      <w:r>
        <w:rPr>
          <w:rFonts w:ascii="Times New Roman" w:hAnsi="Times New Roman" w:eastAsia="Times New Roman" w:cs="Times New Roman"/>
        </w:rPr>
        <w:t xml:space="preserve"> </w:t>
      </w:r>
      <w:r>
        <w:rPr>
          <w:rFonts w:ascii="Nirmala UI" w:hAnsi="Nirmala UI" w:eastAsia="Nirmala UI" w:cs="Nirmala UI"/>
        </w:rPr>
        <w:t>શક્તિ</w:t>
      </w:r>
      <w:r>
        <w:rPr>
          <w:rFonts w:ascii="Times New Roman" w:hAnsi="Times New Roman" w:eastAsia="Times New Roman" w:cs="Times New Roman"/>
        </w:rPr>
        <w:t xml:space="preserve"> </w:t>
      </w:r>
      <w:r>
        <w:rPr>
          <w:rFonts w:ascii="Nirmala UI" w:hAnsi="Nirmala UI" w:eastAsia="Nirmala UI" w:cs="Nirmala UI"/>
        </w:rPr>
        <w:t>પ્રકાશમાં</w:t>
      </w:r>
      <w:r>
        <w:rPr>
          <w:rFonts w:ascii="Times New Roman" w:hAnsi="Times New Roman" w:eastAsia="Times New Roman" w:cs="Times New Roman"/>
        </w:rPr>
        <w:t xml:space="preserve"> </w:t>
      </w:r>
      <w:r>
        <w:rPr>
          <w:rFonts w:ascii="Nirmala UI" w:hAnsi="Nirmala UI" w:eastAsia="Nirmala UI" w:cs="Nirmala UI"/>
        </w:rPr>
        <w:t>આવી</w:t>
      </w:r>
      <w:r>
        <w:rPr>
          <w:rFonts w:ascii="Times New Roman" w:hAnsi="Times New Roman" w:eastAsia="Times New Roman" w:cs="Times New Roman"/>
        </w:rPr>
        <w:t xml:space="preserve"> </w:t>
      </w:r>
      <w:r>
        <w:rPr>
          <w:rFonts w:ascii="Nirmala UI" w:hAnsi="Nirmala UI" w:eastAsia="Nirmala UI" w:cs="Nirmala UI"/>
        </w:rPr>
        <w:t>શકે</w:t>
      </w:r>
      <w:r>
        <w:rPr>
          <w:rFonts w:ascii="Times New Roman" w:hAnsi="Times New Roman" w:eastAsia="Times New Roman" w:cs="Times New Roman"/>
        </w:rPr>
        <w:t>—</w:t>
      </w:r>
      <w:r>
        <w:rPr>
          <w:rFonts w:ascii="Nirmala UI" w:hAnsi="Nirmala UI" w:eastAsia="Nirmala UI" w:cs="Nirmala UI"/>
        </w:rPr>
        <w:t>તેનો</w:t>
      </w:r>
      <w:r>
        <w:rPr>
          <w:rFonts w:ascii="Times New Roman" w:hAnsi="Times New Roman" w:eastAsia="Times New Roman" w:cs="Times New Roman"/>
        </w:rPr>
        <w:t xml:space="preserve"> </w:t>
      </w:r>
      <w:r>
        <w:rPr>
          <w:rFonts w:ascii="Nirmala UI" w:hAnsi="Nirmala UI" w:eastAsia="Nirmala UI" w:cs="Nirmala UI"/>
        </w:rPr>
        <w:t>ઇનકાર</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એ</w:t>
      </w:r>
      <w:r>
        <w:rPr>
          <w:rFonts w:ascii="Times New Roman" w:hAnsi="Times New Roman" w:eastAsia="Times New Roman" w:cs="Times New Roman"/>
        </w:rPr>
        <w:t xml:space="preserve"> </w:t>
      </w:r>
      <w:r>
        <w:rPr>
          <w:rFonts w:ascii="Nirmala UI" w:hAnsi="Nirmala UI" w:eastAsia="Nirmala UI" w:cs="Nirmala UI"/>
        </w:rPr>
        <w:t>પવિત્ર</w:t>
      </w:r>
      <w:r>
        <w:rPr>
          <w:rFonts w:ascii="Times New Roman" w:hAnsi="Times New Roman" w:eastAsia="Times New Roman" w:cs="Times New Roman"/>
        </w:rPr>
        <w:t xml:space="preserve"> </w:t>
      </w:r>
      <w:r>
        <w:rPr>
          <w:rFonts w:ascii="Nirmala UI" w:hAnsi="Nirmala UI" w:eastAsia="Nirmala UI" w:cs="Nirmala UI"/>
        </w:rPr>
        <w:t>આત્માના</w:t>
      </w:r>
      <w:r>
        <w:rPr>
          <w:rFonts w:ascii="Times New Roman" w:hAnsi="Times New Roman" w:eastAsia="Times New Roman" w:cs="Times New Roman"/>
        </w:rPr>
        <w:t xml:space="preserve"> </w:t>
      </w:r>
      <w:r>
        <w:rPr>
          <w:rFonts w:ascii="Nirmala UI" w:hAnsi="Nirmala UI" w:eastAsia="Nirmala UI" w:cs="Nirmala UI"/>
        </w:rPr>
        <w:t>ઉંડેલાવાનો</w:t>
      </w:r>
      <w:r>
        <w:rPr>
          <w:rFonts w:ascii="Times New Roman" w:hAnsi="Times New Roman" w:eastAsia="Times New Roman" w:cs="Times New Roman"/>
        </w:rPr>
        <w:t xml:space="preserve"> </w:t>
      </w:r>
      <w:r>
        <w:rPr>
          <w:rFonts w:ascii="Nirmala UI" w:hAnsi="Nirmala UI" w:eastAsia="Nirmala UI" w:cs="Nirmala UI"/>
        </w:rPr>
        <w:t>ઇનકાર</w:t>
      </w:r>
      <w:r>
        <w:rPr>
          <w:rFonts w:ascii="Times New Roman" w:hAnsi="Times New Roman" w:eastAsia="Times New Roman" w:cs="Times New Roman"/>
        </w:rPr>
        <w:t xml:space="preserve"> </w:t>
      </w:r>
      <w:r>
        <w:rPr>
          <w:rFonts w:ascii="Nirmala UI" w:hAnsi="Nirmala UI" w:eastAsia="Nirmala UI" w:cs="Nirmala UI"/>
        </w:rPr>
        <w:t>કરવો</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અપવિત્ર</w:t>
      </w:r>
      <w:r>
        <w:rPr>
          <w:rFonts w:ascii="Times New Roman" w:hAnsi="Times New Roman" w:eastAsia="Times New Roman" w:cs="Times New Roman"/>
        </w:rPr>
        <w:t xml:space="preserve"> </w:t>
      </w:r>
      <w:r>
        <w:rPr>
          <w:rFonts w:ascii="Nirmala UI" w:hAnsi="Nirmala UI" w:eastAsia="Nirmala UI" w:cs="Nirmala UI"/>
        </w:rPr>
        <w:t>આત્માના</w:t>
      </w:r>
      <w:r>
        <w:rPr>
          <w:rFonts w:ascii="Times New Roman" w:hAnsi="Times New Roman" w:eastAsia="Times New Roman" w:cs="Times New Roman"/>
        </w:rPr>
        <w:t xml:space="preserve"> </w:t>
      </w:r>
      <w:r>
        <w:rPr>
          <w:rFonts w:ascii="Nirmala UI" w:hAnsi="Nirmala UI" w:eastAsia="Nirmala UI" w:cs="Nirmala UI"/>
        </w:rPr>
        <w:t>ઉંડેલાવાને</w:t>
      </w:r>
      <w:r>
        <w:rPr>
          <w:rFonts w:ascii="Times New Roman" w:hAnsi="Times New Roman" w:eastAsia="Times New Roman" w:cs="Times New Roman"/>
        </w:rPr>
        <w:t xml:space="preserve"> </w:t>
      </w:r>
      <w:r>
        <w:rPr>
          <w:rFonts w:ascii="Nirmala UI" w:hAnsi="Nirmala UI" w:eastAsia="Nirmala UI" w:cs="Nirmala UI"/>
        </w:rPr>
        <w:t>સ્વીકારવો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જેને</w:t>
      </w:r>
      <w:r>
        <w:rPr>
          <w:rFonts w:ascii="Times New Roman" w:hAnsi="Times New Roman" w:eastAsia="Times New Roman" w:cs="Times New Roman"/>
        </w:rPr>
        <w:t xml:space="preserve"> </w:t>
      </w:r>
      <w:r>
        <w:rPr>
          <w:rFonts w:ascii="Nirmala UI" w:hAnsi="Nirmala UI" w:eastAsia="Nirmala UI" w:cs="Nirmala UI"/>
        </w:rPr>
        <w:t>પૌલ</w:t>
      </w:r>
      <w:r>
        <w:rPr>
          <w:rFonts w:ascii="Times New Roman" w:hAnsi="Times New Roman" w:eastAsia="Times New Roman" w:cs="Times New Roman"/>
        </w:rPr>
        <w:t xml:space="preserve"> “</w:t>
      </w:r>
      <w:r>
        <w:rPr>
          <w:rFonts w:ascii="Nirmala UI" w:hAnsi="Nirmala UI" w:eastAsia="Nirmala UI" w:cs="Nirmala UI"/>
        </w:rPr>
        <w:t>પ્રબળ</w:t>
      </w:r>
      <w:r>
        <w:rPr>
          <w:rFonts w:ascii="Times New Roman" w:hAnsi="Times New Roman" w:eastAsia="Times New Roman" w:cs="Times New Roman"/>
        </w:rPr>
        <w:t xml:space="preserve"> </w:t>
      </w:r>
      <w:r>
        <w:rPr>
          <w:rFonts w:ascii="Nirmala UI" w:hAnsi="Nirmala UI" w:eastAsia="Nirmala UI" w:cs="Nirmala UI"/>
        </w:rPr>
        <w:t>ભ્રમ</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ઓળખાવે</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એવું</w:t>
      </w:r>
      <w:r>
        <w:rPr>
          <w:rFonts w:ascii="Times New Roman" w:hAnsi="Times New Roman" w:eastAsia="Times New Roman" w:cs="Times New Roman"/>
        </w:rPr>
        <w:t xml:space="preserve"> </w:t>
      </w:r>
      <w:r>
        <w:rPr>
          <w:rFonts w:ascii="Nirmala UI" w:hAnsi="Nirmala UI" w:eastAsia="Nirmala UI" w:cs="Nirmala UI"/>
        </w:rPr>
        <w:t>કહેવાય</w:t>
      </w:r>
      <w:r>
        <w:rPr>
          <w:rFonts w:ascii="Times New Roman" w:hAnsi="Times New Roman" w:eastAsia="Times New Roman" w:cs="Times New Roman"/>
        </w:rPr>
        <w:t xml:space="preserve"> </w:t>
      </w:r>
      <w:r>
        <w:rPr>
          <w:rFonts w:ascii="Nirmala UI" w:hAnsi="Nirmala UI" w:eastAsia="Nirmala UI" w:cs="Nirmala UI"/>
        </w:rPr>
        <w:t>પછી</w:t>
      </w:r>
      <w:r>
        <w:rPr>
          <w:rFonts w:ascii="Times New Roman" w:hAnsi="Times New Roman" w:eastAsia="Times New Roman" w:cs="Times New Roman"/>
        </w:rPr>
        <w:t xml:space="preserve">, </w:t>
      </w:r>
      <w:r>
        <w:rPr>
          <w:rFonts w:ascii="Nirmala UI" w:hAnsi="Nirmala UI" w:eastAsia="Nirmala UI" w:cs="Nirmala UI"/>
        </w:rPr>
        <w:t>પ્રાચીન</w:t>
      </w:r>
      <w:r>
        <w:rPr>
          <w:rFonts w:ascii="Times New Roman" w:hAnsi="Times New Roman" w:eastAsia="Times New Roman" w:cs="Times New Roman"/>
        </w:rPr>
        <w:t xml:space="preserve"> </w:t>
      </w:r>
      <w:r>
        <w:rPr>
          <w:rFonts w:ascii="Nirmala UI" w:hAnsi="Nirmala UI" w:eastAsia="Nirmala UI" w:cs="Nirmala UI"/>
        </w:rPr>
        <w:t>ભવિષ્યવક્તાઓમાંના</w:t>
      </w:r>
      <w:r>
        <w:rPr>
          <w:rFonts w:ascii="Times New Roman" w:hAnsi="Times New Roman" w:eastAsia="Times New Roman" w:cs="Times New Roman"/>
        </w:rPr>
        <w:t xml:space="preserve"> </w:t>
      </w:r>
      <w:r>
        <w:rPr>
          <w:rFonts w:ascii="Nirmala UI" w:hAnsi="Nirmala UI" w:eastAsia="Nirmala UI" w:cs="Nirmala UI"/>
        </w:rPr>
        <w:t>દરેકે</w:t>
      </w:r>
      <w:r>
        <w:rPr>
          <w:rFonts w:ascii="Times New Roman" w:hAnsi="Times New Roman" w:eastAsia="Times New Roman" w:cs="Times New Roman"/>
        </w:rPr>
        <w:t xml:space="preserve"> </w:t>
      </w:r>
      <w:r>
        <w:rPr>
          <w:rFonts w:ascii="Nirmala UI" w:hAnsi="Nirmala UI" w:eastAsia="Nirmala UI" w:cs="Nirmala UI"/>
        </w:rPr>
        <w:t>પોતાના</w:t>
      </w:r>
      <w:r>
        <w:rPr>
          <w:rFonts w:ascii="Times New Roman" w:hAnsi="Times New Roman" w:eastAsia="Times New Roman" w:cs="Times New Roman"/>
        </w:rPr>
        <w:t xml:space="preserve"> </w:t>
      </w:r>
      <w:r>
        <w:rPr>
          <w:rFonts w:ascii="Nirmala UI" w:hAnsi="Nirmala UI" w:eastAsia="Nirmala UI" w:cs="Nirmala UI"/>
        </w:rPr>
        <w:t>જીવનકાળના</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કરતાં</w:t>
      </w:r>
      <w:r>
        <w:rPr>
          <w:rFonts w:ascii="Times New Roman" w:hAnsi="Times New Roman" w:eastAsia="Times New Roman" w:cs="Times New Roman"/>
        </w:rPr>
        <w:t xml:space="preserve"> </w:t>
      </w:r>
      <w:r>
        <w:rPr>
          <w:rFonts w:ascii="Nirmala UI" w:hAnsi="Nirmala UI" w:eastAsia="Nirmala UI" w:cs="Nirmala UI"/>
        </w:rPr>
        <w:t>અંતિમ</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વિષે</w:t>
      </w:r>
      <w:r>
        <w:rPr>
          <w:rFonts w:ascii="Times New Roman" w:hAnsi="Times New Roman" w:eastAsia="Times New Roman" w:cs="Times New Roman"/>
        </w:rPr>
        <w:t xml:space="preserve"> </w:t>
      </w:r>
      <w:r>
        <w:rPr>
          <w:rFonts w:ascii="Nirmala UI" w:hAnsi="Nirmala UI" w:eastAsia="Nirmala UI" w:cs="Nirmala UI"/>
        </w:rPr>
        <w:t>વધુ</w:t>
      </w:r>
      <w:r>
        <w:rPr>
          <w:rFonts w:ascii="Times New Roman" w:hAnsi="Times New Roman" w:eastAsia="Times New Roman" w:cs="Times New Roman"/>
        </w:rPr>
        <w:t xml:space="preserve"> </w:t>
      </w:r>
      <w:r>
        <w:rPr>
          <w:rFonts w:ascii="Nirmala UI" w:hAnsi="Nirmala UI" w:eastAsia="Nirmala UI" w:cs="Nirmala UI"/>
        </w:rPr>
        <w:t>સીધું</w:t>
      </w:r>
      <w:r>
        <w:rPr>
          <w:rFonts w:ascii="Times New Roman" w:hAnsi="Times New Roman" w:eastAsia="Times New Roman" w:cs="Times New Roman"/>
        </w:rPr>
        <w:t xml:space="preserve"> </w:t>
      </w:r>
      <w:r>
        <w:rPr>
          <w:rFonts w:ascii="Nirmala UI" w:hAnsi="Nirmala UI" w:eastAsia="Nirmala UI" w:cs="Nirmala UI"/>
        </w:rPr>
        <w:t>કહ્યું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„Fiecare dintre profeții din vechime a vorbit mai puțin pentru vremea lor decât pentru a noastră,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în care chiar îngerii doresc să privească.» 1 Petru 1:12....”</w:t>
      </w:r>
    </w:p>
    <w:p>
      <w:pPr>
        <w:pStyle w:val="ArticleScripture"/>
        <w:jc w:val="left"/>
      </w:pPr>
      <w:r>
        <w:rPr>
          <w:rFonts w:ascii="Times New Roman" w:hAnsi="Times New Roman" w:eastAsia="Times New Roman" w:cs="Times New Roman"/>
        </w:rPr>
        <w:t>“Biblia a adunat și a legat împreună comorile ei pentru această ultimă generație. Toate marile evenimente și solemnele desfășurări ale istoriei Vechiului Testament s-au repetat și se repetă în biserică în aceste ultime zile.” Selected Messages, cartea 3, 338, 339.</w:t>
      </w:r>
    </w:p>
    <w:p>
      <w:pPr>
        <w:pStyle w:val="ArticleBody"/>
        <w:jc w:val="left"/>
      </w:pPr>
      <w:r>
        <w:rPr>
          <w:rFonts w:ascii="Times New Roman" w:hAnsi="Times New Roman" w:eastAsia="Times New Roman" w:cs="Times New Roman"/>
        </w:rPr>
        <w:t>Roma păgână și omul fărădelegii din A Doua Epistolă către Tesaloniceni reprezintă Statele Unite și Roma papală din zilele de pe urmă. A înțelege greșit acest adevăr înseamnă a demonstra, între altele, că, chiar dacă o persoană pretinde că își întemeiază interpretarea personală pe principiul „tip și antitip”, în realitate nu înțelege „tipul și antitipul”. Statele Unite au fost prefigurate de mai multe puteri în istoria sacră. Orice putere cu două coarne reprezintă Statele Unite în zilele de pe urmă, fie că este vorba despre regatele de nord și de sud ale lui Israel, despre Imperiul Medo-Persan sau despre Franța ateistă, reprezentată prin Sodoma și Egipt.</w:t>
      </w:r>
    </w:p>
    <w:p>
      <w:pPr>
        <w:pStyle w:val="ArticleBody"/>
        <w:jc w:val="left"/>
      </w:pPr>
      <w:r>
        <w:rPr>
          <w:rFonts w:ascii="Times New Roman" w:hAnsi="Times New Roman" w:eastAsia="Times New Roman" w:cs="Times New Roman"/>
        </w:rPr>
        <w:t>Perioada în care Statele Unite formează un chip al fiarei și pentru fiară a fost prefigurată prin fierul și lutul din Daniel doi și prin cornul cel mic care se manifestă ca parte bărbătească și parte femeiască în Daniel opt, precum și prin prorocii lui Baal și preoții dumbrăvii în mărturia lui Ilie pe Muntele Carmel. Salome prefigurează Statele Unite în mărturia ospățului aniversar, în beția lui Irod. Pergam prefigurează Statele Unite și identifică compromisul care conduce la Tiatira, care prefigurează puterea papală a zilelor de pe urmă.</w:t>
      </w:r>
    </w:p>
    <w:p>
      <w:pPr>
        <w:pStyle w:val="ArticleBody"/>
        <w:jc w:val="left"/>
      </w:pPr>
      <w:r>
        <w:rPr>
          <w:rFonts w:ascii="Times New Roman" w:hAnsi="Times New Roman" w:eastAsia="Times New Roman" w:cs="Times New Roman"/>
        </w:rPr>
        <w:t>Cloibhis, rìgh nan Francach ann an 496, tha e a’ samhlachadh nan Stàitean Aonaichte ann an linn Ronald Reagan. Tha Iustinian ann an 533 a’ riochdachadh Dhòmhnaill Trump ro làimh lagh na Sàbaid. Anns gach samhlachadh, tha na Stàitean Aonaichte a’ riochdachadh na cumhachd a lùbas ann an umhlachd do chumhachd pàpanach nan làithean deireannach. Tha a’ chumhachd a lùbas ann an umhlachd air a riochdachadh mar a bhith a’ toirt ùmhlachd don Ròimh. Tha gnìomh na “h-ùmhlachd” a’ gabhail a-steach cromadh don rìgh, a tha na cheann.</w:t>
      </w:r>
    </w:p>
    <w:p>
      <w:pPr>
        <w:pStyle w:val="ArticleScripture"/>
        <w:jc w:val="left"/>
      </w:pPr>
      <w:r>
        <w:rPr>
          <w:rFonts w:ascii="Times New Roman" w:hAnsi="Times New Roman" w:eastAsia="Times New Roman" w:cs="Times New Roman"/>
        </w:rPr>
        <w:t>„S-a arătat că Statele Unite sunt puterea reprezentată de fiara cu coarne asemenea celor de miel și că această profeție se va împlini atunci când Statele Unite vor impune păzirea duminicii, pe care Roma o revendică drept recunoașterea specială a supremației sale. Dar, în acest omagiu adus papalității, Statele Unite nu vor fi singure. Influența Romei în țările care odinioară i-au recunoscut stăpânirea este încă departe de a fi nimicită. Iar profeția prezice o restaurare a puterii ei. «Am văzut unul din capetele ei ca rănit de moarte; dar rana ei de moarte fusese vindecată; și tot pământul se mira după fiară.» Versetul 3. Aplicarea rănii de moarte indică prăbușirea papalității în 1798.”</w:t>
      </w:r>
    </w:p>
    <w:p>
      <w:pPr>
        <w:pStyle w:val="ArticleScripture"/>
        <w:jc w:val="left"/>
      </w:pPr>
      <w:r>
        <w:rPr>
          <w:rFonts w:ascii="Times New Roman" w:hAnsi="Times New Roman" w:eastAsia="Times New Roman" w:cs="Times New Roman"/>
        </w:rPr>
        <w:t>După aceasta, spune profetul, „rana lui de moarte s-a vindecat; și tot pământul se mira după fiară”. Pavel afirmă limpede că „omul fărădelegii” va dăinui până la a doua venire. 2 Tesaloniceni 2:3-8. Până foarte aproape de încheierea timpului, el își va continua lucrarea de amăgire. Iar revelatorul declară, referindu-se de asemenea la papalitate: „Toți locuitorii pământului i se vor închina, ale căror nume n-au fost scrise în cartea vieții.” Apocalipsa 13:8. Atât în Lumea Veche, cât și în Lumea Nouă, papalitatea va primi omagiul adus prin cinstea acordată instituției duminicii, care se întemeiază exclusiv pe autoritatea Bisericii Romei.” Marea luptă, 578.</w:t>
      </w:r>
    </w:p>
    <w:p>
      <w:pPr>
        <w:pStyle w:val="ArticleBody"/>
        <w:jc w:val="left"/>
      </w:pPr>
      <w:r>
        <w:rPr>
          <w:rFonts w:ascii="Times New Roman" w:hAnsi="Times New Roman" w:eastAsia="Times New Roman" w:cs="Times New Roman"/>
        </w:rPr>
        <w:t>Последнее предложение дает еще больше доказательств того, что сестра Уайт понимала выражение «старый мир» как обозначение Европы, а «новый мир» — как обозначение Америк. Если это так, то именно Соединенные Штаты воздают почести папской власти и принуждают остальной мир поступать так же. Это определяет Соединенные Штаты как находящиеся в подчинении указаниям папской власти. Указание Исаии и его акцент на необходимости понимать «голову», чтобы утвердиться, находят свое Божественное назначение в том, что символ «голова» становится ключом к пониманию внешней линии пророчества, а также внутренней линии пророчества.</w:t>
      </w:r>
    </w:p>
    <w:p>
      <w:pPr>
        <w:pStyle w:val="ArticleScripture"/>
        <w:jc w:val="left"/>
      </w:pPr>
      <w:r>
        <w:rPr>
          <w:rFonts w:ascii="Times New Roman" w:hAnsi="Times New Roman" w:eastAsia="Times New Roman" w:cs="Times New Roman"/>
        </w:rPr>
        <w:t>Căpetenia Siriei este Damascul, și căpetenia Damascului este Rețin; iar peste șaizeci și cinci de ani, Efraim va fi zdrobit, așa încât nu va mai fi un popor. Și căpetenia lui Efraim este Samaria, și căpetenia Samariei este fiul lui Remalia. Dacă nu veți crede, negreșit nu veți rămâne statornici. Isaia 7:8, 9.</w:t>
      </w:r>
    </w:p>
    <w:p>
      <w:pPr>
        <w:pStyle w:val="ArticleBody"/>
        <w:jc w:val="left"/>
      </w:pPr>
      <w:r>
        <w:rPr>
          <w:rFonts w:ascii="Times New Roman" w:hAnsi="Times New Roman" w:eastAsia="Times New Roman" w:cs="Times New Roman"/>
        </w:rPr>
        <w:t>În zilele de pe urmă, care sunt timpul în care mărturia fiecărui profet este în vigoare, „jefuitorii poporului tău” statornicesc vedenia. Pe autoritatea Duhului Profeției și în acord cu adevărurile fundamentale ale adventismului, așa cum sunt reprezentate pe cele două hărți sacre ale lui Habacuc, „jefuitorii” sunt un simbol al Romei. Când Roma păgână s-a inserat pentru prima dată în istorie, în anul 200 î.Hr., ei au prefigurat Roma modernă a zilelor de pe urmă. Acest adevăr profetic este cel care statornicește vedenia profetică a zilelor de pe urmă, iar dacă refuzi să vezi că „capul” Romei moderne este puterea papală, atunci cu siguranță nu vei fi statornicit.</w:t>
      </w:r>
    </w:p>
    <w:p>
      <w:pPr>
        <w:pStyle w:val="ArticleScripture"/>
        <w:jc w:val="left"/>
      </w:pPr>
      <w:r>
        <w:rPr>
          <w:rFonts w:ascii="Times New Roman" w:hAnsi="Times New Roman" w:eastAsia="Times New Roman" w:cs="Times New Roman"/>
        </w:rPr>
        <w:t>„Lumea este plină de furtună, război și dezbinare. Totuși, sub o singură căpetenie — puterea papală — popoarele se vor uni pentru a I se împotrivi lui Dumnezeu în persoana martorilor Săi.” Mărturii, volumul 7, 182.</w:t>
      </w:r>
    </w:p>
    <w:p>
      <w:pPr>
        <w:pStyle w:val="ArticleBody"/>
        <w:jc w:val="left"/>
      </w:pPr>
      <w:r>
        <w:rPr>
          <w:rFonts w:ascii="Times New Roman" w:hAnsi="Times New Roman" w:eastAsia="Times New Roman" w:cs="Times New Roman"/>
        </w:rPr>
        <w:t>Dacă aveți urechi de auzit, atunci puteți înțelege că una dintre principalele greșeli ale iudeilor din vremea lui Hristos a fost că au identificat „umbra” drept „substanța”. Iudeii de dinainte și de după cruce s-au încrezut în tipurile sistemului lor de închinare și au respins Antitipul. Ei au susținut că „umbra” era „substanța” și, făcând astfel, au lăsat în raportul inspirat un popor din zilele de pe urmă care, de asemenea, va identifica umbra drept substanța.</w:t>
      </w:r>
    </w:p>
    <w:p>
      <w:pPr>
        <w:pStyle w:val="ArticleBody"/>
        <w:jc w:val="left"/>
      </w:pPr>
      <w:r>
        <w:rPr>
          <w:rFonts w:ascii="Times New Roman" w:hAnsi="Times New Roman" w:eastAsia="Times New Roman" w:cs="Times New Roman"/>
        </w:rPr>
        <w:t>Când Statele Unite formează o icoană a fiarei, ele formează o umbră a fiarei. Ele formează o umbră a substanței, căci o icoană este o prefigurare tipologică. A identifica Statele Unite, atunci când formează icoana fiarei, drept simbolul Romei Moderne înseamnă a pune în paralel respingerea și răstignirea de către Israelul antic a Marelui Antitip.</w:t>
      </w:r>
    </w:p>
    <w:p>
      <w:pPr>
        <w:pStyle w:val="ArticleBody"/>
        <w:jc w:val="left"/>
      </w:pPr>
      <w:r>
        <w:rPr>
          <w:rFonts w:ascii="Times New Roman" w:hAnsi="Times New Roman" w:eastAsia="Times New Roman" w:cs="Times New Roman"/>
        </w:rPr>
        <w:t>Cei care învață concepția greșită că Statele Unite sunt tâlharii poporului tău vorbesc mult despre folosirea de către ei a tipului și antitipului și adesea identifică Statele Unite ca fiind chipul fiarei, socotind cumva că faptul de a identifica Statele Unite drept chipul fiarei dovedește cumva că Statele Unite sunt „tâlharii”. Dacă s-ar lăsa cu adevărat călăuziți de principiile de bază ale „tipului și antitipului”, ar vedea curând că rolul profetic al Statelor Unite, care a fost înfățișat în mod repetat prin tipuri în Cuvântul lui Dumnezeu, identifică Statele Unite ca fiind puterea care se află în supunere față de autoritatea papală. Ar vedea că, fără fiară ca punct de referință, este absurd să fie identificat un chip al fiarei care nu exista. Singurul lucru care poate defini chipul fiarei este fiara însăși, căci puterea papală este aceea care stabilește chipul în viziunea oglinzii.</w:t>
      </w:r>
    </w:p>
    <w:p>
      <w:pPr>
        <w:pStyle w:val="ArticleBody"/>
        <w:jc w:val="left"/>
      </w:pPr>
      <w:r>
        <w:rPr>
          <w:rFonts w:ascii="Times New Roman" w:hAnsi="Times New Roman" w:eastAsia="Times New Roman" w:cs="Times New Roman"/>
        </w:rPr>
        <w:t>Linia paralelă de profeție privind Statele Unite care formează o icoană a fiarei este aceea în care cornul adevăratului protestantism formează o icoană a lui Hristos. Acea formare este identificată în mod specific în capitolul zece din Daniel, când Daniel contemplă „marah”, vedenia, care este vedenia „oglinzii”. Daniel îi reprezintă pe aceia care Îl contemplă pe Hristos și, făcând astfel, reflectă caracterul lui Hristos. Dacă vedenia lui Hristos nu i-ar fi fost prezentată lui Daniel, el nu ar fi fost în stare să reflecte caracterul lui Hristos. Pentru ca cei o sută patruzeci și patru de mii, care sunt reprezentați de Daniel în capitolul zece ca formând înlăuntru o icoană a lui Hristos, să poată face aceasta, ei trebuie să contemple caracterul Său. Prin contemplare, ei sunt schimbați.</w:t>
      </w:r>
    </w:p>
    <w:p>
      <w:pPr>
        <w:pStyle w:val="ArticleScripture"/>
        <w:jc w:val="left"/>
      </w:pPr>
      <w:r>
        <w:rPr>
          <w:rFonts w:ascii="Times New Roman" w:hAnsi="Times New Roman" w:eastAsia="Times New Roman" w:cs="Times New Roman"/>
        </w:rPr>
        <w:t>Dar noi toți, privind cu fața descoperită, ca într-o oglindă, slava Domnului, suntem schimbați în același chip, din slavă în slavă, ca de la Duhul Domnului. 2 Corinteni 3:18.</w:t>
      </w:r>
    </w:p>
    <w:p>
      <w:pPr>
        <w:pStyle w:val="ArticleBody"/>
        <w:jc w:val="left"/>
      </w:pPr>
      <w:r>
        <w:rPr>
          <w:rFonts w:ascii="Times New Roman" w:hAnsi="Times New Roman" w:eastAsia="Times New Roman" w:cs="Times New Roman"/>
        </w:rPr>
        <w:t>Definiția ebraică a vedeniei „marah” pe care Daniel a văzut-o în capitolul zece este: „o vedenie; de asemenea (în mod cauzativ) o oglindă: — oglindă, vedenie.” Cuvântul grecesc tradus prin sticlă în versetul precedent înseamnă a se oglindi, adică a vedea reflectat (în sens figurat): — a privi ca într-o oglindă.</w:t>
      </w:r>
    </w:p>
    <w:p>
      <w:pPr>
        <w:pStyle w:val="ArticleBody"/>
        <w:jc w:val="left"/>
      </w:pPr>
      <w:r>
        <w:rPr>
          <w:rFonts w:ascii="Times New Roman" w:hAnsi="Times New Roman" w:eastAsia="Times New Roman" w:cs="Times New Roman"/>
        </w:rPr>
        <w:t>Iacov prezintă, de asemenea, o linie a adevărului legată de oglindă.</w:t>
      </w:r>
    </w:p>
    <w:p>
      <w:pPr>
        <w:pStyle w:val="ArticleScripture"/>
        <w:jc w:val="left"/>
      </w:pPr>
      <w:r>
        <w:rPr>
          <w:rFonts w:ascii="Times New Roman" w:hAnsi="Times New Roman" w:eastAsia="Times New Roman" w:cs="Times New Roman"/>
        </w:rPr>
        <w:t>Fiindcă, dacă cineva este ascultător al Cuvântului, iar nu împlinitor, seamănă cu un om care își privește fața firească într-o oglindă; căci se privește pe sine, apoi pleacă și îndată uită cum era. Dar cine își apleacă privirea asupra legii desăvârșite, a libertății, și stăruie în ea, nefiind un ascultător uituc, ci un împlinitor al lucrării, omul acesta va fi fericit în fapta lui. Iacov 1:23–25.</w:t>
      </w:r>
    </w:p>
    <w:p>
      <w:pPr>
        <w:pStyle w:val="ArticleBody"/>
        <w:jc w:val="left"/>
      </w:pPr>
      <w:r>
        <w:rPr>
          <w:rFonts w:ascii="Times New Roman" w:hAnsi="Times New Roman" w:eastAsia="Times New Roman" w:cs="Times New Roman"/>
        </w:rPr>
        <w:t>Dacă iubim adevărul și, prin urmare, suntem împlinitori ai Cuvântului, atunci oglinda pe care o privim este legea desăvârșită a libertății; dar dacă nu iubim adevărul și, după aceea, mergem pe calea noastră, așa cum au făcut cei ce erau cu Daniel când au fugit, atunci oglinda nu este decât o simplă reflectare a noastră înșine.</w:t>
      </w:r>
    </w:p>
    <w:p>
      <w:pPr>
        <w:pStyle w:val="ArticleScripture"/>
        <w:jc w:val="left"/>
      </w:pPr>
      <w:r>
        <w:rPr>
          <w:rFonts w:ascii="Times New Roman" w:hAnsi="Times New Roman" w:eastAsia="Times New Roman" w:cs="Times New Roman"/>
        </w:rPr>
        <w:t>„Legea lui Dumnezeu este oglinda care înfățișează o reflectare completă a omului așa cum este și îi pune înainte adevărata lui înfățișare. Unii se vor întoarce și vor uita această imagine, în timp ce alții vor folosi epitete injurioase împotriva legii, ca și cum aceasta le-ar vindeca defectele de caracter. Încă alții, care sunt condamnați de lege, se vor pocăi de fărădelegile lor și, prin credința în meritele lui Hristos, vor desăvârși caracterul creștin.” Faith and Works, 31.</w:t>
      </w:r>
    </w:p>
    <w:p>
      <w:pPr>
        <w:pStyle w:val="ArticleBody"/>
        <w:jc w:val="left"/>
      </w:pPr>
      <w:r>
        <w:rPr>
          <w:rFonts w:ascii="Times New Roman" w:hAnsi="Times New Roman" w:eastAsia="Times New Roman" w:cs="Times New Roman"/>
        </w:rPr>
        <w:t>Daniel nu s-a văzut pe sine în vedenia oglinzii; L-a văzut pe Hristos, care este reprezentarea desăvârșită a legii desăvârșite a libertății din Iacov.</w:t>
      </w:r>
    </w:p>
    <w:p>
      <w:pPr>
        <w:pStyle w:val="ArticleScripture"/>
        <w:jc w:val="left"/>
      </w:pPr>
      <w:r>
        <w:rPr>
          <w:rFonts w:ascii="Times New Roman" w:hAnsi="Times New Roman" w:eastAsia="Times New Roman" w:cs="Times New Roman"/>
        </w:rPr>
        <w:t>„Viața lui Hristos pe pământ este o reflectare desăvârșită a legii divine. În El sunt viața, speranța și lumina. Priviți-L, și veți fi schimbați în aceeași asemănare, din caracter în caracter.” Signs of the Times, 10 mai 1910.</w:t>
      </w:r>
    </w:p>
    <w:p>
      <w:pPr>
        <w:pStyle w:val="ArticleBody"/>
        <w:jc w:val="left"/>
      </w:pPr>
      <w:r>
        <w:rPr>
          <w:rFonts w:ascii="Times New Roman" w:hAnsi="Times New Roman" w:eastAsia="Times New Roman" w:cs="Times New Roman"/>
        </w:rPr>
        <w:t>Imaginea fiarei reflectă fiara, iar formarea imaginii fiarei este marea probă pentru poporul lui Dumnezeu, prin care va fi hotărât destinul lor veșnic. Când bisericile protestante vor prelua controlul asupra guvernului Statelor Unite, ele vor fi format o imagine a sistemului biserică-stat pe care puterea papală l-a folosit întotdeauna. În aceeași perioadă de timp, chipul lui Hristos va fi reprodus în poporul Său din zilele de pe urmă. Totuși, cei care erau cu Daniel n-au văzut vedenia, căci au fugit dinaintea vedeniei.</w:t>
      </w:r>
    </w:p>
    <w:p>
      <w:pPr>
        <w:pStyle w:val="ArticleBody"/>
        <w:jc w:val="left"/>
      </w:pPr>
      <w:r>
        <w:rPr>
          <w:rFonts w:ascii="Times New Roman" w:hAnsi="Times New Roman" w:eastAsia="Times New Roman" w:cs="Times New Roman"/>
        </w:rPr>
        <w:t>Formarea chipului lui Hristos produce manifestarea a două clase de închinători. O clasă respinge principiul reflectării. Principiul reflectării este reprezentat printr-o oglindă, căci Hristos folosește lucrurile pământești, literale, pentru a reprezenta adevărurile spirituale, cerești.</w:t>
      </w:r>
    </w:p>
    <w:p>
      <w:pPr>
        <w:pStyle w:val="ArticleScripture"/>
        <w:jc w:val="left"/>
      </w:pPr>
      <w:r>
        <w:rPr>
          <w:rFonts w:ascii="Times New Roman" w:hAnsi="Times New Roman" w:eastAsia="Times New Roman" w:cs="Times New Roman"/>
        </w:rPr>
        <w:t>„În învățătura în pilde a lui Hristos se vede același principiu ca în însăși misiunea Sa pentru lume. Pentru ca noi să ajungem să cunoaștem caracterul și viața Sa divină, Hristos a luat asupra Sa natura noastră și a locuit printre noi. Dumnezeirea a fost descoperită în omenire; slava cea nevăzută, în chipul omenesc văzut. Oamenii puteau învăța despre ceea ce era necunoscut prin ceea ce era cunoscut; lucrurile cerești erau descoperite prin cele pământești; Dumnezeu Se făcea cunoscut în asemănarea oamenilor. Tot astfel era și în învățătura lui Hristos: necunoscutul era ilustrat prin ceea ce era cunoscut; adevărurile divine, prin lucrurile pământești cu care poporul era cel mai familiarizat.”</w:t>
      </w:r>
    </w:p>
    <w:p>
      <w:pPr>
        <w:pStyle w:val="ArticleScripture"/>
        <w:jc w:val="left"/>
      </w:pPr>
      <w:r>
        <w:rPr>
          <w:rFonts w:ascii="Times New Roman" w:hAnsi="Times New Roman" w:eastAsia="Times New Roman" w:cs="Times New Roman"/>
        </w:rPr>
        <w:t>“Scriptura spune: «Toate aceste lucruri le-a spus Isus mulțimii în pilde; … ca să se împlinească ce fusese vestit prin prorocul, care zice: Îmi voi deschide gura în pilde; voi rosti lucruri ținute ascunse de la întemeierea lumii.» Matei 13:34, 35. Lucrurile naturale au constituit mijlocul pentru cele spirituale; lucrurile din natură și experiența de viață a ascultătorilor Săi au fost puse în legătură cu adevărurile Cuvântului scris. Călăuzind astfel de la împărăția naturală la cea spirituală, pildele lui Hristos sunt verigi în lanțul adevărului care îl unește pe om cu Dumnezeu și pământul cu cerul.” Parabolele Domnului Hristos, 17.</w:t>
      </w:r>
    </w:p>
    <w:p>
      <w:pPr>
        <w:pStyle w:val="ArticleBody"/>
        <w:jc w:val="left"/>
      </w:pPr>
      <w:r>
        <w:rPr>
          <w:rFonts w:ascii="Times New Roman" w:hAnsi="Times New Roman" w:eastAsia="Times New Roman" w:cs="Times New Roman"/>
        </w:rPr>
        <w:t>Principiul spiritual al reflectării se împlinește prin privirea într-o oglindă care Îl reprezintă pe Hristos, iar deoarece viziunea „marah” este o viziune cauzatoare, imaginea lui Hristos din oglindă produce imaginea lui Hristos în omenire.</w:t>
      </w:r>
    </w:p>
    <w:p>
      <w:pPr>
        <w:pStyle w:val="ArticleBody"/>
        <w:jc w:val="left"/>
      </w:pPr>
      <w:r>
        <w:rPr>
          <w:rFonts w:ascii="Times New Roman" w:hAnsi="Times New Roman" w:eastAsia="Times New Roman" w:cs="Times New Roman"/>
        </w:rPr>
        <w:t>A afirma că Statele Unite sunt ceea ce stabilește vedenia înseamnă a afirma că chipul din Daniel este ceea ce Îl stabilește pe Hristos. Hristos este Cel ce stabilește vedenia caracterului și lucrării Sale, iar antihristul este cel ce stabilește vedenia caracterului și lucrării sale. Vedenia este ceea ce se reflectă în oglindă, iar vedenia este stabilită de tâlhari. A înțelege greșit un chip al fiarei, identificând chipul ca fiind însăși fiara, produce linii paralele.</w:t>
      </w:r>
    </w:p>
    <w:p>
      <w:pPr>
        <w:pStyle w:val="ArticleBody"/>
        <w:jc w:val="left"/>
      </w:pPr>
      <w:r>
        <w:rPr>
          <w:rFonts w:ascii="Times New Roman" w:hAnsi="Times New Roman" w:eastAsia="Times New Roman" w:cs="Times New Roman"/>
        </w:rPr>
        <w:t>Omul neconvertit se vede pe sine în oglindă sau, dacă vede totuși Legea lui Dumnezeu, aruncă dispreț asupra Legii, într-o încercare de a se sustrage cerințelor ei. Un om convertit Îl vede pe Hristos și Legea Sa în oglindă. Statele Unite formează un chip al puterii papale, privind la puterea papală și duplicând-o. Antihristul este duplicat de Statele Unite.</w:t>
      </w:r>
    </w:p>
    <w:p>
      <w:pPr>
        <w:pStyle w:val="ArticleBody"/>
        <w:jc w:val="left"/>
      </w:pPr>
      <w:r>
        <w:rPr>
          <w:rFonts w:ascii="Times New Roman" w:hAnsi="Times New Roman" w:eastAsia="Times New Roman" w:cs="Times New Roman"/>
        </w:rPr>
        <w:t>Lucifer a dorit să șadă pe tronurile politice și religioase ale lui Dumnezeu.</w:t>
      </w:r>
    </w:p>
    <w:p>
      <w:pPr>
        <w:pStyle w:val="ArticleScripture"/>
        <w:jc w:val="left"/>
      </w:pPr>
      <w:r>
        <w:rPr>
          <w:rFonts w:ascii="Times New Roman" w:hAnsi="Times New Roman" w:eastAsia="Times New Roman" w:cs="Times New Roman"/>
        </w:rPr>
        <w:t>Cum ai căzut din cer, o, Luceafăr, fiu al dimineții! Cum ai fost doborât la pământ, tu, care slăbeai neamurile! Căci ai zis în inima ta: Mă voi sui în ceruri, îmi voi înălța tronul deasupra stelelor lui Dumnezeu; voi ședea și pe muntele adunării, în laturile de miazănoapte; mă voi sui deasupra înălțimilor norilor; voi fi ca Cel Preaînalt. Ezechiel 14:12–14.</w:t>
      </w:r>
    </w:p>
    <w:p>
      <w:pPr>
        <w:pStyle w:val="ArticleBody"/>
        <w:jc w:val="left"/>
      </w:pPr>
      <w:r>
        <w:rPr>
          <w:rFonts w:ascii="Times New Roman" w:hAnsi="Times New Roman" w:eastAsia="Times New Roman" w:cs="Times New Roman"/>
        </w:rPr>
        <w:t>Satana este antihristul, și tot astfel este și puterea papală. Puterea papală și-a avut tronul în biserică și a domnit peste tronurile politice ale Europei. Oglinda cauzatoare din Daniel capitolul zece, atunci când este văzută în aplicarea ei spirituală, îi transformă pe cei care o privesc în chipul lui Hristos. Acel adevăr guvernează linia antihristului. Când o națiune sau un individ privește în vedenia oglinzii, aceasta produce un efect cauzator, întrucât își reproduce imaginea fie în individul, fie în națiunea care o privește, iar aceasta produce fie chipul lui Hristos, fie chipul fiarei. Ea este paralelă cu același efect reprezentat de Daniel. Hristos este Cel care a stabilit vedenia pentru Daniel, iar antihristul stabilește vedenia pentru Statele Unite atunci când aceasta formează un chip al fiarei.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confirmă vedenia — Numărul treisprezece</dc:title>
  <dc:subject>Controversele Romei: înțelegerea testului final al chipului fiarei</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