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șaptesprezece</w:t>
      </w:r>
    </w:p>
    <w:p>
      <w:pPr>
        <w:pStyle w:val="ArticleSubtitle"/>
        <w:jc w:val="left"/>
      </w:pPr>
      <w:r>
        <w:rPr>
          <w:rFonts w:ascii="Arial" w:hAnsi="Arial" w:eastAsia="Arial" w:cs="Arial"/>
        </w:rPr>
        <w:t>Lucrul și viziunea: cele două linii de profeție ale lui Daniel și desigilarea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Pe 18 iulie 2020 a sosit prima dezamăgire a mișcării celor o sută patruzeci și patru de mii. Ea a avut loc în cadrul „istoriei ascunse” a versetului patruzeci din Daniel unsprezece. Dezamăgirea s-a produs mult în interiorul acelei „istorii ascunse” — o istorie care a început odată cu prăbușirea Uniunii Sovietice în 1989. Versetul patruzeci și unu reprezintă legea duminicală din Statele Unite, care este de asemenea reprezentată în versetul șaisprezece al aceluiași capitol. „Desigilarea” adevărurilor care alcătuiesc „istoria ascunsă” a versetului patruzeci în 2023 este prezentată de Daniel în capitolul doisprezece. Capitolele zece până la doisprezece constituie aceeași viziune, iar viziunea începe prin a identifica faptul că Daniel îi reprezintă pe „cei înțelepți” care înțeleg atât mesajele interne, cât și pe cele externe ale profeției, care sunt reprezentate acolo prin „lucrul” și „viziunea”.</w:t>
      </w:r>
    </w:p>
    <w:p>
      <w:pPr>
        <w:pStyle w:val="ArticleScripture"/>
        <w:jc w:val="left"/>
      </w:pPr>
      <w:r>
        <w:rPr>
          <w:rFonts w:ascii="Times New Roman" w:hAnsi="Times New Roman" w:eastAsia="Times New Roman" w:cs="Times New Roman"/>
        </w:rPr>
        <w:t>În al treilea an al lui Cirus, împăratul Persiei, i s-a descoperit lui Daniel, al cărui nume se chema Belteșațar, un lucru; și lucrul acela era adevărat, dar vremea hotărâtă era îndelungată; și el a înțeles lucrul și a avut pricepere asupra vedeniei. Daniel 10:1.</w:t>
      </w:r>
    </w:p>
    <w:p>
      <w:pPr>
        <w:pStyle w:val="ArticleHeading"/>
        <w:jc w:val="left"/>
      </w:pPr>
      <w:r>
        <w:rPr>
          <w:rFonts w:ascii="Arial" w:hAnsi="Arial" w:eastAsia="Arial" w:cs="Arial"/>
        </w:rPr>
        <w:t>Două viziuni</w:t>
      </w:r>
    </w:p>
    <w:p>
      <w:pPr>
        <w:pStyle w:val="ArticleBody"/>
        <w:jc w:val="left"/>
      </w:pPr>
      <w:r>
        <w:rPr>
          <w:rFonts w:ascii="Times New Roman" w:hAnsi="Times New Roman" w:eastAsia="Times New Roman" w:cs="Times New Roman"/>
        </w:rPr>
        <w:t>„Lucrul” și „vedenia” reprezintă viziunile interne și externe ale profeției, iar Daniel reprezintă un popor care le înțelege pe amândouă, căci atât „lucrul”, cât și „vedenia” i-au fost „descoperite” lui Daniel în capitolul zece. În capitol, în ziua a douăzeci și doua, vedenia lui Hristos în sanctuar i-a fost „descoperită” lui Daniel. Cuvântul ebraic tradus prin „lucru” este tradus prin „chestiune” în capitolul nouă și este prezentat acolo, de asemenea, în legătură cu „vedenia”.</w:t>
      </w:r>
    </w:p>
    <w:p>
      <w:pPr>
        <w:pStyle w:val="ArticleScripture"/>
        <w:jc w:val="left"/>
      </w:pPr>
      <w:r>
        <w:rPr>
          <w:rFonts w:ascii="Times New Roman" w:hAnsi="Times New Roman" w:eastAsia="Times New Roman" w:cs="Times New Roman"/>
        </w:rPr>
        <w:t>La începutul rugăciunilor tale a ieșit porunca, și am venit să ți-o arăt; căci ești preaiubit: de aceea, înțelege cuvântul și ia aminte la vedenie. Daniel 9:23.</w:t>
      </w:r>
    </w:p>
    <w:p>
      <w:pPr>
        <w:pStyle w:val="ArticleBody"/>
        <w:jc w:val="left"/>
      </w:pPr>
      <w:r>
        <w:rPr>
          <w:rFonts w:ascii="Times New Roman" w:hAnsi="Times New Roman" w:eastAsia="Times New Roman" w:cs="Times New Roman"/>
        </w:rPr>
        <w:t>Cuvântul „lucru” din capitolul zece este același cuvânt tradus prin „pricină” în versetul douăzeci și trei din capitolul nouă. În viziunea finală a lui Daniel, din capitolele zece până la douăsprezece, „lucrul” din capitolul unsprezece sau „pricina” din capitolul zece sunt amândouă legate de „viziune”. „Viziune” este cuvântul ebraic „mareh” și înseamnă „înfățișare”. Daniel identifică două „viziuni” în cartea sa, deși una dintre aceste două „viziuni” este redată mai întâi la genul feminin, iar apoi din nou la genul masculin. Daniel, în versetul unu al capitolului zece, îi reprezintă pe aceia care înțeleg „viziunea” înfățișării, precum și „pricina” sau „lucrul”. În capitolul opt, Daniel identifică două „viziuni” legate una de cealaltă. În limba engleză, cuvântul vision se găsește de opt ori în capitol, iar unul dintre cuvintele ebraice traduse prin „viziune” este „mareh”, iar celălalt este „chazon”. Mareh înseamnă „înfățișare”, iar chazon înseamnă „un vis, o revelație sau un oracol”. Contextul capitolului opt arată că, atunci când cuvântul „mareh” este tradus prin „viziune”, el reprezintă „înfățișarea lui Hristos”.</w:t>
      </w:r>
    </w:p>
    <w:p>
      <w:pPr>
        <w:pStyle w:val="ArticleBody"/>
        <w:jc w:val="left"/>
      </w:pPr>
      <w:r>
        <w:rPr>
          <w:rFonts w:ascii="Times New Roman" w:hAnsi="Times New Roman" w:eastAsia="Times New Roman" w:cs="Times New Roman"/>
        </w:rPr>
        <w:t>De exemplu, acesta este „mareh” sau „viziunea apariției” din Daniel 8:14, însemnând că, la 22 octombrie 1844, Hristos avea să apară deodată în templu, în împlinirea Solului legământului din Maleahi capitolul trei, despre care sora White a spus că s-a împlinit la 22 octombrie 1844. Când sora White identifică faptul că îngerul din Apocalipsa zece, care a coborât și a pus un picior pe uscat și unul pe mare, nu era „nimeni altul decât Isus Hristos”, ea identifica un semn de hotar în profeție unde Hristos apare. Este una dintre multele Sale apariții. El a apărut la învierea lui Moise, potrivit cu Iuda. Acolo El a apărut ca Mihail arhanghelul, dar, cu toate acestea, a fost o apariție profetică. Viziunea mareh din capitolul opt este tradusă de asemenea ca „apariție”, în acord cu semnificația ei.</w:t>
      </w:r>
    </w:p>
    <w:p>
      <w:pPr>
        <w:pStyle w:val="ArticleScripture"/>
        <w:jc w:val="left"/>
      </w:pPr>
      <w:r>
        <w:rPr>
          <w:rFonts w:ascii="Times New Roman" w:hAnsi="Times New Roman" w:eastAsia="Times New Roman" w:cs="Times New Roman"/>
        </w:rPr>
        <w:t>Și s-a întâmplat că, atunci când eu, Daniel, am văzut vedenia și am căutat înțelesul ei, iată că a stat înaintea mea cineva care avea înfățișarea unui om. Daniel 8:15.</w:t>
      </w:r>
    </w:p>
    <w:p>
      <w:pPr>
        <w:pStyle w:val="ArticleBody"/>
        <w:jc w:val="left"/>
      </w:pPr>
      <w:r>
        <w:rPr>
          <w:rFonts w:ascii="Times New Roman" w:hAnsi="Times New Roman" w:eastAsia="Times New Roman" w:cs="Times New Roman"/>
        </w:rPr>
        <w:t>Contextul de aici arată că îngerul Gabriel era acela care avea „înfățișarea unui om”, iar cuvântul „înfățișare” este *mareh* — înfățișarea viziunii lui Hristos; căci, după cum Hristos este reprezentat prin Mihail arhanghelul și prin îngerul cel puternic din Apocalipsa zece, Hristos este, din punct de vedere profetic, interschimbabil cu simbolismul îngerilor și chiar al oamenilor. Fie că este Gabriel în verset, fie Hristos în Apocalipsa zece, fie Mihail arhanghelul, fiecare dintre ei reprezintă o solie și, din acest motiv, sora White compară îngerii din Apocalipsa atât cu solia pe care o reprezintă, cât și cu oamenii care proclamă solia reprezentată de îngeri. Acest adevăr este atât de important încât, în primele trei versete ale capitolului întâi din Apocalipsa — cele trei versete care anunță desigilarea Revelației lui Isus Hristos, chiar înainte ca timpul de probă să se încheie, căci „vremea este aproape” — procesul de comunicare de la Dumnezeu către om este identificat în mod specific ca fiind o solie de la Tatăl, care a fost dată Fiului, care apoi dă solia unui înger, care apoi o duce unui om, care la rândul lui o trimite bisericilor. Fiecare pas al procesului de comunicare este sacru și sfânt, iar această sfințenie sfințită este reprezentată la semnele de hotar profetice unde Hristos Se arată ca El Însuși sau printr-un înger, om ori solie. Când El Se asociază în mod direct la un semn de hotar, aceea este viziunea „mareh”, „viziunea înfățișării”.</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petreacă în curând; și a făcut-o cunoscută, trimițând-o prin îngerul Său către robul Său Ioan, care a mărturisit despre Cuvântul lui Dumnezeu și despre mărturia lui Isus Hristos și despre toate lucrurile pe care le-a văzut. Fericit este cel ce citește și cei ce ascultă cuvintele acestei prorocii și păzesc lucrurile scrise în ea, căci vremea este aproape. … Și mi-a zis: „Să nu pecetluiești cuvintele prorociei din cartea aceasta, căci vremea este aproape. Cine este nedrept să fie nedrept și mai departe; cine este întinat să se întineze și mai departe; cine este neprihănit să trăiască și mai departe în neprihănire; și cine este sfânt să se sfințească și mai departe.” Apocalipsa 1:1–3; 22:10, 11.</w:t>
      </w:r>
    </w:p>
    <w:p>
      <w:pPr>
        <w:pStyle w:val="ArticleBody"/>
        <w:jc w:val="left"/>
      </w:pPr>
      <w:r>
        <w:rPr>
          <w:rFonts w:ascii="Times New Roman" w:hAnsi="Times New Roman" w:eastAsia="Times New Roman" w:cs="Times New Roman"/>
        </w:rPr>
        <w:t>În capitolul opt, „chazon” este celălalt cuvânt ebraic care este tradus prin „viziune”. În legătură cu „înfățișarea”, viziunea „marah” identifică un reper, iar viziunea „chazon” identifică o perioadă profetică. Există o simetrie divină în cele două cuvinte traduse prin „viziune” în capitolul opt, în sensul că termenul ebraic „mareh” este folosit de asemenea de Daniel în forma sa feminină, „marah”. În ceea ce privește „chazon”, Daniel îl reprezintă în două feluri, însă nu printr-un contrast între masculin și feminin, ci prin două cuvinte care exprimă același sens, dar care, făcând aceasta, se extind exponențial.</w:t>
      </w:r>
    </w:p>
    <w:p>
      <w:pPr>
        <w:pStyle w:val="ArticleBody"/>
        <w:jc w:val="left"/>
      </w:pPr>
      <w:r>
        <w:rPr>
          <w:rFonts w:ascii="Times New Roman" w:hAnsi="Times New Roman" w:eastAsia="Times New Roman" w:cs="Times New Roman"/>
        </w:rPr>
        <w:t>Chazon înseamnă viziunea, sau oracolul, sau profeția, iar cuvântul care este tradus în engleză fie prin „matter”, fie prin „thing” este cuvântul ebraic „dabar”, care înseamnă „cuvântul”. Când se înțelege că viziunea „chazon” este de asemenea reprezentată de Daniel prin cuvântul „dabar”, atunci, împreună, ele reprezintă mesajele profetice ale Cuvântului lui Dumnezeu. Daniel pune întotdeauna în contrast „dabar” sau „chazon” cu „mareh”. Când sunt considerate la nivel profetic, „mesajele profetice ale Cuvântului lui Dumnezeu”, așa cum sunt reprezentate de „dabar” și „chazon”, atunci când sunt aduse împreună cu viziunea „marah” a înfățișării lui Hristos, ai atunci reperele sacre ale istoriei profetice a Cuvântului lui Dumnezeu. Apoi, dacă adaugi „marah”, forma de gen feminin a cuvântului „mareh”, la șirul de semnificații ale viziunii în Daniel, ai viziunea ca într-o oglindă a îndreptățirii prin credință.</w:t>
      </w:r>
    </w:p>
    <w:p>
      <w:pPr>
        <w:pStyle w:val="ArticleBody"/>
        <w:jc w:val="left"/>
      </w:pPr>
      <w:r>
        <w:rPr>
          <w:rFonts w:ascii="Times New Roman" w:hAnsi="Times New Roman" w:eastAsia="Times New Roman" w:cs="Times New Roman"/>
        </w:rPr>
        <w:t>În ultima viziune a lui Daniel, reprezentată de ultimele trei capitole ale cărții sale, Daniel reprezintă un popor din zilele de pe urmă care înțelege „viziunile profetice” ale „Cuvântului lui Dumnezeu” și caracterul sacru al reperelor sfinte care alcătuiesc mișcarea de reformă a celor o sută patruzeci și patru de mii, căci aceștia sunt cei ce urmează pe Miel oriunde merge El în Cuvântul Său profetic și sfânt. Pe măsură ce urmează Mielul, El îi conduce la viziunea oglinzii din Daniel 10:7, unde fie fug ca să se ascundă sub rătăcire, unde sunt îngropați pentru veșnicie, fie sunt smeriți în țărână, îndreptățiți și împuterniciți să vestească solia profetică a zilelor de pe urmă.</w:t>
      </w:r>
    </w:p>
    <w:p>
      <w:pPr>
        <w:pStyle w:val="ArticleBody"/>
        <w:jc w:val="left"/>
      </w:pPr>
      <w:r>
        <w:rPr>
          <w:rFonts w:ascii="Times New Roman" w:hAnsi="Times New Roman" w:eastAsia="Times New Roman" w:cs="Times New Roman"/>
        </w:rPr>
        <w:t>Gabriel îi poruncește lui Daniel să „înțeleagă” atât „cuvântul”, cât și „vedenia”. Cuvântul ebraic tradus prin „a înțelege” înseamnă „a face o distincție în minte”. Lui Daniel, care te reprezintă pe tine și pe mine, dragă cititorule, i s-a poruncit să înțeleagă diferența și distincția dintre „cuvânt” și „vedenie”. Vedenia chazon reprezintă linia exterioară a istoriei profetice, iar vedenia mareh reprezintă înfățișarea lui Hristos. „Cuvântul” și „lucrul” sunt termenul ebraic „dabar”, care înseamnă cuvântul. Isus este „dabar”, căci El este Cuvântul. „Lucrul” și „cuvântul”, amândouă fiind „dabar”, sunt prezentate în legătură cu vedenia înfățișării.</w:t>
      </w:r>
    </w:p>
    <w:p>
      <w:pPr>
        <w:pStyle w:val="ArticleBody"/>
        <w:jc w:val="left"/>
      </w:pPr>
      <w:r>
        <w:rPr>
          <w:rFonts w:ascii="Nirmala UI" w:hAnsi="Nirmala UI" w:eastAsia="Nirmala UI" w:cs="Nirmala UI"/>
        </w:rPr>
        <w:t>ਦਾਬਾਰ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ਮਾਮਲਾ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ਅੱਠ</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ਖ਼ਾਜ਼ੋਨ</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ਖ਼ਾਜ਼ੋਨ</w:t>
      </w:r>
      <w:r>
        <w:rPr>
          <w:rFonts w:ascii="Times New Roman" w:hAnsi="Times New Roman" w:eastAsia="Times New Roman" w:cs="Times New Roman"/>
        </w:rPr>
        <w:t xml:space="preserve">, </w:t>
      </w:r>
      <w:r>
        <w:rPr>
          <w:rFonts w:ascii="Nirmala UI" w:hAnsi="Nirmala UI" w:eastAsia="Nirmala UI" w:cs="Nirmala UI"/>
        </w:rPr>
        <w:t>ਦਾਬਾਰ</w:t>
      </w:r>
      <w:r>
        <w:rPr>
          <w:rFonts w:ascii="Times New Roman" w:hAnsi="Times New Roman" w:eastAsia="Times New Roman" w:cs="Times New Roman"/>
        </w:rPr>
        <w:t xml:space="preserve">, </w:t>
      </w:r>
      <w:r>
        <w:rPr>
          <w:rFonts w:ascii="Nirmala UI" w:hAnsi="Nirmala UI" w:eastAsia="Nirmala UI" w:cs="Nirmala UI"/>
        </w:rPr>
        <w:t>ਮਾਮਲਾ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ਮਾਰੇਹ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ਇਸਤ੍ਰੀਲਿੰਗੀ</w:t>
      </w:r>
      <w:r>
        <w:rPr>
          <w:rFonts w:ascii="Times New Roman" w:hAnsi="Times New Roman" w:eastAsia="Times New Roman" w:cs="Times New Roman"/>
        </w:rPr>
        <w:t xml:space="preserve"> </w:t>
      </w:r>
      <w:r>
        <w:rPr>
          <w:rFonts w:ascii="Nirmala UI" w:hAnsi="Nirmala UI" w:eastAsia="Nirmala UI" w:cs="Nirmala UI"/>
        </w:rPr>
        <w:t>ਪ੍ਰਗਟਾਵਾ</w:t>
      </w:r>
      <w:r>
        <w:rPr>
          <w:rFonts w:ascii="Times New Roman" w:hAnsi="Times New Roman" w:eastAsia="Times New Roman" w:cs="Times New Roman"/>
        </w:rPr>
        <w:t xml:space="preserve"> </w:t>
      </w:r>
      <w:r>
        <w:rPr>
          <w:rFonts w:ascii="Nirmala UI" w:hAnsi="Nirmala UI" w:eastAsia="Nirmala UI" w:cs="Nirmala UI"/>
        </w:rPr>
        <w:t>ਮਾਰਾਹ</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ਅੰਦਰੂਨੀ</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ਆਯਤ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ਅੰਦਰੂਨੀ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ਦੋਹੀਂ</w:t>
      </w:r>
      <w:r>
        <w:rPr>
          <w:rFonts w:ascii="Times New Roman" w:hAnsi="Times New Roman" w:eastAsia="Times New Roman" w:cs="Times New Roman"/>
        </w:rPr>
        <w:t xml:space="preserve"> </w:t>
      </w:r>
      <w:r>
        <w:rPr>
          <w:rFonts w:ascii="Nirmala UI" w:hAnsi="Nirmala UI" w:eastAsia="Nirmala UI" w:cs="Nirmala UI"/>
        </w:rPr>
        <w:t>ਰੇਖਾਵਾਂ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ਸਮਝਦੇ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ਅੰਦਰੂਨੀ</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ਕਲੀਸਿਆਵਾਂ</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ਬਾਹਰੀ</w:t>
      </w:r>
      <w:r>
        <w:rPr>
          <w:rFonts w:ascii="Times New Roman" w:hAnsi="Times New Roman" w:eastAsia="Times New Roman" w:cs="Times New Roman"/>
        </w:rPr>
        <w:t xml:space="preserve"> </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ਮੋਹਰਾਂ</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Când Daniel a văzut viziunea lui Hristos după un post de douăzeci și una de zile, el a văzut expresia feminină a viziunii mareh. Mareh este „înfățișarea”, iar când Daniel L-a văzut pe Hristos, a văzut viziunea „marah”; și, deși mareh înseamnă înfățișare, forma feminină a aceluiași cuvânt înseamnă „o oglindă”. Sora White ne informează că viziunea pe care a văzut-o Daniel a fost viziunea pe care a văzut-o Ioan, iar Ioan a văzut viziunea când Hristos Se afla în sanctuarul ceresc.</w:t>
      </w:r>
    </w:p>
    <w:p>
      <w:pPr>
        <w:pStyle w:val="ArticleScripture"/>
        <w:jc w:val="left"/>
      </w:pPr>
      <w:r>
        <w:rPr>
          <w:rFonts w:ascii="Times New Roman" w:hAnsi="Times New Roman" w:eastAsia="Times New Roman" w:cs="Times New Roman"/>
        </w:rPr>
        <w:t>“În vremea vizitei lui Gabriel, prorocul Daniel nu a putut primi învățătură suplimentară; dar, după câțiva ani, dorind să cunoască mai mult despre subiecte care nu fuseseră încă pe deplin explicate, s-a pus din nou să caute lumină și înțelepciune de la Dumnezeu. «În vremea aceea, eu, Daniel, am jelit trei săptămâni întregi. N-am mâncat pâine aleasă, nici carne, nici vin n-au intrat în gura mea și nici nu m-am uns deloc…. Apoi mi-am ridicat ochii și m-am uitat, și iată că era un om îmbrăcat în in, ale cărui coapse erau încinsе cu aur curat din Ufaz. Trupul lui era ca hrisolitul, fața lui avea înfățișarea fulgerului, ochii lui erau ca niște flăcări de foc, brațele și picioarele lui erau ca arama lustruită, iar glasul cuvintelor lui era ca vuietul unei mari mulțimi.»”</w:t>
      </w:r>
    </w:p>
    <w:p>
      <w:pPr>
        <w:pStyle w:val="ArticleScripture"/>
        <w:jc w:val="left"/>
      </w:pPr>
      <w:r>
        <w:rPr>
          <w:rFonts w:ascii="Times New Roman" w:hAnsi="Times New Roman" w:eastAsia="Times New Roman" w:cs="Times New Roman"/>
        </w:rPr>
        <w:t>„Ni mai puțin decât Fiul lui Dumnezeu I S-a arătat lui Daniel. Această descriere este asemănătoare cu aceea dată de Ioan când Hristos i S-a descoperit pe insula Patmos. Domnul nostru vine acum împreună cu un alt sol ceresc pentru a-l învăța pe Daniel ce avea să se întâmple în zilele din urmă. Această cunoștință i-a fost dată lui Daniel și consemnată prin inspirație pentru noi, peste care au venit sfârșiturile veacurilor.”</w:t>
      </w:r>
    </w:p>
    <w:p>
      <w:pPr>
        <w:pStyle w:val="ArticleScripture"/>
        <w:jc w:val="left"/>
      </w:pPr>
      <w:r>
        <w:rPr>
          <w:rFonts w:ascii="Times New Roman" w:hAnsi="Times New Roman" w:eastAsia="Times New Roman" w:cs="Times New Roman"/>
        </w:rPr>
        <w:t>„Marile adevăruri descoperite de Răscumpărătorul lumii sunt pentru aceia care caută adevărul ca pe niște comori ascunse. Daniel era un om în vârstă. Viața lui se desfășurase în mijlocul fascinațiilor unei curți păgâne, iar mintea îi era împovărată de treburile unui mare imperiu; totuși, el se abate de la toate acestea pentru a-și smeri sufletul înaintea lui Dumnezeu și a căuta cunoașterea planurilor Celui Preaînalt. Și, ca răspuns la cererile lui stăruitoare, lumină din curțile cerești a fost transmisă pentru aceia care aveau să trăiască în zilele de pe urmă. Cu câtă seriozitate, așadar, ar trebui să-L căutăm pe Dumnezeu, ca El să ne deschidă înțelegerea spre a cuprinde adevărurile aduse nouă din Cer.” Review and Herald, 8 februarie 1881.</w:t>
      </w:r>
    </w:p>
    <w:p>
      <w:pPr>
        <w:pStyle w:val="ArticleHeading"/>
        <w:jc w:val="left"/>
      </w:pPr>
      <w:r>
        <w:rPr>
          <w:rFonts w:ascii="Arial" w:hAnsi="Arial" w:eastAsia="Arial" w:cs="Arial"/>
        </w:rPr>
        <w:t>Cei 144.000</w:t>
      </w:r>
    </w:p>
    <w:p>
      <w:pPr>
        <w:pStyle w:val="ArticleBody"/>
        <w:jc w:val="left"/>
      </w:pPr>
      <w:r>
        <w:rPr>
          <w:rFonts w:ascii="Times New Roman" w:hAnsi="Times New Roman" w:eastAsia="Times New Roman" w:cs="Times New Roman"/>
        </w:rPr>
        <w:t>Daniel „lucrul” și „vedenia” și este identificat ca Daniel și, de asemenea, ca Belșațar. Schimbarea unui nume în profeție reprezintă o relație de legământ; astfel, Daniel îi reprezintă pe oamenii finali ai legământului, care sunt cei o sută patruzeci și patru de mii, care sunt puși la probă prin vedenia lui Hristos în templu. Acea probă provoacă o separare a două clase de închinători.</w:t>
      </w:r>
    </w:p>
    <w:p>
      <w:pPr>
        <w:pStyle w:val="ArticleScripture"/>
        <w:jc w:val="left"/>
      </w:pPr>
      <w:r>
        <w:rPr>
          <w:rFonts w:ascii="Times New Roman" w:hAnsi="Times New Roman" w:eastAsia="Times New Roman" w:cs="Times New Roman"/>
        </w:rPr>
        <w:t>Și eu, Daniel, singur am văzut vedenia; iar bărbații care erau cu mine n-au văzut vedenia; ci o mare cutremurare a căzut peste ei, astfel încât au fugit să se ascundă. Daniel 10:7.</w:t>
      </w:r>
    </w:p>
    <w:p>
      <w:pPr>
        <w:pStyle w:val="ArticleBody"/>
        <w:jc w:val="left"/>
      </w:pPr>
      <w:r>
        <w:rPr>
          <w:rFonts w:ascii="Times New Roman" w:hAnsi="Times New Roman" w:eastAsia="Times New Roman" w:cs="Times New Roman"/>
        </w:rPr>
        <w:t>Daniel identifică în mod direct a doua încercare și încercarea templului asociată cu poporul lui Dumnezeu din zilele de pe urmă; o încercare întemeiată pe contemplarea lui Hristos în sanctuarul ceresc. Viziunea din versetul șapte este forma feminină a viziunii mareh, reprezentată ca viziunea marah. Dacă răspunzi la viziunea templului despre Hristos așa cum este reprezentată prin răspunsul lui Daniel, „lucrul” profetic și „viziunea” profetică îți vor fi „descoperite”.</w:t>
      </w:r>
    </w:p>
    <w:p>
      <w:pPr>
        <w:pStyle w:val="ArticleBody"/>
        <w:jc w:val="left"/>
      </w:pPr>
      <w:r>
        <w:rPr>
          <w:rFonts w:ascii="Times New Roman" w:hAnsi="Times New Roman" w:eastAsia="Times New Roman" w:cs="Times New Roman"/>
        </w:rPr>
        <w:t>Dacă te raportezi la aceeași viziune a templului despre Hristos fugind ca să te ascunzi, intri în întunericul veșnic. Testul templului, care este al doilea test dintre cele trei etape ale Evangheliei veșnice, este precedat de primul și fundamentalul test. Întrebarea de probă a temeliilor este reprezentată în versetul paisprezece din Daniel unsprezece, unde Roma este reprezentată ca „jefuitorii poporului tău”, care întemeiază „vedenia”.</w:t>
      </w:r>
    </w:p>
    <w:p>
      <w:pPr>
        <w:pStyle w:val="ArticleHeading"/>
        <w:jc w:val="left"/>
      </w:pPr>
      <w:r>
        <w:rPr>
          <w:rFonts w:ascii="Arial" w:hAnsi="Arial" w:eastAsia="Arial" w:cs="Arial"/>
        </w:rPr>
        <w:t>Vremea este aproape</w:t>
      </w:r>
    </w:p>
    <w:p>
      <w:pPr>
        <w:pStyle w:val="ArticleBody"/>
        <w:jc w:val="left"/>
      </w:pPr>
      <w:r>
        <w:rPr>
          <w:rFonts w:ascii="Times New Roman" w:hAnsi="Times New Roman" w:eastAsia="Times New Roman" w:cs="Times New Roman"/>
        </w:rPr>
        <w:t>La trei zile și jumătate după dezamăgirea din 18 iulie 2020, la 31 decembrie 2023, descoperirea lui Isus Hristos a început să fie desigilată, căci „vremea era aproape”.</w:t>
      </w:r>
    </w:p>
    <w:p>
      <w:pPr>
        <w:pStyle w:val="ArticleScripture"/>
        <w:jc w:val="left"/>
      </w:pPr>
      <w:r>
        <w:rPr>
          <w:rFonts w:ascii="Times New Roman" w:hAnsi="Times New Roman" w:eastAsia="Times New Roman" w:cs="Times New Roman"/>
        </w:rPr>
        <w:t>Ferice de cel ce citește și de cei ce ascultă cuvintele acestei prorocii și păzesc lucrurile scrise în ea, căci vremea este aproape. … Și mi-a zis: „Să nu pecetluiești cuvintele prorociei din cartea aceasta, căci vremea este aproape.” Apocalipsa 1:3; 22:10.</w:t>
      </w:r>
    </w:p>
    <w:p>
      <w:pPr>
        <w:pStyle w:val="ArticleBody"/>
        <w:jc w:val="left"/>
      </w:pPr>
      <w:r>
        <w:rPr>
          <w:rFonts w:ascii="Times New Roman" w:hAnsi="Times New Roman" w:eastAsia="Times New Roman" w:cs="Times New Roman"/>
        </w:rPr>
        <w:t>“Vremea” care identifică desigilarea Descoperirii lui Isus Hristos este menționată la începutul cărții Apocalipsa, iar la sfârșitul cărții aceeași declarație identică se adaugă afirmației alfa, printr-o afirmație omega.</w:t>
      </w:r>
    </w:p>
    <w:p>
      <w:pPr>
        <w:pStyle w:val="ArticleBody"/>
        <w:jc w:val="left"/>
      </w:pPr>
      <w:r>
        <w:rPr>
          <w:rFonts w:ascii="Times New Roman" w:hAnsi="Times New Roman" w:eastAsia="Times New Roman" w:cs="Times New Roman"/>
        </w:rPr>
        <w:t>Descoperirea lui Isus Hristos este desigilată chiar înainte de încheierea timpului de probă. În a douăzeci și doua zi, după un post de douăzeci și una de zile, „lucrul”, care este totodată și „chestiunea”, care este totodată și dabarul sau Cuvântul, care este totodată și vedenia chazon a istoriei profetice exterioare, i-a fost descoperit lui Daniel în timp ce el trăia vedenia marah, ca prin oglindă, a Marelui-Preot ceresc în Locul Preasfânt.</w:t>
      </w:r>
    </w:p>
    <w:p>
      <w:pPr>
        <w:pStyle w:val="ArticleBody"/>
        <w:jc w:val="left"/>
      </w:pPr>
      <w:r>
        <w:rPr>
          <w:rFonts w:ascii="Times New Roman" w:hAnsi="Times New Roman" w:eastAsia="Times New Roman" w:cs="Times New Roman"/>
        </w:rPr>
        <w:t>Daniel reprezintă pe aceia care au experiența viziunii oglinzii și care, de asemenea, înțeleg manifestările profetice ale lui Hristos, precum și istoria externă reprezentată de viziunea chazon. Viziunea marah Îl reprezintă pe Hristos ca reper profetic, iar forma feminină a aceluiași cuvânt reprezintă experiența produsă prin contemplarea slavei lui Dumnezeu, așa cum este reprezentată de Daniel, Ioan, Isaia, sora White și de alți profeți.</w:t>
      </w:r>
    </w:p>
    <w:p>
      <w:pPr>
        <w:pStyle w:val="ArticleBody"/>
        <w:jc w:val="left"/>
      </w:pPr>
      <w:r>
        <w:rPr>
          <w:rFonts w:ascii="Times New Roman" w:hAnsi="Times New Roman" w:eastAsia="Times New Roman" w:cs="Times New Roman"/>
        </w:rPr>
        <w:t>Pe acest nivel, viziunea exterioară chazon reprezintă testul fundamental, iar viziunea mareh a aparițiilor lui Hristos în succesiunea profetică a evenimentelor este testul templului. S-a arătat Hristos în Locul Preasfânt din propriul tău Loc Preasfânt? Acolo este unită Dumnezeirea cu omenirea. Acesta este testul care trebuie trecut, înainte ca timpul de probă să se încheie la testul de turnesol. Testul de turnesol, care manifestă caracterul, este viziunea marah a oglinzii.</w:t>
      </w:r>
    </w:p>
    <w:p>
      <w:pPr>
        <w:pStyle w:val="ArticleBody"/>
        <w:jc w:val="left"/>
      </w:pPr>
      <w:r>
        <w:rPr>
          <w:rFonts w:ascii="Times New Roman" w:hAnsi="Times New Roman" w:eastAsia="Times New Roman" w:cs="Times New Roman"/>
        </w:rPr>
        <w:t>La 31 decembrie 2023, a început testul exterior al temeliei asupra expresiei „jefuitorii poporului tău” din versetul paisprezece, iar când actualul papă a fost înscăunat la 8 mai 2025, „vedenia” versetului paisprezece a fost statornicită. Testul de temelie a trecut la testul templului. Din 9 mai 2025, testul templului este în desfășurare. Învierea celor doi martori la 31 decembrie 2023 a fost reprezentată în versetul unsprezece din Apocalipsa unsprezece, iar învierea care a început la acea dată a avut loc în cadrul perioadei războiului din Ucraina, care a început în 2014, escaladând în 2022. Liniile exterioară și interioară ale profeției s-au unit în acea istorie. La 31 decembrie 2023, lucrarea de punere a unei temelii era în desfășurare, o lucrare prefigurată de istoria din 1798 până în 1840, precum și de 1840 până în 1844, și de asemenea de la 19 aprilie 1844 până la 22 octombrie 1844.</w:t>
      </w:r>
    </w:p>
    <w:p>
      <w:pPr>
        <w:pStyle w:val="ArticleBody"/>
        <w:jc w:val="left"/>
      </w:pPr>
      <w:r>
        <w:rPr>
          <w:rFonts w:ascii="Times New Roman" w:hAnsi="Times New Roman" w:eastAsia="Times New Roman" w:cs="Times New Roman"/>
        </w:rPr>
        <w:t>Daniel 11:11 a ajuns în istorie ca linia externă a profeției și este conectat cu însăși istoria care constituie linia internă a Apocalipsei 11. În 2014, a început războiul din Ucraina, așa cum este tipificat de bătălia de la Rafia din anul 217 î.Hr. În 2015, al patrulea și cu mult mai bogatul împărat din versetul 2 al lui Daniel 11 s-a ridicat și și-a anunțat intenția de a candida pentru funcția de președinte. Acea declarație i-a înfuriat pe globaliștii cu gândire de dragon, reprezentați ca tărâmul Greciei.</w:t>
      </w:r>
    </w:p>
    <w:p>
      <w:pPr>
        <w:pStyle w:val="ArticleBody"/>
        <w:jc w:val="left"/>
      </w:pPr>
      <w:r>
        <w:rPr>
          <w:rFonts w:ascii="Times New Roman" w:hAnsi="Times New Roman" w:eastAsia="Times New Roman" w:cs="Times New Roman"/>
        </w:rPr>
        <w:t>Apocalipsa unsprezece, versetul unsprezece, a identificat data de 31 decembrie 2023 ca fiind momentul în care cei doi martori au fost înviați. Perioada de la 18 iulie 2020 până la 31 decembrie 2023 a fost atunci înțeleasă ca fiind o „pustie” profetică. La încheierea „perioadei pustiei”, un glas a început să strige în iulie 2023, iar apoi, exact la o mie două sute șaizeci de zile după predicția eșuată de la Nashville, din 18 iulie 2020, Leul din seminția lui Iuda a început atunci să desigileze Cuvântul Său profetic. Desigilarea Cuvântului profetic al lui Dumnezeu produce întotdeauna un proces de încercare în trei pași, așa cum este prezentat în Daniel doisprezece.</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dar cei înțelepți vor înțelege. Daniel 12:10.</w:t>
      </w:r>
    </w:p>
    <w:p>
      <w:pPr>
        <w:pStyle w:val="ArticleBody"/>
        <w:jc w:val="left"/>
      </w:pPr>
      <w:r>
        <w:rPr>
          <w:rFonts w:ascii="Times New Roman" w:hAnsi="Times New Roman" w:eastAsia="Times New Roman" w:cs="Times New Roman"/>
        </w:rPr>
        <w:t>În Apocalipsa nouăsprezece, mireasa se pregătește și apoi îi este dat un veșmânt alb. Aceste veșminte albe arată că mireasa este gata, iar aceasta are loc în Apocalipsa nouăsprezece, când ferestrele cerului sunt deschise. Înainte ca mireasa să fie făcută albă prin veșmântul neprihănirii lui Hristos, ea este mai întâi curățită.</w:t>
      </w:r>
    </w:p>
    <w:p>
      <w:pPr>
        <w:pStyle w:val="ArticleBody"/>
        <w:jc w:val="left"/>
      </w:pPr>
      <w:r>
        <w:rPr>
          <w:rFonts w:ascii="Times New Roman" w:hAnsi="Times New Roman" w:eastAsia="Times New Roman" w:cs="Times New Roman"/>
        </w:rPr>
        <w:t>La 31 decembrie 2023 a început încercarea temeliei, pentru a-i curăți pe cei ce aveau să fie curați. Această curățire se împlinește printr-o sporire a cunoașterii, căci Leul din seminția lui Iuda a început atunci să desigileze descoperirea Sa finală despre Sine. Acea descoperire include faptul că El este singura temelie care poate fi pusă. A respinge adevărul de temelie care identifică faptul că Roma este „tâlharii poporului tău” înseamnă a respinge singura temelie care poate fi pusă.</w:t>
      </w:r>
    </w:p>
    <w:p>
      <w:pPr>
        <w:pStyle w:val="ArticleBody"/>
        <w:jc w:val="left"/>
      </w:pPr>
      <w:r>
        <w:rPr>
          <w:rFonts w:ascii="Times New Roman" w:hAnsi="Times New Roman" w:eastAsia="Times New Roman" w:cs="Times New Roman"/>
        </w:rPr>
        <w:t>La 31 decembrie 2023 a început un proces de punere la încercare care a produs imediat o separare a două categorii. Leul din seminția lui Iuda a descoperit acum că împlinirea istorică a versetului paisprezece a fost la 8 mai 2025, iar prin aceasta a susținut identificarea făcută de Miller a Romei ca simbolul care stabilește viziunea exterioară a profeției. Când Trump s-a întors în 2024, el a împlinit versetul treisprezece din Daniel unsprezece, iar în versetul următor marcăm anul 2025, odată cu alegerea papei Leon. Atât Trump, cât și omologul său anticristic au fost învestiți în 2025.</w:t>
      </w:r>
    </w:p>
    <w:p>
      <w:pPr>
        <w:pStyle w:val="ArticleBody"/>
        <w:jc w:val="left"/>
      </w:pPr>
      <w:r>
        <w:rPr>
          <w:rFonts w:ascii="Times New Roman" w:hAnsi="Times New Roman" w:eastAsia="Times New Roman" w:cs="Times New Roman"/>
        </w:rPr>
        <w:t>Datele pe care le identificăm în această mișcare sunt, în esență, o retrospectivă sfințită. Identificăm vremea sfârșitului ca fiind 1989, apoi formalizarea mesajului a avut loc în 1996. La 11 septembrie, mesajul formalizat a fost împuternicit. Prin prezentarea Tablelor lui Habacuc în 2012 și încheindu-se în ianuarie 2013, au fost așezate temeliile.</w:t>
      </w:r>
    </w:p>
    <w:p>
      <w:pPr>
        <w:pStyle w:val="ArticleBody"/>
        <w:jc w:val="left"/>
      </w:pPr>
      <w:r>
        <w:rPr>
          <w:rFonts w:ascii="Times New Roman" w:hAnsi="Times New Roman" w:eastAsia="Times New Roman" w:cs="Times New Roman"/>
        </w:rPr>
        <w:t>La 18 iulie 2020 a venit prima dezamăgire; apoi, în iulie 2023, un glas a început să strige în pustie, iar la 31 decembrie 2023 a început desigilarea Revelației lui Isus Hristos și a început primul test fundamental extern.</w:t>
      </w:r>
    </w:p>
    <w:p>
      <w:pPr>
        <w:pStyle w:val="ArticleBody"/>
        <w:jc w:val="left"/>
      </w:pPr>
      <w:r>
        <w:rPr>
          <w:rFonts w:ascii="Times New Roman" w:hAnsi="Times New Roman" w:eastAsia="Times New Roman" w:cs="Times New Roman"/>
        </w:rPr>
        <w:t>La 8 mai 2025 a început al doilea test intern al templului. Al treilea test decisiv este chiar înainte. Acolo se va face vădit dacă sufletul are untdelemnul soliei, reprezentat prin primul test, cel exterior, și untdelemnul însoțitor al celui de-al doilea test intern. Încercarea reprezintă ceea ce este exterior, urmat de ceea ce este interior, urmat apoi de experiență.</w:t>
      </w:r>
    </w:p>
    <w:p>
      <w:pPr>
        <w:pStyle w:val="ArticleBody"/>
        <w:jc w:val="left"/>
      </w:pPr>
      <w:r>
        <w:rPr>
          <w:rFonts w:ascii="Times New Roman" w:hAnsi="Times New Roman" w:eastAsia="Times New Roman" w:cs="Times New Roman"/>
        </w:rPr>
        <w:t>Linia internă a profeției constă din reperele anterioare pe care tocmai le-am citat. Fiecare dintre aceste repere se aliniază cu repere identice din istoria millerită. Anul 1798, ca vreme a sfârșitului, corespunde anului 1989, de asemenea vremea sfârșitului. Acolo, Leul din seminția lui Iuda Și-a desigilat Cuvântul, căci El este Cuvântul. Când adventismul a împlinit rolul prorocului neascultător la răzvrătirea fundamentală a lui Ieroboam, întorcându-se să mănânce împreună cu prorocul mincinos din Betel, ei s-au întors la argumentele protestantismului decăzut care au fost folosite împotriva identificării de către William Miller a celor șapte vremi. Din acest motiv, ei nu înțeleg pe deplin, dacă înțeleg în vreun fel, de ce 1863 este ultimul reper pentru mișcarea alfa a primului și celui de-al doilea înger.</w:t>
      </w:r>
    </w:p>
    <w:p>
      <w:pPr>
        <w:pStyle w:val="ArticleBody"/>
        <w:jc w:val="left"/>
      </w:pPr>
      <w:r>
        <w:rPr>
          <w:rFonts w:ascii="Times New Roman" w:hAnsi="Times New Roman" w:eastAsia="Times New Roman" w:cs="Times New Roman"/>
        </w:rPr>
        <w:t>لهٰذا ان کے لیے اس بات کی کوئی اہمیت نہیں کہ یہ 126 برس ہیں، جو 1,260 کی ایک علامت ہیں، اور ایک ایسی “بیابان” کی علامت ہیں جو 1863 سے لے کر 1989 میں وقتِ آخر تک پھیلی ہوئی تاریخ پر محیط ہے۔ چالیس برس کے اختتام پر یشوع نے اس تحریک کو موعودہ سرزمین میں داخل کیا۔ 1989 میں خداوند نے اپنے اومیگا تحریک کو 1863 سے 1989 کے “بیابان” سے باہر نکالنے کے کام کا آغاز کیا، اسی طرح جیسے اُس نے الفا تحریک کو 538 سے 1798 کے “بیابان” سے باہر نکالا تھا۔</w:t>
      </w:r>
    </w:p>
    <w:p>
      <w:pPr>
        <w:pStyle w:val="ArticleBody"/>
        <w:jc w:val="left"/>
      </w:pPr>
      <w:r>
        <w:rPr>
          <w:rFonts w:ascii="Times New Roman" w:hAnsi="Times New Roman" w:eastAsia="Times New Roman" w:cs="Times New Roman"/>
        </w:rPr>
        <w:t>În 1989, vedenia râului Hiddekel, care reprezintă ultimele trei capitole din Daniel, a fost desigilată, după cum vedenia râului Ulai, care reprezintă capitolele 7, 8 și 9 din Daniel, a fost desigilată în 1798. La două sute douăzeci de ani după publicarea Bibliei King James, William Miller și-a publicat pentru prima dată solia întemeiată pe vedenia lui Ulai, formalizându-și astfel solia în 1831; tot astfel, solia lui Hiddekel a fost publicată pentru prima dată în 1996, la două sute douăzeci de ani după 1776, anul de naștere al țării mărețe a Statelor Unite.</w:t>
      </w:r>
    </w:p>
    <w:p>
      <w:pPr>
        <w:pStyle w:val="ArticleBody"/>
        <w:jc w:val="left"/>
      </w:pPr>
      <w:r>
        <w:rPr>
          <w:rFonts w:ascii="Times New Roman" w:hAnsi="Times New Roman" w:eastAsia="Times New Roman" w:cs="Times New Roman"/>
        </w:rPr>
        <w:t>Formalizarea de către Miller a mesajului, la două sute douăzeci de ani după versiunea King James, îl identifică pe William Miller drept chiar primul sol sacru care a folosit profețiile Bibliei, atât ale Vechiului, cât și ale Noului Testament, pentru a aduce o redeșteptare și o reformă. Biblia este divină și s-a unit cu elementul omenesc două sute douăzeci de ani mai târziu pentru a produce mesajul de la Ulai.</w:t>
      </w:r>
    </w:p>
    <w:p>
      <w:pPr>
        <w:pStyle w:val="ArticleBody"/>
        <w:jc w:val="left"/>
      </w:pPr>
      <w:r>
        <w:rPr>
          <w:rFonts w:ascii="Times New Roman" w:hAnsi="Times New Roman" w:eastAsia="Times New Roman" w:cs="Times New Roman"/>
        </w:rPr>
        <w:t>Isus este Alfa și Omega și El este Cuvântul lui Dumnezeu, astfel încât publicarea versiunii King James a Bibliei în 1611 Îl așază pe Isus atât la 1611, cât și la 1831. Hristos Se arată în vremea sfârșitului ca Leul din seminția lui Iuda, iar când mesajul este formalizat, El este Alfa și Omega și Cuvântul. Relația lui Miller cu începutul este recunoscută prin faptul că atât începutul, cât și sfârșitul pun accent pe publicarea mesajului. 1776 până la 1996 poartă aceleași caracteristici, deși diferite.</w:t>
      </w:r>
    </w:p>
    <w:p>
      <w:pPr>
        <w:pStyle w:val="ArticleBody"/>
        <w:jc w:val="left"/>
      </w:pPr>
      <w:r>
        <w:rPr>
          <w:rFonts w:ascii="Times New Roman" w:hAnsi="Times New Roman" w:eastAsia="Times New Roman" w:cs="Times New Roman"/>
        </w:rPr>
        <w:t>Mesajul Hidechelului este mesajul legii duminicale în Statele Unite, aşa cum este prezentat în versetul patruzeci şi unu din Daniel unsprezece. Anul 1776 şi publicarea Declaraţiei de Independenţă reprezintă punctul de început al perioadei de două sute douăzeci de ani, care s-a încheiat odată cu publicarea, în mod providenţial, nu intenţionat, intitulată Time of the End. În acelaşi an, 1996, ne-a fost dată o corporaţie de slujire cu numele Future for America. Mesajul ţării glorioase, adică al Statelor Unite, a fost formalizat printr-o legătură directă între începutul şi sfârşitul profeţiei. Fiecare reper major al istoriei millerite a fost repetat sub modelul călăuzitor al pildei celor zece fecioare. Ambele perioade de două sute douăzeci de ani au un început şi un sfârşit marcate printr-o publicaţie.</w:t>
      </w:r>
    </w:p>
    <w:p>
      <w:pPr>
        <w:pStyle w:val="ArticleBody"/>
        <w:jc w:val="left"/>
      </w:pPr>
      <w:r>
        <w:rPr>
          <w:rFonts w:ascii="Times New Roman" w:hAnsi="Times New Roman" w:eastAsia="Times New Roman" w:cs="Times New Roman"/>
        </w:rPr>
        <w:t>Mesajul și metodologia lui Miller au fost confirmate și împuternicite printr-o împlinire a islamului din al doilea vai. Ceea ce Domnul a folosit pentru a împuternici mesajul a fost principiul zi-pentru-un-an al lui Miller, precum și principiul care a împuternicit mesajul și metodologia la 11/9, când coborârea îngerului din Apocalipsa 18 a repetat coborârea pe care o făcuse la 11 august 1840, așa cum este reprezentată în capitolul 10 din Apocalipsa. Acești doi îngeri reprezintă o apariție profetică a lui Hristos ca înger. Principiul care este tot atât de fundamental pentru mișcarea de la 11/9 precum a fost principiul zi-pentru-un-an pentru mișcarea de la 11 august 1840 este acela că istoria millerită se repetă în istoria celor o sută patruzeci și patru de mii.</w:t>
      </w:r>
    </w:p>
    <w:p>
      <w:pPr>
        <w:pStyle w:val="ArticleBody"/>
        <w:jc w:val="left"/>
      </w:pPr>
      <w:r>
        <w:rPr>
          <w:rFonts w:ascii="Times New Roman" w:hAnsi="Times New Roman" w:eastAsia="Times New Roman" w:cs="Times New Roman"/>
        </w:rPr>
        <w:t>Când o împlinire a unei profeții despre Islam, a celui de-al treilea vai, a survenit în istoria lui omega și a celui de-al treilea înger, într-o aliniere cu împlinirea unei profeții despre Islam, a primului și celui de-al doilea vai, care a survenit în istoria lui alpha, a primului și a celui de-al doilea înger — principiul că istoria millerită se repetă în istoria celor o sută patruzeci și patru de mii a fost confirmat tot atât de temeinic cum a fost principiul lui Miller al unei zile pentru un an în legătură cu primul și al doilea vai din Apocalipsa nouă. Unii care ar putea cunoaște profeția de timp de trei sute nouăzeci și unu de ani și cincisprezece zile, care este prezentată în Apocalipsa 9:15, ar putea să-mi scape punctul anterior. Îngăduiți-mi să explic.</w:t>
      </w:r>
    </w:p>
    <w:p>
      <w:pPr>
        <w:pStyle w:val="ArticleBody"/>
        <w:jc w:val="left"/>
      </w:pPr>
      <w:r>
        <w:rPr>
          <w:rFonts w:ascii="Times New Roman" w:hAnsi="Times New Roman" w:eastAsia="Times New Roman" w:cs="Times New Roman"/>
        </w:rPr>
        <w:t>Prima și a doua vai se aliniază cu istoria primului și celui de-al doilea înger, iar istoria celei de-a treia vai se aliniază cu istoria celui de-al treilea înger. Ideea de aici este că punctul de început pentru cei trei sute nouăzeci și unu de ani și cincisprezece zile, prezentați în istoria celei de-a doua vai, se găsește în istoria primei vai. Există o profeție de o sută cincizeci de ani în istoria primei vai din Apocalipsa nouă, iar în ziua în care acea perioadă profetică se încheie, începe profeția celor trei sute nouăzeci și unu de ani și cincisprezece zile. Cele două profeții leagă în mod direct prima și a doua vai, astfel încât, atunci când a fost prezisă o profeție despre islam, întemeiată pe principiul o zi pentru un an, acea profeție era o profeție a primei și celei de-a doua vai ale islamului, care a fost solia ce a confirmat metodologia și mesajul lui Miller în istoria primului și celui de-al doilea înger.</w:t>
      </w:r>
    </w:p>
    <w:p>
      <w:pPr>
        <w:pStyle w:val="ArticleBody"/>
        <w:jc w:val="left"/>
      </w:pPr>
      <w:r>
        <w:rPr>
          <w:rFonts w:ascii="Times New Roman" w:hAnsi="Times New Roman" w:eastAsia="Times New Roman" w:cs="Times New Roman"/>
        </w:rPr>
        <w:t>هنگامی که آن تاریخ در 22 اکتبر 1844 به پایان رسید، شیپور هفتم به نوا درآمد؛ و شیپور هفتم هم وایِ سوم است، و هم سرِّ دینداری، که همان مسیح در شماست، امیدِ جلال. آن شیپور، هم پیامی هشداردهندهٔ بیرونی است و هم پیامی هشداردهندهٔ درونی. از این‌رو، نبوتِ 2,520 ساله با استراحتِ سال هفتم برای زمین مرتبط است، که یوبیل را نیز دربر می‌گیرد. در 22 اکتبر 1844، شیپور هفتم در تحققِ نبوت‌های 2,520 ساله و 2,300 ساله به نوا درآمد.</w:t>
      </w:r>
    </w:p>
    <w:p>
      <w:pPr>
        <w:pStyle w:val="ArticleScripture"/>
        <w:jc w:val="left"/>
      </w:pPr>
      <w:r>
        <w:rPr>
          <w:rFonts w:ascii="Times New Roman" w:hAnsi="Times New Roman" w:eastAsia="Times New Roman" w:cs="Times New Roman"/>
        </w:rPr>
        <w:t>Dar în zilele glasului celui de-al șaptelea înger, când va începe să sune, taina lui Dumnezeu se va sfârși, după cum a vestit robilor Săi, prorocii. Apocalipsa 10:7.</w:t>
      </w:r>
    </w:p>
    <w:p>
      <w:pPr>
        <w:pStyle w:val="ArticleBody"/>
        <w:jc w:val="left"/>
      </w:pPr>
      <w:r>
        <w:rPr>
          <w:rFonts w:ascii="Times New Roman" w:hAnsi="Times New Roman" w:eastAsia="Times New Roman" w:cs="Times New Roman"/>
        </w:rPr>
        <w:t>La 22 octombrie 1844 a fost Ziua Ispășirii, iar trâmbița jubileului trebuia să răsune în Ziua Ispășirii. Din acel timp, noi trăim în istoria celui de-al treilea înger și, de asemenea, a celei de-a treia vai, care este a șaptea trâmbiță. La 11 august 1840, îngerul puternic din Apocalipsa 10 a coborât ca să lumineze pământul cu slava sa, așa cum a făcut îngerul din Apocalipsa 18 la 9/11.</w:t>
      </w:r>
    </w:p>
    <w:p>
      <w:pPr>
        <w:pStyle w:val="ArticleBody"/>
        <w:jc w:val="left"/>
      </w:pPr>
      <w:r>
        <w:rPr>
          <w:rFonts w:ascii="Times New Roman" w:hAnsi="Times New Roman" w:eastAsia="Times New Roman" w:cs="Times New Roman"/>
        </w:rPr>
        <w:t>منذ عام 2012 وحتى يناير من عام 2013، أُنتجت السلسلة المعنونة «جداول حبقوق»، وقد توافقت مع نشر المخطط الريادي لعام 1843 في مايو 1842. وعندئذ وُضِعت أسس الحركة، سواء أكانت هي حركة الألفا للملاك الأول والملاك الثاني، أم حركة الملاك الثالث؛ إذ نُسج جدولا حبقوق في التاريخ والرسالة. وقد وازى التنبؤ الذي لم يتحقق في 18 يوليو 2020 يوم 19 أبريل 1844، وكان زمن الإبطاء في المثل جارياً.</w:t>
      </w:r>
    </w:p>
    <w:p>
      <w:pPr>
        <w:pStyle w:val="ArticleBody"/>
        <w:jc w:val="left"/>
      </w:pPr>
      <w:r>
        <w:rPr>
          <w:rFonts w:ascii="Times New Roman" w:hAnsi="Times New Roman" w:eastAsia="Times New Roman" w:cs="Times New Roman"/>
        </w:rPr>
        <w:t>O pustie de 1.260 de zile s-a încheiat la desigilarea din 31 decembrie 2023. Este bine să ne amintim că Hristos Şi-a curăţit de două ori templul de profanarea lui sacrilegă, aşa cum o numeşte Sora White. El a făcut aceasta la începutul şi la încheierea lucrării Sale, făcând din cele două curăţiri o curăţire alfa şi omega.</w:t>
      </w:r>
    </w:p>
    <w:p>
      <w:pPr>
        <w:pStyle w:val="ArticleBody"/>
        <w:jc w:val="left"/>
      </w:pP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बहिनी</w:t>
      </w:r>
      <w:r>
        <w:rPr>
          <w:rFonts w:ascii="Times New Roman" w:hAnsi="Times New Roman" w:eastAsia="Times New Roman" w:cs="Times New Roman"/>
        </w:rPr>
        <w:t xml:space="preserve"> </w:t>
      </w:r>
      <w:r>
        <w:rPr>
          <w:rFonts w:ascii="Nirmala UI" w:hAnsi="Nirmala UI" w:eastAsia="Nirmala UI" w:cs="Nirmala UI"/>
        </w:rPr>
        <w:t>ह्वाइटले</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w:t>
      </w:r>
      <w:r>
        <w:rPr>
          <w:rFonts w:ascii="Nirmala UI" w:hAnsi="Nirmala UI" w:eastAsia="Nirmala UI" w:cs="Nirmala UI"/>
        </w:rPr>
        <w:t>शुद्धीकरणलाई</w:t>
      </w:r>
      <w:r>
        <w:rPr>
          <w:rFonts w:ascii="Times New Roman" w:hAnsi="Times New Roman" w:eastAsia="Times New Roman" w:cs="Times New Roman"/>
        </w:rPr>
        <w:t xml:space="preserve"> </w:t>
      </w:r>
      <w:r>
        <w:rPr>
          <w:rFonts w:ascii="Nirmala UI" w:hAnsi="Nirmala UI" w:eastAsia="Nirmala UI" w:cs="Nirmala UI"/>
        </w:rPr>
        <w:t>९</w:t>
      </w:r>
      <w:r>
        <w:rPr>
          <w:rFonts w:ascii="Times New Roman" w:hAnsi="Times New Roman" w:eastAsia="Times New Roman" w:cs="Times New Roman"/>
        </w:rPr>
        <w:t>/</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w:t>
      </w:r>
      <w:r>
        <w:rPr>
          <w:rFonts w:ascii="Nirmala UI" w:hAnsi="Nirmala UI" w:eastAsia="Nirmala UI" w:cs="Nirmala UI"/>
        </w:rPr>
        <w:t>सँग</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सम्बद्ध</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w:t>
      </w:r>
      <w:r>
        <w:rPr>
          <w:rFonts w:ascii="Nirmala UI" w:hAnsi="Nirmala UI" w:eastAsia="Nirmala UI" w:cs="Nirmala UI"/>
        </w:rPr>
        <w:t>अठारको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चौथो</w:t>
      </w:r>
      <w:r>
        <w:rPr>
          <w:rFonts w:ascii="Times New Roman" w:hAnsi="Times New Roman" w:eastAsia="Times New Roman" w:cs="Times New Roman"/>
        </w:rPr>
        <w:t xml:space="preserve"> </w:t>
      </w:r>
      <w:r>
        <w:rPr>
          <w:rFonts w:ascii="Nirmala UI" w:hAnsi="Nirmala UI" w:eastAsia="Nirmala UI" w:cs="Nirmala UI"/>
        </w:rPr>
        <w:t>पदको</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w:t>
      </w:r>
      <w:r>
        <w:rPr>
          <w:rFonts w:ascii="Nirmala UI" w:hAnsi="Nirmala UI" w:eastAsia="Nirmala UI" w:cs="Nirmala UI"/>
        </w:rPr>
        <w:t>शुद्धीकरण</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गर्नुहुन्छ।</w:t>
      </w:r>
      <w:r>
        <w:rPr>
          <w:rFonts w:ascii="Times New Roman" w:hAnsi="Times New Roman" w:eastAsia="Times New Roman" w:cs="Times New Roman"/>
        </w:rPr>
        <w:t xml:space="preserve"> </w:t>
      </w:r>
      <w:r>
        <w:rPr>
          <w:rFonts w:ascii="Nirmala UI" w:hAnsi="Nirmala UI" w:eastAsia="Nirmala UI" w:cs="Nirmala UI"/>
        </w:rPr>
        <w:t>अप्रिल</w:t>
      </w:r>
      <w:r>
        <w:rPr>
          <w:rFonts w:ascii="Times New Roman" w:hAnsi="Times New Roman" w:eastAsia="Times New Roman" w:cs="Times New Roman"/>
        </w:rPr>
        <w:t xml:space="preserve"> </w:t>
      </w:r>
      <w:r>
        <w:rPr>
          <w:rFonts w:ascii="Nirmala UI" w:hAnsi="Nirmala UI" w:eastAsia="Nirmala UI" w:cs="Nirmala UI"/>
        </w:rPr>
        <w:t>१९</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मिलेराइटहरूका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w:t>
      </w:r>
      <w:r>
        <w:rPr>
          <w:rFonts w:ascii="Nirmala UI" w:hAnsi="Nirmala UI" w:eastAsia="Nirmala UI" w:cs="Nirmala UI"/>
        </w:rPr>
        <w:t>शुद्धीकरण</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अक्टोबर</w:t>
      </w:r>
      <w:r>
        <w:rPr>
          <w:rFonts w:ascii="Times New Roman" w:hAnsi="Times New Roman" w:eastAsia="Times New Roman" w:cs="Times New Roman"/>
        </w:rPr>
        <w:t xml:space="preserve"> </w:t>
      </w:r>
      <w:r>
        <w:rPr>
          <w:rFonts w:ascii="Nirmala UI" w:hAnsi="Nirmala UI" w:eastAsia="Nirmala UI" w:cs="Nirmala UI"/>
        </w:rPr>
        <w:t>२२</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१७९८</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१८४४</w:t>
      </w:r>
      <w:r>
        <w:rPr>
          <w:rFonts w:ascii="Times New Roman" w:hAnsi="Times New Roman" w:eastAsia="Times New Roman" w:cs="Times New Roman"/>
        </w:rPr>
        <w:t xml:space="preserve">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छयालीस</w:t>
      </w:r>
      <w:r>
        <w:rPr>
          <w:rFonts w:ascii="Times New Roman" w:hAnsi="Times New Roman" w:eastAsia="Times New Roman" w:cs="Times New Roman"/>
        </w:rPr>
        <w:t xml:space="preserve"> </w:t>
      </w:r>
      <w:r>
        <w:rPr>
          <w:rFonts w:ascii="Nirmala UI" w:hAnsi="Nirmala UI" w:eastAsia="Nirmala UI" w:cs="Nirmala UI"/>
        </w:rPr>
        <w:t>वर्षमा</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w:t>
      </w:r>
      <w:r>
        <w:rPr>
          <w:rFonts w:ascii="Nirmala UI" w:hAnsi="Nirmala UI" w:eastAsia="Nirmala UI" w:cs="Nirmala UI"/>
        </w:rPr>
        <w:t>निर्माणको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फ्र्याक्टल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निराशाहरूको</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भेटिन्छ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दुवैले</w:t>
      </w:r>
      <w:r>
        <w:rPr>
          <w:rFonts w:ascii="Times New Roman" w:hAnsi="Times New Roman" w:eastAsia="Times New Roman" w:cs="Times New Roman"/>
        </w:rPr>
        <w:t xml:space="preserve"> </w:t>
      </w:r>
      <w:r>
        <w:rPr>
          <w:rFonts w:ascii="Nirmala UI" w:hAnsi="Nirmala UI" w:eastAsia="Nirmala UI" w:cs="Nirmala UI"/>
        </w:rPr>
        <w:t>मन्दिर</w:t>
      </w:r>
      <w:r>
        <w:rPr>
          <w:rFonts w:ascii="Times New Roman" w:hAnsi="Times New Roman" w:eastAsia="Times New Roman" w:cs="Times New Roman"/>
        </w:rPr>
        <w:t>-</w:t>
      </w:r>
      <w:r>
        <w:rPr>
          <w:rFonts w:ascii="Nirmala UI" w:hAnsi="Nirmala UI" w:eastAsia="Nirmala UI" w:cs="Nirmala UI"/>
        </w:rPr>
        <w:t>शुद्धीकरणहरूलाई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मन्दिरकै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De la 18 iulie 2020 până la 31 decembrie 2023, fecioarele au dormit în timpul zăbovirii. Când se trezesc, se trezesc la responsabilitatea lor de a pune temelia și de a ridica templul. Din acel timp, Hristos, ca Leul din seminția lui Iuda, a desigilat lumină profetică, iar lumina profetică desigilată produce întotdeauna un proces de testare în trei pași, care se încheie la testul de turnesol, unde caracterul este manifestat, dar niciodată dezvoltat. La testul de turnesol, fecioarele credincioase vor primi o revărsare a Duhului Sfânt care întrece orice manifestare a puterii lui Dumnezeu în mijlocul poporului lui Dumnezeu consemnată vreodată. Va exista o sporire a luminii cum nu a mai fost văzută niciodată. Acestea fiind spuse, voi prezenta o altă linie istorică, care susține paralela dintre istoria millerită și cea a celor o sută patruzeci și patru de mii.</w:t>
      </w:r>
    </w:p>
    <w:p>
      <w:pPr>
        <w:pStyle w:val="ArticleScripture"/>
        <w:jc w:val="left"/>
      </w:pPr>
      <w:r>
        <w:rPr>
          <w:rFonts w:ascii="Times New Roman" w:hAnsi="Times New Roman" w:eastAsia="Times New Roman" w:cs="Times New Roman"/>
        </w:rPr>
        <w:t>Dar tu, Daniele, ascunde cuvintele și pecetluiește cartea până la vremea sfârșitului: mulți vor alerga încoace și încolo, și cunoștința va crește. Și el a zis: „Du-te, Daniele, căci cuvintele sunt închise și pecetluite până la vremea sfârșitului. Mulți vor fi curățiți, albiți și încercați; dar cei răi vor face răul, și niciunul dintre cei răi nu va înțelege; însă cei înțelepți vor înțelege.” Daniel 12:4, 9, 10.</w:t>
      </w:r>
    </w:p>
    <w:p>
      <w:pPr>
        <w:pStyle w:val="ArticleBody"/>
        <w:jc w:val="left"/>
      </w:pPr>
      <w:r>
        <w:rPr>
          <w:rFonts w:ascii="Times New Roman" w:hAnsi="Times New Roman" w:eastAsia="Times New Roman" w:cs="Times New Roman"/>
        </w:rPr>
        <w:t>Vom continua aceste lucruri în articolul următor.</w:t>
      </w:r>
    </w:p>
    <w:p>
      <w:pPr>
        <w:pStyle w:val="ArticleHeading"/>
        <w:jc w:val="left"/>
      </w:pPr>
      <w:r>
        <w:rPr>
          <w:rFonts w:ascii="Arial" w:hAnsi="Arial" w:eastAsia="Arial" w:cs="Arial"/>
        </w:rPr>
        <w:t>Unicitate</w:t>
      </w:r>
    </w:p>
    <w:p>
      <w:pPr>
        <w:pStyle w:val="ArticleBody"/>
        <w:jc w:val="left"/>
      </w:pPr>
      <w:r>
        <w:rPr>
          <w:rFonts w:ascii="Times New Roman" w:hAnsi="Times New Roman" w:eastAsia="Times New Roman" w:cs="Times New Roman"/>
        </w:rPr>
        <w:t>Elon Musk a susținut, la 21 februarie 2026, că „suntem acum în «singularitate»”.</w:t>
      </w:r>
    </w:p>
    <w:p>
      <w:pPr>
        <w:pStyle w:val="ArticleHeading"/>
        <w:jc w:val="left"/>
      </w:pPr>
      <w:r>
        <w:rPr>
          <w:rFonts w:ascii="Arial" w:hAnsi="Arial" w:eastAsia="Arial" w:cs="Arial"/>
        </w:rPr>
        <w:t>Singularitatea tehnologică</w:t>
      </w:r>
    </w:p>
    <w:p>
      <w:pPr>
        <w:pStyle w:val="ArticleBody"/>
        <w:jc w:val="left"/>
      </w:pPr>
      <w:r>
        <w:rPr>
          <w:rFonts w:ascii="Nirmala UI" w:hAnsi="Nirmala UI" w:eastAsia="Nirmala UI" w:cs="Nirmala UI"/>
        </w:rPr>
        <w:t>தொழில்நுட்ப</w:t>
      </w:r>
      <w:r>
        <w:rPr>
          <w:rFonts w:ascii="Times New Roman" w:hAnsi="Times New Roman" w:eastAsia="Times New Roman" w:cs="Times New Roman"/>
        </w:rPr>
        <w:t xml:space="preserve"> </w:t>
      </w:r>
      <w:r>
        <w:rPr>
          <w:rFonts w:ascii="Nirmala UI" w:hAnsi="Nirmala UI" w:eastAsia="Nirmala UI" w:cs="Nirmala UI"/>
        </w:rPr>
        <w:t>ஒற்றுமைப்</w:t>
      </w:r>
      <w:r>
        <w:rPr>
          <w:rFonts w:ascii="Times New Roman" w:hAnsi="Times New Roman" w:eastAsia="Times New Roman" w:cs="Times New Roman"/>
        </w:rPr>
        <w:t xml:space="preserve"> </w:t>
      </w:r>
      <w:r>
        <w:rPr>
          <w:rFonts w:ascii="Nirmala UI" w:hAnsi="Nirmala UI" w:eastAsia="Nirmala UI" w:cs="Nirmala UI"/>
        </w:rPr>
        <w:t>புள்ளி</w:t>
      </w:r>
      <w:r>
        <w:rPr>
          <w:rFonts w:ascii="Times New Roman" w:hAnsi="Times New Roman" w:eastAsia="Times New Roman" w:cs="Times New Roman"/>
        </w:rPr>
        <w:t xml:space="preserve"> (</w:t>
      </w:r>
      <w:r>
        <w:rPr>
          <w:rFonts w:ascii="Nirmala UI" w:hAnsi="Nirmala UI" w:eastAsia="Nirmala UI" w:cs="Nirmala UI"/>
        </w:rPr>
        <w:t>பொதுவாக</w:t>
      </w:r>
      <w:r>
        <w:rPr>
          <w:rFonts w:ascii="Times New Roman" w:hAnsi="Times New Roman" w:eastAsia="Times New Roman" w:cs="Times New Roman"/>
        </w:rPr>
        <w:t xml:space="preserve"> </w:t>
      </w:r>
      <w:r>
        <w:rPr>
          <w:rFonts w:ascii="Nirmala UI" w:hAnsi="Nirmala UI" w:eastAsia="Nirmala UI" w:cs="Nirmala UI"/>
        </w:rPr>
        <w:t>வெறும்</w:t>
      </w:r>
      <w:r>
        <w:rPr>
          <w:rFonts w:ascii="Times New Roman" w:hAnsi="Times New Roman" w:eastAsia="Times New Roman" w:cs="Times New Roman"/>
        </w:rPr>
        <w:t xml:space="preserve"> “</w:t>
      </w:r>
      <w:r>
        <w:rPr>
          <w:rFonts w:ascii="Nirmala UI" w:hAnsi="Nirmala UI" w:eastAsia="Nirmala UI" w:cs="Nirmala UI"/>
        </w:rPr>
        <w:t>ஒற்றுமைப்</w:t>
      </w:r>
      <w:r>
        <w:rPr>
          <w:rFonts w:ascii="Times New Roman" w:hAnsi="Times New Roman" w:eastAsia="Times New Roman" w:cs="Times New Roman"/>
        </w:rPr>
        <w:t xml:space="preserve"> </w:t>
      </w:r>
      <w:r>
        <w:rPr>
          <w:rFonts w:ascii="Nirmala UI" w:hAnsi="Nirmala UI" w:eastAsia="Nirmala UI" w:cs="Nirmala UI"/>
        </w:rPr>
        <w:t>புள்ளி</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அழைக்கப்படுகிறது</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கருதுகோள்</w:t>
      </w:r>
      <w:r>
        <w:rPr>
          <w:rFonts w:ascii="Times New Roman" w:hAnsi="Times New Roman" w:eastAsia="Times New Roman" w:cs="Times New Roman"/>
        </w:rPr>
        <w:t xml:space="preserve"> </w:t>
      </w:r>
      <w:r>
        <w:rPr>
          <w:rFonts w:ascii="Nirmala UI" w:hAnsi="Nirmala UI" w:eastAsia="Nirmala UI" w:cs="Nirmala UI"/>
        </w:rPr>
        <w:t>சார்ந்த</w:t>
      </w:r>
      <w:r>
        <w:rPr>
          <w:rFonts w:ascii="Times New Roman" w:hAnsi="Times New Roman" w:eastAsia="Times New Roman" w:cs="Times New Roman"/>
        </w:rPr>
        <w:t xml:space="preserve"> </w:t>
      </w:r>
      <w:r>
        <w:rPr>
          <w:rFonts w:ascii="Nirmala UI" w:hAnsi="Nirmala UI" w:eastAsia="Nirmala UI" w:cs="Nirmala UI"/>
        </w:rPr>
        <w:t>எதிர்காலக்</w:t>
      </w:r>
      <w:r>
        <w:rPr>
          <w:rFonts w:ascii="Times New Roman" w:hAnsi="Times New Roman" w:eastAsia="Times New Roman" w:cs="Times New Roman"/>
        </w:rPr>
        <w:t xml:space="preserve"> </w:t>
      </w:r>
      <w:r>
        <w:rPr>
          <w:rFonts w:ascii="Nirmala UI" w:hAnsi="Nirmala UI" w:eastAsia="Nirmala UI" w:cs="Nirmala UI"/>
        </w:rPr>
        <w:t>காலப்புள்ளியாகும்</w:t>
      </w:r>
      <w:r>
        <w:rPr>
          <w:rFonts w:ascii="Times New Roman" w:hAnsi="Times New Roman" w:eastAsia="Times New Roman" w:cs="Times New Roman"/>
        </w:rPr>
        <w:t xml:space="preserve">; </w:t>
      </w:r>
      <w:r>
        <w:rPr>
          <w:rFonts w:ascii="Nirmala UI" w:hAnsi="Nirmala UI" w:eastAsia="Nirmala UI" w:cs="Nirmala UI"/>
        </w:rPr>
        <w:t>அப்போது</w:t>
      </w:r>
      <w:r>
        <w:rPr>
          <w:rFonts w:ascii="Times New Roman" w:hAnsi="Times New Roman" w:eastAsia="Times New Roman" w:cs="Times New Roman"/>
        </w:rPr>
        <w:t xml:space="preserve"> </w:t>
      </w:r>
      <w:r>
        <w:rPr>
          <w:rFonts w:ascii="Nirmala UI" w:hAnsi="Nirmala UI" w:eastAsia="Nirmala UI" w:cs="Nirmala UI"/>
        </w:rPr>
        <w:t>தொழில்நுட்ப</w:t>
      </w:r>
      <w:r>
        <w:rPr>
          <w:rFonts w:ascii="Times New Roman" w:hAnsi="Times New Roman" w:eastAsia="Times New Roman" w:cs="Times New Roman"/>
        </w:rPr>
        <w:t xml:space="preserve"> </w:t>
      </w:r>
      <w:r>
        <w:rPr>
          <w:rFonts w:ascii="Nirmala UI" w:hAnsi="Nirmala UI" w:eastAsia="Nirmala UI" w:cs="Nirmala UI"/>
        </w:rPr>
        <w:t>முன்னேற்றம்</w:t>
      </w:r>
      <w:r>
        <w:rPr>
          <w:rFonts w:ascii="Times New Roman" w:hAnsi="Times New Roman" w:eastAsia="Times New Roman" w:cs="Times New Roman"/>
        </w:rPr>
        <w:t>—</w:t>
      </w:r>
      <w:r>
        <w:rPr>
          <w:rFonts w:ascii="Nirmala UI" w:hAnsi="Nirmala UI" w:eastAsia="Nirmala UI" w:cs="Nirmala UI"/>
        </w:rPr>
        <w:t>முதன்மையாக</w:t>
      </w:r>
      <w:r>
        <w:rPr>
          <w:rFonts w:ascii="Times New Roman" w:hAnsi="Times New Roman" w:eastAsia="Times New Roman" w:cs="Times New Roman"/>
        </w:rPr>
        <w:t xml:space="preserve"> </w:t>
      </w:r>
      <w:r>
        <w:rPr>
          <w:rFonts w:ascii="Nirmala UI" w:hAnsi="Nirmala UI" w:eastAsia="Nirmala UI" w:cs="Nirmala UI"/>
        </w:rPr>
        <w:t>செயற்கை</w:t>
      </w:r>
      <w:r>
        <w:rPr>
          <w:rFonts w:ascii="Times New Roman" w:hAnsi="Times New Roman" w:eastAsia="Times New Roman" w:cs="Times New Roman"/>
        </w:rPr>
        <w:t xml:space="preserve"> </w:t>
      </w:r>
      <w:r>
        <w:rPr>
          <w:rFonts w:ascii="Nirmala UI" w:hAnsi="Nirmala UI" w:eastAsia="Nirmala UI" w:cs="Nirmala UI"/>
        </w:rPr>
        <w:t>நுண்ணறிவால்</w:t>
      </w:r>
      <w:r>
        <w:rPr>
          <w:rFonts w:ascii="Times New Roman" w:hAnsi="Times New Roman" w:eastAsia="Times New Roman" w:cs="Times New Roman"/>
        </w:rPr>
        <w:t xml:space="preserve"> </w:t>
      </w:r>
      <w:r>
        <w:rPr>
          <w:rFonts w:ascii="Nirmala UI" w:hAnsi="Nirmala UI" w:eastAsia="Nirmala UI" w:cs="Nirmala UI"/>
        </w:rPr>
        <w:t>முன்னெடுக்கப்படுவது</w:t>
      </w:r>
      <w:r>
        <w:rPr>
          <w:rFonts w:ascii="Times New Roman" w:hAnsi="Times New Roman" w:eastAsia="Times New Roman" w:cs="Times New Roman"/>
        </w:rPr>
        <w:t>—</w:t>
      </w:r>
      <w:r>
        <w:rPr>
          <w:rFonts w:ascii="Nirmala UI" w:hAnsi="Nirmala UI" w:eastAsia="Nirmala UI" w:cs="Nirmala UI"/>
        </w:rPr>
        <w:t>மனிதக்</w:t>
      </w:r>
      <w:r>
        <w:rPr>
          <w:rFonts w:ascii="Times New Roman" w:hAnsi="Times New Roman" w:eastAsia="Times New Roman" w:cs="Times New Roman"/>
        </w:rPr>
        <w:t xml:space="preserve"> </w:t>
      </w:r>
      <w:r>
        <w:rPr>
          <w:rFonts w:ascii="Nirmala UI" w:hAnsi="Nirmala UI" w:eastAsia="Nirmala UI" w:cs="Nirmala UI"/>
        </w:rPr>
        <w:t>கட்டுப்பாட்டையும்</w:t>
      </w:r>
      <w:r>
        <w:rPr>
          <w:rFonts w:ascii="Times New Roman" w:hAnsi="Times New Roman" w:eastAsia="Times New Roman" w:cs="Times New Roman"/>
        </w:rPr>
        <w:t xml:space="preserve"> </w:t>
      </w:r>
      <w:r>
        <w:rPr>
          <w:rFonts w:ascii="Nirmala UI" w:hAnsi="Nirmala UI" w:eastAsia="Nirmala UI" w:cs="Nirmala UI"/>
        </w:rPr>
        <w:t>புரிதலையும்</w:t>
      </w:r>
      <w:r>
        <w:rPr>
          <w:rFonts w:ascii="Times New Roman" w:hAnsi="Times New Roman" w:eastAsia="Times New Roman" w:cs="Times New Roman"/>
        </w:rPr>
        <w:t xml:space="preserve"> </w:t>
      </w:r>
      <w:r>
        <w:rPr>
          <w:rFonts w:ascii="Nirmala UI" w:hAnsi="Nirmala UI" w:eastAsia="Nirmala UI" w:cs="Nirmala UI"/>
        </w:rPr>
        <w:t>மீறுமளவுக்கு</w:t>
      </w:r>
      <w:r>
        <w:rPr>
          <w:rFonts w:ascii="Times New Roman" w:hAnsi="Times New Roman" w:eastAsia="Times New Roman" w:cs="Times New Roman"/>
        </w:rPr>
        <w:t xml:space="preserve"> </w:t>
      </w:r>
      <w:r>
        <w:rPr>
          <w:rFonts w:ascii="Nirmala UI" w:hAnsi="Nirmala UI" w:eastAsia="Nirmala UI" w:cs="Nirmala UI"/>
        </w:rPr>
        <w:t>அதிவேகமாகவும்</w:t>
      </w:r>
      <w:r>
        <w:rPr>
          <w:rFonts w:ascii="Times New Roman" w:hAnsi="Times New Roman" w:eastAsia="Times New Roman" w:cs="Times New Roman"/>
        </w:rPr>
        <w:t xml:space="preserve"> </w:t>
      </w:r>
      <w:r>
        <w:rPr>
          <w:rFonts w:ascii="Nirmala UI" w:hAnsi="Nirmala UI" w:eastAsia="Nirmala UI" w:cs="Nirmala UI"/>
        </w:rPr>
        <w:t>வல்லமையுடனும்</w:t>
      </w:r>
      <w:r>
        <w:rPr>
          <w:rFonts w:ascii="Times New Roman" w:hAnsi="Times New Roman" w:eastAsia="Times New Roman" w:cs="Times New Roman"/>
        </w:rPr>
        <w:t xml:space="preserve"> </w:t>
      </w:r>
      <w:r>
        <w:rPr>
          <w:rFonts w:ascii="Nirmala UI" w:hAnsi="Nirmala UI" w:eastAsia="Nirmala UI" w:cs="Nirmala UI"/>
        </w:rPr>
        <w:t>விரைவடைந்து</w:t>
      </w:r>
      <w:r>
        <w:rPr>
          <w:rFonts w:ascii="Times New Roman" w:hAnsi="Times New Roman" w:eastAsia="Times New Roman" w:cs="Times New Roman"/>
        </w:rPr>
        <w:t xml:space="preserve">, </w:t>
      </w:r>
      <w:r>
        <w:rPr>
          <w:rFonts w:ascii="Nirmala UI" w:hAnsi="Nirmala UI" w:eastAsia="Nirmala UI" w:cs="Nirmala UI"/>
        </w:rPr>
        <w:t>மனித</w:t>
      </w:r>
      <w:r>
        <w:rPr>
          <w:rFonts w:ascii="Times New Roman" w:hAnsi="Times New Roman" w:eastAsia="Times New Roman" w:cs="Times New Roman"/>
        </w:rPr>
        <w:t xml:space="preserve"> </w:t>
      </w:r>
      <w:r>
        <w:rPr>
          <w:rFonts w:ascii="Nirmala UI" w:hAnsi="Nirmala UI" w:eastAsia="Nirmala UI" w:cs="Nirmala UI"/>
        </w:rPr>
        <w:t>நாகரிகத்தில்</w:t>
      </w:r>
      <w:r>
        <w:rPr>
          <w:rFonts w:ascii="Times New Roman" w:hAnsi="Times New Roman" w:eastAsia="Times New Roman" w:cs="Times New Roman"/>
        </w:rPr>
        <w:t xml:space="preserve"> </w:t>
      </w:r>
      <w:r>
        <w:rPr>
          <w:rFonts w:ascii="Nirmala UI" w:hAnsi="Nirmala UI" w:eastAsia="Nirmala UI" w:cs="Nirmala UI"/>
        </w:rPr>
        <w:t>கணிக்க</w:t>
      </w:r>
      <w:r>
        <w:rPr>
          <w:rFonts w:ascii="Times New Roman" w:hAnsi="Times New Roman" w:eastAsia="Times New Roman" w:cs="Times New Roman"/>
        </w:rPr>
        <w:t xml:space="preserve"> </w:t>
      </w:r>
      <w:r>
        <w:rPr>
          <w:rFonts w:ascii="Nirmala UI" w:hAnsi="Nirmala UI" w:eastAsia="Nirmala UI" w:cs="Nirmala UI"/>
        </w:rPr>
        <w:t>முடியாததுமான</w:t>
      </w:r>
      <w:r>
        <w:rPr>
          <w:rFonts w:ascii="Times New Roman" w:hAnsi="Times New Roman" w:eastAsia="Times New Roman" w:cs="Times New Roman"/>
        </w:rPr>
        <w:t xml:space="preserve"> </w:t>
      </w:r>
      <w:r>
        <w:rPr>
          <w:rFonts w:ascii="Nirmala UI" w:hAnsi="Nirmala UI" w:eastAsia="Nirmala UI" w:cs="Nirmala UI"/>
        </w:rPr>
        <w:t>ஆழமான</w:t>
      </w:r>
      <w:r>
        <w:rPr>
          <w:rFonts w:ascii="Times New Roman" w:hAnsi="Times New Roman" w:eastAsia="Times New Roman" w:cs="Times New Roman"/>
        </w:rPr>
        <w:t xml:space="preserve"> </w:t>
      </w:r>
      <w:r>
        <w:rPr>
          <w:rFonts w:ascii="Nirmala UI" w:hAnsi="Nirmala UI" w:eastAsia="Nirmala UI" w:cs="Nirmala UI"/>
        </w:rPr>
        <w:t>மாற்றங்களை</w:t>
      </w:r>
      <w:r>
        <w:rPr>
          <w:rFonts w:ascii="Times New Roman" w:hAnsi="Times New Roman" w:eastAsia="Times New Roman" w:cs="Times New Roman"/>
        </w:rPr>
        <w:t xml:space="preserve"> </w:t>
      </w:r>
      <w:r>
        <w:rPr>
          <w:rFonts w:ascii="Nirmala UI" w:hAnsi="Nirmala UI" w:eastAsia="Nirmala UI" w:cs="Nirmala UI"/>
        </w:rPr>
        <w:t>ஏற்படுத்தும்</w:t>
      </w:r>
      <w:r>
        <w:rPr>
          <w:rFonts w:ascii="Times New Roman" w:hAnsi="Times New Roman" w:eastAsia="Times New Roman" w:cs="Times New Roman"/>
        </w:rPr>
        <w:t xml:space="preserve">. </w:t>
      </w:r>
      <w:r>
        <w:rPr>
          <w:rFonts w:ascii="Nirmala UI" w:hAnsi="Nirmala UI" w:eastAsia="Nirmala UI" w:cs="Nirmala UI"/>
        </w:rPr>
        <w:t>இதன்</w:t>
      </w:r>
      <w:r>
        <w:rPr>
          <w:rFonts w:ascii="Times New Roman" w:hAnsi="Times New Roman" w:eastAsia="Times New Roman" w:cs="Times New Roman"/>
        </w:rPr>
        <w:t xml:space="preserve"> </w:t>
      </w:r>
      <w:r>
        <w:rPr>
          <w:rFonts w:ascii="Nirmala UI" w:hAnsi="Nirmala UI" w:eastAsia="Nirmala UI" w:cs="Nirmala UI"/>
        </w:rPr>
        <w:t>மையக்</w:t>
      </w:r>
      <w:r>
        <w:rPr>
          <w:rFonts w:ascii="Times New Roman" w:hAnsi="Times New Roman" w:eastAsia="Times New Roman" w:cs="Times New Roman"/>
        </w:rPr>
        <w:t xml:space="preserve"> </w:t>
      </w:r>
      <w:r>
        <w:rPr>
          <w:rFonts w:ascii="Nirmala UI" w:hAnsi="Nirmala UI" w:eastAsia="Nirmala UI" w:cs="Nirmala UI"/>
        </w:rPr>
        <w:t>கருத்து</w:t>
      </w:r>
      <w:r>
        <w:rPr>
          <w:rFonts w:ascii="Times New Roman" w:hAnsi="Times New Roman" w:eastAsia="Times New Roman" w:cs="Times New Roman"/>
        </w:rPr>
        <w:t xml:space="preserve"> “</w:t>
      </w:r>
      <w:r>
        <w:rPr>
          <w:rFonts w:ascii="Nirmala UI" w:hAnsi="Nirmala UI" w:eastAsia="Nirmala UI" w:cs="Nirmala UI"/>
        </w:rPr>
        <w:t>நுண்ணறிவு</w:t>
      </w:r>
      <w:r>
        <w:rPr>
          <w:rFonts w:ascii="Times New Roman" w:hAnsi="Times New Roman" w:eastAsia="Times New Roman" w:cs="Times New Roman"/>
        </w:rPr>
        <w:t xml:space="preserve"> </w:t>
      </w:r>
      <w:r>
        <w:rPr>
          <w:rFonts w:ascii="Nirmala UI" w:hAnsi="Nirmala UI" w:eastAsia="Nirmala UI" w:cs="Nirmala UI"/>
        </w:rPr>
        <w:t>வெடிப்பு</w:t>
      </w:r>
      <w:r>
        <w:rPr>
          <w:rFonts w:ascii="Times New Roman" w:hAnsi="Times New Roman" w:eastAsia="Times New Roman" w:cs="Times New Roman"/>
        </w:rPr>
        <w:t xml:space="preserve">” </w:t>
      </w:r>
      <w:r>
        <w:rPr>
          <w:rFonts w:ascii="Nirmala UI" w:hAnsi="Nirmala UI" w:eastAsia="Nirmala UI" w:cs="Nirmala UI"/>
        </w:rPr>
        <w:t>என்பதாகும்</w:t>
      </w:r>
      <w:r>
        <w:rPr>
          <w:rFonts w:ascii="Times New Roman" w:hAnsi="Times New Roman" w:eastAsia="Times New Roman" w:cs="Times New Roman"/>
        </w:rPr>
        <w:t xml:space="preserve">: </w:t>
      </w:r>
      <w:r>
        <w:rPr>
          <w:rFonts w:ascii="Nirmala UI" w:hAnsi="Nirmala UI" w:eastAsia="Nirmala UI" w:cs="Nirmala UI"/>
        </w:rPr>
        <w:t>மிகுந்த</w:t>
      </w:r>
      <w:r>
        <w:rPr>
          <w:rFonts w:ascii="Times New Roman" w:hAnsi="Times New Roman" w:eastAsia="Times New Roman" w:cs="Times New Roman"/>
        </w:rPr>
        <w:t xml:space="preserve"> </w:t>
      </w:r>
      <w:r>
        <w:rPr>
          <w:rFonts w:ascii="Nirmala UI" w:hAnsi="Nirmala UI" w:eastAsia="Nirmala UI" w:cs="Nirmala UI"/>
        </w:rPr>
        <w:t>புத்திசாலித்தன்மையுடைய</w:t>
      </w:r>
      <w:r>
        <w:rPr>
          <w:rFonts w:ascii="Times New Roman" w:hAnsi="Times New Roman" w:eastAsia="Times New Roman" w:cs="Times New Roman"/>
        </w:rPr>
        <w:t xml:space="preserve"> </w:t>
      </w:r>
      <w:r>
        <w:rPr>
          <w:rFonts w:ascii="Nirmala UI" w:hAnsi="Nirmala UI" w:eastAsia="Nirmala UI" w:cs="Nirmala UI"/>
        </w:rPr>
        <w:t>மனிதர்களைவிட</w:t>
      </w:r>
      <w:r>
        <w:rPr>
          <w:rFonts w:ascii="Times New Roman" w:hAnsi="Times New Roman" w:eastAsia="Times New Roman" w:cs="Times New Roman"/>
        </w:rPr>
        <w:t xml:space="preserve"> </w:t>
      </w:r>
      <w:r>
        <w:rPr>
          <w:rFonts w:ascii="Nirmala UI" w:hAnsi="Nirmala UI" w:eastAsia="Nirmala UI" w:cs="Nirmala UI"/>
        </w:rPr>
        <w:t>அதிக</w:t>
      </w:r>
      <w:r>
        <w:rPr>
          <w:rFonts w:ascii="Times New Roman" w:hAnsi="Times New Roman" w:eastAsia="Times New Roman" w:cs="Times New Roman"/>
        </w:rPr>
        <w:t xml:space="preserve"> </w:t>
      </w:r>
      <w:r>
        <w:rPr>
          <w:rFonts w:ascii="Nirmala UI" w:hAnsi="Nirmala UI" w:eastAsia="Nirmala UI" w:cs="Nirmala UI"/>
        </w:rPr>
        <w:t>நுண்ணறிவு</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AI </w:t>
      </w:r>
      <w:r>
        <w:rPr>
          <w:rFonts w:ascii="Nirmala UI" w:hAnsi="Nirmala UI" w:eastAsia="Nirmala UI" w:cs="Nirmala UI"/>
        </w:rPr>
        <w:t>அமைப்பை</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ஒருமுறை</w:t>
      </w:r>
      <w:r>
        <w:rPr>
          <w:rFonts w:ascii="Times New Roman" w:hAnsi="Times New Roman" w:eastAsia="Times New Roman" w:cs="Times New Roman"/>
        </w:rPr>
        <w:t xml:space="preserve"> </w:t>
      </w:r>
      <w:r>
        <w:rPr>
          <w:rFonts w:ascii="Nirmala UI" w:hAnsi="Nirmala UI" w:eastAsia="Nirmala UI" w:cs="Nirmala UI"/>
        </w:rPr>
        <w:t>உருவாக்கினால்</w:t>
      </w:r>
      <w:r>
        <w:rPr>
          <w:rFonts w:ascii="Times New Roman" w:hAnsi="Times New Roman" w:eastAsia="Times New Roman" w:cs="Times New Roman"/>
        </w:rPr>
        <w:t xml:space="preserve"> (</w:t>
      </w:r>
      <w:r>
        <w:rPr>
          <w:rFonts w:ascii="Nirmala UI" w:hAnsi="Nirmala UI" w:eastAsia="Nirmala UI" w:cs="Nirmala UI"/>
        </w:rPr>
        <w:t>இது</w:t>
      </w:r>
      <w:r>
        <w:rPr>
          <w:rFonts w:ascii="Times New Roman" w:hAnsi="Times New Roman" w:eastAsia="Times New Roman" w:cs="Times New Roman"/>
        </w:rPr>
        <w:t xml:space="preserve"> </w:t>
      </w:r>
      <w:r>
        <w:rPr>
          <w:rFonts w:ascii="Nirmala UI" w:hAnsi="Nirmala UI" w:eastAsia="Nirmala UI" w:cs="Nirmala UI"/>
        </w:rPr>
        <w:t>பெரும்பாலும்</w:t>
      </w:r>
      <w:r>
        <w:rPr>
          <w:rFonts w:ascii="Times New Roman" w:hAnsi="Times New Roman" w:eastAsia="Times New Roman" w:cs="Times New Roman"/>
        </w:rPr>
        <w:t xml:space="preserve"> </w:t>
      </w:r>
      <w:r>
        <w:rPr>
          <w:rFonts w:ascii="Nirmala UI" w:hAnsi="Nirmala UI" w:eastAsia="Nirmala UI" w:cs="Nirmala UI"/>
        </w:rPr>
        <w:t>செயற்கை</w:t>
      </w:r>
      <w:r>
        <w:rPr>
          <w:rFonts w:ascii="Times New Roman" w:hAnsi="Times New Roman" w:eastAsia="Times New Roman" w:cs="Times New Roman"/>
        </w:rPr>
        <w:t xml:space="preserve"> </w:t>
      </w:r>
      <w:r>
        <w:rPr>
          <w:rFonts w:ascii="Nirmala UI" w:hAnsi="Nirmala UI" w:eastAsia="Nirmala UI" w:cs="Nirmala UI"/>
        </w:rPr>
        <w:t>அதிநுண்ணறிவு</w:t>
      </w:r>
      <w:r>
        <w:rPr>
          <w:rFonts w:ascii="Times New Roman" w:hAnsi="Times New Roman" w:eastAsia="Times New Roman" w:cs="Times New Roman"/>
        </w:rPr>
        <w:t xml:space="preserve"> </w:t>
      </w:r>
      <w:r>
        <w:rPr>
          <w:rFonts w:ascii="Nirmala UI" w:hAnsi="Nirmala UI" w:eastAsia="Nirmala UI" w:cs="Nirmala UI"/>
        </w:rPr>
        <w:t>அல்லது</w:t>
      </w:r>
      <w:r>
        <w:rPr>
          <w:rFonts w:ascii="Times New Roman" w:hAnsi="Times New Roman" w:eastAsia="Times New Roman" w:cs="Times New Roman"/>
        </w:rPr>
        <w:t xml:space="preserve"> ASI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அழைக்கப்படுகிறது</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அமைப்பு</w:t>
      </w:r>
      <w:r>
        <w:rPr>
          <w:rFonts w:ascii="Times New Roman" w:hAnsi="Times New Roman" w:eastAsia="Times New Roman" w:cs="Times New Roman"/>
        </w:rPr>
        <w:t xml:space="preserve"> </w:t>
      </w:r>
      <w:r>
        <w:rPr>
          <w:rFonts w:ascii="Nirmala UI" w:hAnsi="Nirmala UI" w:eastAsia="Nirmala UI" w:cs="Nirmala UI"/>
        </w:rPr>
        <w:t>எந்த</w:t>
      </w:r>
      <w:r>
        <w:rPr>
          <w:rFonts w:ascii="Times New Roman" w:hAnsi="Times New Roman" w:eastAsia="Times New Roman" w:cs="Times New Roman"/>
        </w:rPr>
        <w:t xml:space="preserve"> </w:t>
      </w:r>
      <w:r>
        <w:rPr>
          <w:rFonts w:ascii="Nirmala UI" w:hAnsi="Nirmala UI" w:eastAsia="Nirmala UI" w:cs="Nirmala UI"/>
        </w:rPr>
        <w:t>மனிதக்</w:t>
      </w:r>
      <w:r>
        <w:rPr>
          <w:rFonts w:ascii="Times New Roman" w:hAnsi="Times New Roman" w:eastAsia="Times New Roman" w:cs="Times New Roman"/>
        </w:rPr>
        <w:t xml:space="preserve"> </w:t>
      </w:r>
      <w:r>
        <w:rPr>
          <w:rFonts w:ascii="Nirmala UI" w:hAnsi="Nirmala UI" w:eastAsia="Nirmala UI" w:cs="Nirmala UI"/>
        </w:rPr>
        <w:t>குழுவாலும்</w:t>
      </w:r>
      <w:r>
        <w:rPr>
          <w:rFonts w:ascii="Times New Roman" w:hAnsi="Times New Roman" w:eastAsia="Times New Roman" w:cs="Times New Roman"/>
        </w:rPr>
        <w:t xml:space="preserve"> </w:t>
      </w:r>
      <w:r>
        <w:rPr>
          <w:rFonts w:ascii="Nirmala UI" w:hAnsi="Nirmala UI" w:eastAsia="Nirmala UI" w:cs="Nirmala UI"/>
        </w:rPr>
        <w:t>எப்போதும்</w:t>
      </w:r>
      <w:r>
        <w:rPr>
          <w:rFonts w:ascii="Times New Roman" w:hAnsi="Times New Roman" w:eastAsia="Times New Roman" w:cs="Times New Roman"/>
        </w:rPr>
        <w:t xml:space="preserve"> </w:t>
      </w:r>
      <w:r>
        <w:rPr>
          <w:rFonts w:ascii="Nirmala UI" w:hAnsi="Nirmala UI" w:eastAsia="Nirmala UI" w:cs="Nirmala UI"/>
        </w:rPr>
        <w:t>செய்யக்கூடியதைவிட</w:t>
      </w:r>
      <w:r>
        <w:rPr>
          <w:rFonts w:ascii="Times New Roman" w:hAnsi="Times New Roman" w:eastAsia="Times New Roman" w:cs="Times New Roman"/>
        </w:rPr>
        <w:t xml:space="preserve"> </w:t>
      </w:r>
      <w:r>
        <w:rPr>
          <w:rFonts w:ascii="Nirmala UI" w:hAnsi="Nirmala UI" w:eastAsia="Nirmala UI" w:cs="Nirmala UI"/>
        </w:rPr>
        <w:t>வேகமாக</w:t>
      </w:r>
      <w:r>
        <w:rPr>
          <w:rFonts w:ascii="Times New Roman" w:hAnsi="Times New Roman" w:eastAsia="Times New Roman" w:cs="Times New Roman"/>
        </w:rPr>
        <w:t xml:space="preserve"> </w:t>
      </w:r>
      <w:r>
        <w:rPr>
          <w:rFonts w:ascii="Nirmala UI" w:hAnsi="Nirmala UI" w:eastAsia="Nirmala UI" w:cs="Nirmala UI"/>
        </w:rPr>
        <w:t>தன்னைத்தானே</w:t>
      </w:r>
      <w:r>
        <w:rPr>
          <w:rFonts w:ascii="Times New Roman" w:hAnsi="Times New Roman" w:eastAsia="Times New Roman" w:cs="Times New Roman"/>
        </w:rPr>
        <w:t xml:space="preserve"> </w:t>
      </w:r>
      <w:r>
        <w:rPr>
          <w:rFonts w:ascii="Nirmala UI" w:hAnsi="Nirmala UI" w:eastAsia="Nirmala UI" w:cs="Nirmala UI"/>
        </w:rPr>
        <w:t>மறுவடிவமைத்து</w:t>
      </w:r>
      <w:r>
        <w:rPr>
          <w:rFonts w:ascii="Times New Roman" w:hAnsi="Times New Roman" w:eastAsia="Times New Roman" w:cs="Times New Roman"/>
        </w:rPr>
        <w:t xml:space="preserve"> </w:t>
      </w:r>
      <w:r>
        <w:rPr>
          <w:rFonts w:ascii="Nirmala UI" w:hAnsi="Nirmala UI" w:eastAsia="Nirmala UI" w:cs="Nirmala UI"/>
        </w:rPr>
        <w:t>மேம்படுத்திக்</w:t>
      </w:r>
      <w:r>
        <w:rPr>
          <w:rFonts w:ascii="Times New Roman" w:hAnsi="Times New Roman" w:eastAsia="Times New Roman" w:cs="Times New Roman"/>
        </w:rPr>
        <w:t xml:space="preserve"> </w:t>
      </w:r>
      <w:r>
        <w:rPr>
          <w:rFonts w:ascii="Nirmala UI" w:hAnsi="Nirmala UI" w:eastAsia="Nirmala UI" w:cs="Nirmala UI"/>
        </w:rPr>
        <w:t>கொள்ள</w:t>
      </w:r>
      <w:r>
        <w:rPr>
          <w:rFonts w:ascii="Times New Roman" w:hAnsi="Times New Roman" w:eastAsia="Times New Roman" w:cs="Times New Roman"/>
        </w:rPr>
        <w:t xml:space="preserve"> </w:t>
      </w:r>
      <w:r>
        <w:rPr>
          <w:rFonts w:ascii="Nirmala UI" w:hAnsi="Nirmala UI" w:eastAsia="Nirmala UI" w:cs="Nirmala UI"/>
        </w:rPr>
        <w:t>முடியும்</w:t>
      </w:r>
      <w:r>
        <w:rPr>
          <w:rFonts w:ascii="Times New Roman" w:hAnsi="Times New Roman" w:eastAsia="Times New Roman" w:cs="Times New Roman"/>
        </w:rPr>
        <w:t xml:space="preserve">. </w:t>
      </w:r>
      <w:r>
        <w:rPr>
          <w:rFonts w:ascii="Nirmala UI" w:hAnsi="Nirmala UI" w:eastAsia="Nirmala UI" w:cs="Nirmala UI"/>
        </w:rPr>
        <w:t>இதனால்</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மீள்முறை</w:t>
      </w:r>
      <w:r>
        <w:rPr>
          <w:rFonts w:ascii="Times New Roman" w:hAnsi="Times New Roman" w:eastAsia="Times New Roman" w:cs="Times New Roman"/>
        </w:rPr>
        <w:t xml:space="preserve"> </w:t>
      </w:r>
      <w:r>
        <w:rPr>
          <w:rFonts w:ascii="Nirmala UI" w:hAnsi="Nirmala UI" w:eastAsia="Nirmala UI" w:cs="Nirmala UI"/>
        </w:rPr>
        <w:t>தன்னிறைவு</w:t>
      </w:r>
      <w:r>
        <w:rPr>
          <w:rFonts w:ascii="Times New Roman" w:hAnsi="Times New Roman" w:eastAsia="Times New Roman" w:cs="Times New Roman"/>
        </w:rPr>
        <w:t xml:space="preserve"> </w:t>
      </w:r>
      <w:r>
        <w:rPr>
          <w:rFonts w:ascii="Nirmala UI" w:hAnsi="Nirmala UI" w:eastAsia="Nirmala UI" w:cs="Nirmala UI"/>
        </w:rPr>
        <w:t>மேம்பாட்டு</w:t>
      </w:r>
      <w:r>
        <w:rPr>
          <w:rFonts w:ascii="Times New Roman" w:hAnsi="Times New Roman" w:eastAsia="Times New Roman" w:cs="Times New Roman"/>
        </w:rPr>
        <w:t xml:space="preserve"> </w:t>
      </w:r>
      <w:r>
        <w:rPr>
          <w:rFonts w:ascii="Nirmala UI" w:hAnsi="Nirmala UI" w:eastAsia="Nirmala UI" w:cs="Nirmala UI"/>
        </w:rPr>
        <w:t>வட்டம்</w:t>
      </w:r>
      <w:r>
        <w:rPr>
          <w:rFonts w:ascii="Times New Roman" w:hAnsi="Times New Roman" w:eastAsia="Times New Roman" w:cs="Times New Roman"/>
        </w:rPr>
        <w:t xml:space="preserve"> </w:t>
      </w:r>
      <w:r>
        <w:rPr>
          <w:rFonts w:ascii="Nirmala UI" w:hAnsi="Nirmala UI" w:eastAsia="Nirmala UI" w:cs="Nirmala UI"/>
        </w:rPr>
        <w:t>உருவாகிறது</w:t>
      </w:r>
      <w:r>
        <w:rPr>
          <w:rFonts w:ascii="Times New Roman" w:hAnsi="Times New Roman" w:eastAsia="Times New Roman" w:cs="Times New Roman"/>
        </w:rPr>
        <w:t xml:space="preserve">; </w:t>
      </w:r>
      <w:r>
        <w:rPr>
          <w:rFonts w:ascii="Nirmala UI" w:hAnsi="Nirmala UI" w:eastAsia="Nirmala UI" w:cs="Nirmala UI"/>
        </w:rPr>
        <w:t>அதில்</w:t>
      </w:r>
      <w:r>
        <w:rPr>
          <w:rFonts w:ascii="Times New Roman" w:hAnsi="Times New Roman" w:eastAsia="Times New Roman" w:cs="Times New Roman"/>
        </w:rPr>
        <w:t xml:space="preserve"> </w:t>
      </w:r>
      <w:r>
        <w:rPr>
          <w:rFonts w:ascii="Nirmala UI" w:hAnsi="Nirmala UI" w:eastAsia="Nirmala UI" w:cs="Nirmala UI"/>
        </w:rPr>
        <w:t>திறன்</w:t>
      </w:r>
      <w:r>
        <w:rPr>
          <w:rFonts w:ascii="Times New Roman" w:hAnsi="Times New Roman" w:eastAsia="Times New Roman" w:cs="Times New Roman"/>
        </w:rPr>
        <w:t xml:space="preserve"> </w:t>
      </w:r>
      <w:r>
        <w:rPr>
          <w:rFonts w:ascii="Nirmala UI" w:hAnsi="Nirmala UI" w:eastAsia="Nirmala UI" w:cs="Nirmala UI"/>
        </w:rPr>
        <w:t>மிகச்</w:t>
      </w:r>
      <w:r>
        <w:rPr>
          <w:rFonts w:ascii="Times New Roman" w:hAnsi="Times New Roman" w:eastAsia="Times New Roman" w:cs="Times New Roman"/>
        </w:rPr>
        <w:t xml:space="preserve"> </w:t>
      </w:r>
      <w:r>
        <w:rPr>
          <w:rFonts w:ascii="Nirmala UI" w:hAnsi="Nirmala UI" w:eastAsia="Nirmala UI" w:cs="Nirmala UI"/>
        </w:rPr>
        <w:t>சுருக்கமான</w:t>
      </w:r>
      <w:r>
        <w:rPr>
          <w:rFonts w:ascii="Times New Roman" w:hAnsi="Times New Roman" w:eastAsia="Times New Roman" w:cs="Times New Roman"/>
        </w:rPr>
        <w:t xml:space="preserve"> </w:t>
      </w:r>
      <w:r>
        <w:rPr>
          <w:rFonts w:ascii="Nirmala UI" w:hAnsi="Nirmala UI" w:eastAsia="Nirmala UI" w:cs="Nirmala UI"/>
        </w:rPr>
        <w:t>காலஅளவுகளில்</w:t>
      </w:r>
      <w:r>
        <w:rPr>
          <w:rFonts w:ascii="Times New Roman" w:hAnsi="Times New Roman" w:eastAsia="Times New Roman" w:cs="Times New Roman"/>
        </w:rPr>
        <w:t xml:space="preserve"> (</w:t>
      </w:r>
      <w:r>
        <w:rPr>
          <w:rFonts w:ascii="Nirmala UI" w:hAnsi="Nirmala UI" w:eastAsia="Nirmala UI" w:cs="Nirmala UI"/>
        </w:rPr>
        <w:t>நாட்கள்</w:t>
      </w:r>
      <w:r>
        <w:rPr>
          <w:rFonts w:ascii="Times New Roman" w:hAnsi="Times New Roman" w:eastAsia="Times New Roman" w:cs="Times New Roman"/>
        </w:rPr>
        <w:t xml:space="preserve"> -&gt; </w:t>
      </w:r>
      <w:r>
        <w:rPr>
          <w:rFonts w:ascii="Nirmala UI" w:hAnsi="Nirmala UI" w:eastAsia="Nirmala UI" w:cs="Nirmala UI"/>
        </w:rPr>
        <w:t>மணிநேரங்கள்</w:t>
      </w:r>
      <w:r>
        <w:rPr>
          <w:rFonts w:ascii="Times New Roman" w:hAnsi="Times New Roman" w:eastAsia="Times New Roman" w:cs="Times New Roman"/>
        </w:rPr>
        <w:t xml:space="preserve"> -&gt; </w:t>
      </w:r>
      <w:r>
        <w:rPr>
          <w:rFonts w:ascii="Nirmala UI" w:hAnsi="Nirmala UI" w:eastAsia="Nirmala UI" w:cs="Nirmala UI"/>
        </w:rPr>
        <w:t>நிமிடங்கள்</w:t>
      </w:r>
      <w:r>
        <w:rPr>
          <w:rFonts w:ascii="Times New Roman" w:hAnsi="Times New Roman" w:eastAsia="Times New Roman" w:cs="Times New Roman"/>
        </w:rPr>
        <w:t xml:space="preserve">) </w:t>
      </w:r>
      <w:r>
        <w:rPr>
          <w:rFonts w:ascii="Nirmala UI" w:hAnsi="Nirmala UI" w:eastAsia="Nirmala UI" w:cs="Nirmala UI"/>
        </w:rPr>
        <w:t>மீண்டும்</w:t>
      </w:r>
      <w:r>
        <w:rPr>
          <w:rFonts w:ascii="Times New Roman" w:hAnsi="Times New Roman" w:eastAsia="Times New Roman" w:cs="Times New Roman"/>
        </w:rPr>
        <w:t xml:space="preserve"> </w:t>
      </w:r>
      <w:r>
        <w:rPr>
          <w:rFonts w:ascii="Nirmala UI" w:hAnsi="Nirmala UI" w:eastAsia="Nirmala UI" w:cs="Nirmala UI"/>
        </w:rPr>
        <w:t>மீண்டும்</w:t>
      </w:r>
      <w:r>
        <w:rPr>
          <w:rFonts w:ascii="Times New Roman" w:hAnsi="Times New Roman" w:eastAsia="Times New Roman" w:cs="Times New Roman"/>
        </w:rPr>
        <w:t xml:space="preserve"> </w:t>
      </w:r>
      <w:r>
        <w:rPr>
          <w:rFonts w:ascii="Nirmala UI" w:hAnsi="Nirmala UI" w:eastAsia="Nirmala UI" w:cs="Nirmala UI"/>
        </w:rPr>
        <w:t>இரட்டிப்பாகி</w:t>
      </w:r>
      <w:r>
        <w:rPr>
          <w:rFonts w:ascii="Times New Roman" w:hAnsi="Times New Roman" w:eastAsia="Times New Roman" w:cs="Times New Roman"/>
        </w:rPr>
        <w:t xml:space="preserve">, </w:t>
      </w:r>
      <w:r>
        <w:rPr>
          <w:rFonts w:ascii="Nirmala UI" w:hAnsi="Nirmala UI" w:eastAsia="Nirmala UI" w:cs="Nirmala UI"/>
        </w:rPr>
        <w:t>அடுத்தடுத்த</w:t>
      </w:r>
      <w:r>
        <w:rPr>
          <w:rFonts w:ascii="Times New Roman" w:hAnsi="Times New Roman" w:eastAsia="Times New Roman" w:cs="Times New Roman"/>
        </w:rPr>
        <w:t xml:space="preserve"> </w:t>
      </w:r>
      <w:r>
        <w:rPr>
          <w:rFonts w:ascii="Nirmala UI" w:hAnsi="Nirmala UI" w:eastAsia="Nirmala UI" w:cs="Nirmala UI"/>
        </w:rPr>
        <w:t>முன்னேற்றங்களை</w:t>
      </w:r>
      <w:r>
        <w:rPr>
          <w:rFonts w:ascii="Times New Roman" w:hAnsi="Times New Roman" w:eastAsia="Times New Roman" w:cs="Times New Roman"/>
        </w:rPr>
        <w:t xml:space="preserve"> </w:t>
      </w:r>
      <w:r>
        <w:rPr>
          <w:rFonts w:ascii="Nirmala UI" w:hAnsi="Nirmala UI" w:eastAsia="Nirmala UI" w:cs="Nirmala UI"/>
        </w:rPr>
        <w:t>வெடிப்புசார்ந்ததாகவும்</w:t>
      </w:r>
      <w:r>
        <w:rPr>
          <w:rFonts w:ascii="Times New Roman" w:hAnsi="Times New Roman" w:eastAsia="Times New Roman" w:cs="Times New Roman"/>
        </w:rPr>
        <w:t xml:space="preserve"> “</w:t>
      </w:r>
      <w:r>
        <w:rPr>
          <w:rFonts w:ascii="Nirmala UI" w:hAnsi="Nirmala UI" w:eastAsia="Nirmala UI" w:cs="Nirmala UI"/>
        </w:rPr>
        <w:t>ஒற்றுமைப்</w:t>
      </w:r>
      <w:r>
        <w:rPr>
          <w:rFonts w:ascii="Times New Roman" w:hAnsi="Times New Roman" w:eastAsia="Times New Roman" w:cs="Times New Roman"/>
        </w:rPr>
        <w:t xml:space="preserve"> </w:t>
      </w:r>
      <w:r>
        <w:rPr>
          <w:rFonts w:ascii="Nirmala UI" w:hAnsi="Nirmala UI" w:eastAsia="Nirmala UI" w:cs="Nirmala UI"/>
        </w:rPr>
        <w:t>புள்ளிக்கு</w:t>
      </w:r>
      <w:r>
        <w:rPr>
          <w:rFonts w:ascii="Times New Roman" w:hAnsi="Times New Roman" w:eastAsia="Times New Roman" w:cs="Times New Roman"/>
        </w:rPr>
        <w:t xml:space="preserve"> </w:t>
      </w:r>
      <w:r>
        <w:rPr>
          <w:rFonts w:ascii="Nirmala UI" w:hAnsi="Nirmala UI" w:eastAsia="Nirmala UI" w:cs="Nirmala UI"/>
        </w:rPr>
        <w:t>முந்தைய</w:t>
      </w:r>
      <w:r>
        <w:rPr>
          <w:rFonts w:ascii="Times New Roman" w:hAnsi="Times New Roman" w:eastAsia="Times New Roman" w:cs="Times New Roman"/>
        </w:rPr>
        <w:t xml:space="preserve"> </w:t>
      </w:r>
      <w:r>
        <w:rPr>
          <w:rFonts w:ascii="Nirmala UI" w:hAnsi="Nirmala UI" w:eastAsia="Nirmala UI" w:cs="Nirmala UI"/>
        </w:rPr>
        <w:t>மனிதர்கள்</w:t>
      </w:r>
      <w:r>
        <w:rPr>
          <w:rFonts w:ascii="Times New Roman" w:hAnsi="Times New Roman" w:eastAsia="Times New Roman" w:cs="Times New Roman"/>
        </w:rPr>
        <w:t xml:space="preserve">” </w:t>
      </w:r>
      <w:r>
        <w:rPr>
          <w:rFonts w:ascii="Nirmala UI" w:hAnsi="Nirmala UI" w:eastAsia="Nirmala UI" w:cs="Nirmala UI"/>
        </w:rPr>
        <w:t>அவற்றை</w:t>
      </w:r>
      <w:r>
        <w:rPr>
          <w:rFonts w:ascii="Times New Roman" w:hAnsi="Times New Roman" w:eastAsia="Times New Roman" w:cs="Times New Roman"/>
        </w:rPr>
        <w:t xml:space="preserve"> </w:t>
      </w:r>
      <w:r>
        <w:rPr>
          <w:rFonts w:ascii="Nirmala UI" w:hAnsi="Nirmala UI" w:eastAsia="Nirmala UI" w:cs="Nirmala UI"/>
        </w:rPr>
        <w:t>பொருளுடைய</w:t>
      </w:r>
      <w:r>
        <w:rPr>
          <w:rFonts w:ascii="Times New Roman" w:hAnsi="Times New Roman" w:eastAsia="Times New Roman" w:cs="Times New Roman"/>
        </w:rPr>
        <w:t xml:space="preserve"> </w:t>
      </w:r>
      <w:r>
        <w:rPr>
          <w:rFonts w:ascii="Nirmala UI" w:hAnsi="Nirmala UI" w:eastAsia="Nirmala UI" w:cs="Nirmala UI"/>
        </w:rPr>
        <w:t>வகையில்</w:t>
      </w:r>
      <w:r>
        <w:rPr>
          <w:rFonts w:ascii="Times New Roman" w:hAnsi="Times New Roman" w:eastAsia="Times New Roman" w:cs="Times New Roman"/>
        </w:rPr>
        <w:t xml:space="preserve"> </w:t>
      </w:r>
      <w:r>
        <w:rPr>
          <w:rFonts w:ascii="Nirmala UI" w:hAnsi="Nirmala UI" w:eastAsia="Nirmala UI" w:cs="Nirmala UI"/>
        </w:rPr>
        <w:t>முன்கூட்டியே</w:t>
      </w:r>
      <w:r>
        <w:rPr>
          <w:rFonts w:ascii="Times New Roman" w:hAnsi="Times New Roman" w:eastAsia="Times New Roman" w:cs="Times New Roman"/>
        </w:rPr>
        <w:t xml:space="preserve"> </w:t>
      </w:r>
      <w:r>
        <w:rPr>
          <w:rFonts w:ascii="Nirmala UI" w:hAnsi="Nirmala UI" w:eastAsia="Nirmala UI" w:cs="Nirmala UI"/>
        </w:rPr>
        <w:t>கணிக்கவோ</w:t>
      </w:r>
      <w:r>
        <w:rPr>
          <w:rFonts w:ascii="Times New Roman" w:hAnsi="Times New Roman" w:eastAsia="Times New Roman" w:cs="Times New Roman"/>
        </w:rPr>
        <w:t xml:space="preserve"> </w:t>
      </w:r>
      <w:r>
        <w:rPr>
          <w:rFonts w:ascii="Nirmala UI" w:hAnsi="Nirmala UI" w:eastAsia="Nirmala UI" w:cs="Nirmala UI"/>
        </w:rPr>
        <w:t>வழிநடத்தவோ</w:t>
      </w:r>
      <w:r>
        <w:rPr>
          <w:rFonts w:ascii="Times New Roman" w:hAnsi="Times New Roman" w:eastAsia="Times New Roman" w:cs="Times New Roman"/>
        </w:rPr>
        <w:t xml:space="preserve"> </w:t>
      </w:r>
      <w:r>
        <w:rPr>
          <w:rFonts w:ascii="Nirmala UI" w:hAnsi="Nirmala UI" w:eastAsia="Nirmala UI" w:cs="Nirmala UI"/>
        </w:rPr>
        <w:t>முடியாததாகவும்</w:t>
      </w:r>
      <w:r>
        <w:rPr>
          <w:rFonts w:ascii="Times New Roman" w:hAnsi="Times New Roman" w:eastAsia="Times New Roman" w:cs="Times New Roman"/>
        </w:rPr>
        <w:t xml:space="preserve"> </w:t>
      </w:r>
      <w:r>
        <w:rPr>
          <w:rFonts w:ascii="Nirmala UI" w:hAnsi="Nirmala UI" w:eastAsia="Nirmala UI" w:cs="Nirmala UI"/>
        </w:rPr>
        <w:t>ஆக்குகிறது</w:t>
      </w:r>
      <w:r>
        <w:rPr>
          <w:rFonts w:ascii="Times New Roman" w:hAnsi="Times New Roman" w:eastAsia="Times New Roman" w:cs="Times New Roman"/>
        </w:rPr>
        <w:t>. “</w:t>
      </w:r>
      <w:r>
        <w:rPr>
          <w:rFonts w:ascii="Nirmala UI" w:hAnsi="Nirmala UI" w:eastAsia="Nirmala UI" w:cs="Nirmala UI"/>
        </w:rPr>
        <w:t>ஒற்றுமைப்</w:t>
      </w:r>
      <w:r>
        <w:rPr>
          <w:rFonts w:ascii="Times New Roman" w:hAnsi="Times New Roman" w:eastAsia="Times New Roman" w:cs="Times New Roman"/>
        </w:rPr>
        <w:t xml:space="preserve"> </w:t>
      </w:r>
      <w:r>
        <w:rPr>
          <w:rFonts w:ascii="Nirmala UI" w:hAnsi="Nirmala UI" w:eastAsia="Nirmala UI" w:cs="Nirmala UI"/>
        </w:rPr>
        <w:t>புள்ளி</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சொல்</w:t>
      </w:r>
      <w:r>
        <w:rPr>
          <w:rFonts w:ascii="Times New Roman" w:hAnsi="Times New Roman" w:eastAsia="Times New Roman" w:cs="Times New Roman"/>
        </w:rPr>
        <w:t xml:space="preserve"> </w:t>
      </w:r>
      <w:r>
        <w:rPr>
          <w:rFonts w:ascii="Nirmala UI" w:hAnsi="Nirmala UI" w:eastAsia="Nirmala UI" w:cs="Nirmala UI"/>
        </w:rPr>
        <w:t>இயற்பியலும்</w:t>
      </w:r>
      <w:r>
        <w:rPr>
          <w:rFonts w:ascii="Times New Roman" w:hAnsi="Times New Roman" w:eastAsia="Times New Roman" w:cs="Times New Roman"/>
        </w:rPr>
        <w:t xml:space="preserve"> </w:t>
      </w:r>
      <w:r>
        <w:rPr>
          <w:rFonts w:ascii="Nirmala UI" w:hAnsi="Nirmala UI" w:eastAsia="Nirmala UI" w:cs="Nirmala UI"/>
        </w:rPr>
        <w:t>கணிதமும்</w:t>
      </w:r>
      <w:r>
        <w:rPr>
          <w:rFonts w:ascii="Times New Roman" w:hAnsi="Times New Roman" w:eastAsia="Times New Roman" w:cs="Times New Roman"/>
        </w:rPr>
        <w:t xml:space="preserve"> </w:t>
      </w:r>
      <w:r>
        <w:rPr>
          <w:rFonts w:ascii="Nirmala UI" w:hAnsi="Nirmala UI" w:eastAsia="Nirmala UI" w:cs="Nirmala UI"/>
        </w:rPr>
        <w:t>ஆகிய</w:t>
      </w:r>
      <w:r>
        <w:rPr>
          <w:rFonts w:ascii="Times New Roman" w:hAnsi="Times New Roman" w:eastAsia="Times New Roman" w:cs="Times New Roman"/>
        </w:rPr>
        <w:t xml:space="preserve"> </w:t>
      </w:r>
      <w:r>
        <w:rPr>
          <w:rFonts w:ascii="Nirmala UI" w:hAnsi="Nirmala UI" w:eastAsia="Nirmala UI" w:cs="Nirmala UI"/>
        </w:rPr>
        <w:t>துறைகளிலிருந்து</w:t>
      </w:r>
      <w:r>
        <w:rPr>
          <w:rFonts w:ascii="Times New Roman" w:hAnsi="Times New Roman" w:eastAsia="Times New Roman" w:cs="Times New Roman"/>
        </w:rPr>
        <w:t xml:space="preserve"> </w:t>
      </w:r>
      <w:r>
        <w:rPr>
          <w:rFonts w:ascii="Nirmala UI" w:hAnsi="Nirmala UI" w:eastAsia="Nirmala UI" w:cs="Nirmala UI"/>
        </w:rPr>
        <w:t>பெறப்பட்டது</w:t>
      </w:r>
      <w:r>
        <w:rPr>
          <w:rFonts w:ascii="Times New Roman" w:hAnsi="Times New Roman" w:eastAsia="Times New Roman" w:cs="Times New Roman"/>
        </w:rPr>
        <w:t xml:space="preserve">; </w:t>
      </w:r>
      <w:r>
        <w:rPr>
          <w:rFonts w:ascii="Nirmala UI" w:hAnsi="Nirmala UI" w:eastAsia="Nirmala UI" w:cs="Nirmala UI"/>
        </w:rPr>
        <w:t>அங்கு</w:t>
      </w:r>
      <w:r>
        <w:rPr>
          <w:rFonts w:ascii="Times New Roman" w:hAnsi="Times New Roman" w:eastAsia="Times New Roman" w:cs="Times New Roman"/>
        </w:rPr>
        <w:t xml:space="preserve"> “</w:t>
      </w:r>
      <w:r>
        <w:rPr>
          <w:rFonts w:ascii="Nirmala UI" w:hAnsi="Nirmala UI" w:eastAsia="Nirmala UI" w:cs="Nirmala UI"/>
        </w:rPr>
        <w:t>கருந்துளை</w:t>
      </w:r>
      <w:r>
        <w:rPr>
          <w:rFonts w:ascii="Times New Roman" w:hAnsi="Times New Roman" w:eastAsia="Times New Roman" w:cs="Times New Roman"/>
        </w:rPr>
        <w:t>”</w:t>
      </w:r>
      <w:r>
        <w:rPr>
          <w:rFonts w:ascii="Nirmala UI" w:hAnsi="Nirmala UI" w:eastAsia="Nirmala UI" w:cs="Nirmala UI"/>
        </w:rPr>
        <w:t>யில்</w:t>
      </w:r>
      <w:r>
        <w:rPr>
          <w:rFonts w:ascii="Times New Roman" w:hAnsi="Times New Roman" w:eastAsia="Times New Roman" w:cs="Times New Roman"/>
        </w:rPr>
        <w:t xml:space="preserve">, </w:t>
      </w:r>
      <w:r>
        <w:rPr>
          <w:rFonts w:ascii="Nirmala UI" w:hAnsi="Nirmala UI" w:eastAsia="Nirmala UI" w:cs="Nirmala UI"/>
        </w:rPr>
        <w:t>ஒற்றுமைப்</w:t>
      </w:r>
      <w:r>
        <w:rPr>
          <w:rFonts w:ascii="Times New Roman" w:hAnsi="Times New Roman" w:eastAsia="Times New Roman" w:cs="Times New Roman"/>
        </w:rPr>
        <w:t xml:space="preserve"> </w:t>
      </w:r>
      <w:r>
        <w:rPr>
          <w:rFonts w:ascii="Nirmala UI" w:hAnsi="Nirmala UI" w:eastAsia="Nirmala UI" w:cs="Nirmala UI"/>
        </w:rPr>
        <w:t>புள்ளி</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ஈர்ப்பு</w:t>
      </w:r>
      <w:r>
        <w:rPr>
          <w:rFonts w:ascii="Times New Roman" w:hAnsi="Times New Roman" w:eastAsia="Times New Roman" w:cs="Times New Roman"/>
        </w:rPr>
        <w:t xml:space="preserve"> </w:t>
      </w:r>
      <w:r>
        <w:rPr>
          <w:rFonts w:ascii="Nirmala UI" w:hAnsi="Nirmala UI" w:eastAsia="Nirmala UI" w:cs="Nirmala UI"/>
        </w:rPr>
        <w:t>விசை</w:t>
      </w:r>
      <w:r>
        <w:rPr>
          <w:rFonts w:ascii="Times New Roman" w:hAnsi="Times New Roman" w:eastAsia="Times New Roman" w:cs="Times New Roman"/>
        </w:rPr>
        <w:t xml:space="preserve"> </w:t>
      </w:r>
      <w:r>
        <w:rPr>
          <w:rFonts w:ascii="Nirmala UI" w:hAnsi="Nirmala UI" w:eastAsia="Nirmala UI" w:cs="Nirmala UI"/>
        </w:rPr>
        <w:t>அளவற்றதாகி</w:t>
      </w:r>
      <w:r>
        <w:rPr>
          <w:rFonts w:ascii="Times New Roman" w:hAnsi="Times New Roman" w:eastAsia="Times New Roman" w:cs="Times New Roman"/>
        </w:rPr>
        <w:t xml:space="preserve">, </w:t>
      </w:r>
      <w:r>
        <w:rPr>
          <w:rFonts w:ascii="Nirmala UI" w:hAnsi="Nirmala UI" w:eastAsia="Nirmala UI" w:cs="Nirmala UI"/>
        </w:rPr>
        <w:t>நம்முடைய</w:t>
      </w:r>
      <w:r>
        <w:rPr>
          <w:rFonts w:ascii="Times New Roman" w:hAnsi="Times New Roman" w:eastAsia="Times New Roman" w:cs="Times New Roman"/>
        </w:rPr>
        <w:t xml:space="preserve"> </w:t>
      </w:r>
      <w:r>
        <w:rPr>
          <w:rFonts w:ascii="Nirmala UI" w:hAnsi="Nirmala UI" w:eastAsia="Nirmala UI" w:cs="Nirmala UI"/>
        </w:rPr>
        <w:t>தற்போதைய</w:t>
      </w:r>
      <w:r>
        <w:rPr>
          <w:rFonts w:ascii="Times New Roman" w:hAnsi="Times New Roman" w:eastAsia="Times New Roman" w:cs="Times New Roman"/>
        </w:rPr>
        <w:t xml:space="preserve"> </w:t>
      </w:r>
      <w:r>
        <w:rPr>
          <w:rFonts w:ascii="Nirmala UI" w:hAnsi="Nirmala UI" w:eastAsia="Nirmala UI" w:cs="Nirmala UI"/>
        </w:rPr>
        <w:t>இயற்பியல்</w:t>
      </w:r>
      <w:r>
        <w:rPr>
          <w:rFonts w:ascii="Times New Roman" w:hAnsi="Times New Roman" w:eastAsia="Times New Roman" w:cs="Times New Roman"/>
        </w:rPr>
        <w:t xml:space="preserve"> </w:t>
      </w:r>
      <w:r>
        <w:rPr>
          <w:rFonts w:ascii="Nirmala UI" w:hAnsi="Nirmala UI" w:eastAsia="Nirmala UI" w:cs="Nirmala UI"/>
        </w:rPr>
        <w:t>விதிகள்</w:t>
      </w:r>
      <w:r>
        <w:rPr>
          <w:rFonts w:ascii="Times New Roman" w:hAnsi="Times New Roman" w:eastAsia="Times New Roman" w:cs="Times New Roman"/>
        </w:rPr>
        <w:t xml:space="preserve"> </w:t>
      </w:r>
      <w:r>
        <w:rPr>
          <w:rFonts w:ascii="Nirmala UI" w:hAnsi="Nirmala UI" w:eastAsia="Nirmala UI" w:cs="Nirmala UI"/>
        </w:rPr>
        <w:t>செயலிழக்கும்</w:t>
      </w:r>
      <w:r>
        <w:rPr>
          <w:rFonts w:ascii="Times New Roman" w:hAnsi="Times New Roman" w:eastAsia="Times New Roman" w:cs="Times New Roman"/>
        </w:rPr>
        <w:t xml:space="preserve"> </w:t>
      </w:r>
      <w:r>
        <w:rPr>
          <w:rFonts w:ascii="Nirmala UI" w:hAnsi="Nirmala UI" w:eastAsia="Nirmala UI" w:cs="Nirmala UI"/>
        </w:rPr>
        <w:t>புள்ளியாகும்</w:t>
      </w:r>
      <w:r>
        <w:rPr>
          <w:rFonts w:ascii="Times New Roman" w:hAnsi="Times New Roman" w:eastAsia="Times New Roman" w:cs="Times New Roman"/>
        </w:rPr>
        <w:t>—</w:t>
      </w:r>
      <w:r>
        <w:rPr>
          <w:rFonts w:ascii="Nirmala UI" w:hAnsi="Nirmala UI" w:eastAsia="Nirmala UI" w:cs="Nirmala UI"/>
        </w:rPr>
        <w:t>நிகழ்வு</w:t>
      </w:r>
      <w:r>
        <w:rPr>
          <w:rFonts w:ascii="Times New Roman" w:hAnsi="Times New Roman" w:eastAsia="Times New Roman" w:cs="Times New Roman"/>
        </w:rPr>
        <w:t xml:space="preserve"> </w:t>
      </w:r>
      <w:r>
        <w:rPr>
          <w:rFonts w:ascii="Nirmala UI" w:hAnsi="Nirmala UI" w:eastAsia="Nirmala UI" w:cs="Nirmala UI"/>
        </w:rPr>
        <w:t>எல்லைக்கு</w:t>
      </w:r>
      <w:r>
        <w:rPr>
          <w:rFonts w:ascii="Times New Roman" w:hAnsi="Times New Roman" w:eastAsia="Times New Roman" w:cs="Times New Roman"/>
        </w:rPr>
        <w:t xml:space="preserve"> </w:t>
      </w:r>
      <w:r>
        <w:rPr>
          <w:rFonts w:ascii="Nirmala UI" w:hAnsi="Nirmala UI" w:eastAsia="Nirmala UI" w:cs="Nirmala UI"/>
        </w:rPr>
        <w:t>அப்பால்</w:t>
      </w:r>
      <w:r>
        <w:rPr>
          <w:rFonts w:ascii="Times New Roman" w:hAnsi="Times New Roman" w:eastAsia="Times New Roman" w:cs="Times New Roman"/>
        </w:rPr>
        <w:t xml:space="preserve"> </w:t>
      </w:r>
      <w:r>
        <w:rPr>
          <w:rFonts w:ascii="Nirmala UI" w:hAnsi="Nirmala UI" w:eastAsia="Nirmala UI" w:cs="Nirmala UI"/>
        </w:rPr>
        <w:t>என்ன</w:t>
      </w:r>
      <w:r>
        <w:rPr>
          <w:rFonts w:ascii="Times New Roman" w:hAnsi="Times New Roman" w:eastAsia="Times New Roman" w:cs="Times New Roman"/>
        </w:rPr>
        <w:t xml:space="preserve"> </w:t>
      </w:r>
      <w:r>
        <w:rPr>
          <w:rFonts w:ascii="Nirmala UI" w:hAnsi="Nirmala UI" w:eastAsia="Nirmala UI" w:cs="Nirmala UI"/>
        </w:rPr>
        <w:t>நடைபெறுகிறது</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காணவோ</w:t>
      </w:r>
      <w:r>
        <w:rPr>
          <w:rFonts w:ascii="Times New Roman" w:hAnsi="Times New Roman" w:eastAsia="Times New Roman" w:cs="Times New Roman"/>
        </w:rPr>
        <w:t xml:space="preserve"> </w:t>
      </w:r>
      <w:r>
        <w:rPr>
          <w:rFonts w:ascii="Nirmala UI" w:hAnsi="Nirmala UI" w:eastAsia="Nirmala UI" w:cs="Nirmala UI"/>
        </w:rPr>
        <w:t>கணிக்கவோ</w:t>
      </w:r>
      <w:r>
        <w:rPr>
          <w:rFonts w:ascii="Times New Roman" w:hAnsi="Times New Roman" w:eastAsia="Times New Roman" w:cs="Times New Roman"/>
        </w:rPr>
        <w:t xml:space="preserve"> </w:t>
      </w:r>
      <w:r>
        <w:rPr>
          <w:rFonts w:ascii="Nirmala UI" w:hAnsi="Nirmala UI" w:eastAsia="Nirmala UI" w:cs="Nirmala UI"/>
        </w:rPr>
        <w:t>முடியாது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mod similar, singularitatea tehnologică este privită ca un „orizont al evenimentelor” în istorie: putem anticipa tendințele până în acel punct, însă dincolo de el, viitorul devine opac pentru mințile omenești neaugmentate.</w:t>
      </w:r>
    </w:p>
    <w:p>
      <w:pPr>
        <w:pStyle w:val="ArticleHeading"/>
        <w:jc w:val="left"/>
      </w:pPr>
      <w:r>
        <w:rPr>
          <w:rFonts w:ascii="Arial" w:hAnsi="Arial" w:eastAsia="Arial" w:cs="Arial"/>
        </w:rPr>
        <w:t>Istorie succintă și principali gânditori</w:t>
      </w:r>
    </w:p>
    <w:p>
      <w:pPr>
        <w:pStyle w:val="ArticleBody"/>
        <w:jc w:val="left"/>
      </w:pPr>
      <w:r>
        <w:rPr>
          <w:rFonts w:ascii="Times New Roman" w:hAnsi="Times New Roman" w:eastAsia="Times New Roman" w:cs="Times New Roman"/>
        </w:rPr>
        <w:t>Anii 1950 — semințele timpurii apar în lucrările matematicianului John von Neumann (care a vorbit despre accelerarea schimbării tehnologice) și ale matematicianului/criptologului I. J. Good (care, în 1965, a descris o „explozie a inteligenței” odată ce mașinile proiectează mașini mai bune).</w:t>
      </w:r>
    </w:p>
    <w:p>
      <w:pPr>
        <w:pStyle w:val="ArticleBody"/>
        <w:jc w:val="left"/>
      </w:pPr>
      <w:r>
        <w:rPr>
          <w:rFonts w:ascii="Times New Roman" w:hAnsi="Times New Roman" w:eastAsia="Times New Roman" w:cs="Times New Roman"/>
        </w:rPr>
        <w:t>1993—Informaticianul și autorul de literatură științifico-fantastică Vernor Vinge popularizează conceptul modern în eseul său, The Coming Technological Singularity. El a prezis că vom crea o inteligență supraomenească cândva între 2005–2030, după care „epoca umană” se va încheia (în sensul că oamenii neasistați nu vor mai fi inteligența dominantă).</w:t>
      </w:r>
    </w:p>
    <w:p>
      <w:pPr>
        <w:pStyle w:val="ArticleBody"/>
        <w:jc w:val="left"/>
      </w:pPr>
      <w:r>
        <w:rPr>
          <w:rFonts w:ascii="Times New Roman" w:hAnsi="Times New Roman" w:eastAsia="Times New Roman" w:cs="Times New Roman"/>
        </w:rPr>
        <w:t>2005—Inventatorul/futuristul Ray Kurzweil aduce ideea în atenția curentului principal prin cartea sa, The Singularity Is Near. El susține că singularitatea va surveni în jurul anului 2045, fiind determinată de creșterea exponențială a puterii de calcul (urmând Legea randamentelor accelerate, formulată de el), de nanotehnologie, biotehnologie și interfețele creier-computer. El a menținut în mod consecvent acest calendar, reafirmând recent AGI în 2029 și singularitatea ~2045.</w:t>
      </w:r>
    </w:p>
    <w:p>
      <w:pPr>
        <w:pStyle w:val="ArticleHeading"/>
        <w:jc w:val="left"/>
      </w:pPr>
      <w:r>
        <w:rPr>
          <w:rFonts w:ascii="Arial" w:hAnsi="Arial" w:eastAsia="Arial" w:cs="Arial"/>
        </w:rPr>
        <w:t>Predicții privind cronologia (la începutul anului 2026)</w:t>
      </w:r>
    </w:p>
    <w:p>
      <w:pPr>
        <w:pStyle w:val="ArticleBody"/>
        <w:jc w:val="left"/>
      </w:pPr>
      <w:r>
        <w:rPr>
          <w:rFonts w:ascii="Times New Roman" w:hAnsi="Times New Roman" w:eastAsia="Times New Roman" w:cs="Times New Roman"/>
        </w:rPr>
        <w:t>Previziunile s-au comprimat în mod vizibil în ultimii câțiva ani, datorită progresului extrem de rapid în modelele lingvistice de mari dimensiuni, sistemele de raționament și legile scalării: Cele mai îndrăznețe / pe termen foarte scurt perspective (2026–2027): Unii lideri proeminenți din domeniul IA (de ex., Dario Amodei de la Anthropic, Elon Musk) au declarat public că superinteligența sau ceva echivalent din punct de vedere funcțional cu factorul declanșator al singularității ar putea apărea încă din 2026 sau în decurs de 1–3 ani.</w:t>
      </w:r>
    </w:p>
    <w:p>
      <w:pPr>
        <w:pStyle w:val="ArticleBody"/>
        <w:jc w:val="left"/>
      </w:pPr>
      <w:r>
        <w:rPr>
          <w:rFonts w:ascii="Times New Roman" w:hAnsi="Times New Roman" w:eastAsia="Times New Roman" w:cs="Times New Roman"/>
        </w:rPr>
        <w:t>Sondajele mediane ale experților continuă să se grupeze în jurul perioadei 2040–2050 pentru apariția superinteligenței/deplina singularitate.</w:t>
      </w:r>
    </w:p>
    <w:p>
      <w:pPr>
        <w:pStyle w:val="ArticleHeading"/>
        <w:jc w:val="left"/>
      </w:pPr>
      <w:r>
        <w:rPr>
          <w:rFonts w:ascii="Arial" w:hAnsi="Arial" w:eastAsia="Arial" w:cs="Arial"/>
        </w:rPr>
        <w:t>Două tabere ale unor rezultate posibile</w:t>
      </w:r>
    </w:p>
    <w:p>
      <w:pPr>
        <w:pStyle w:val="ArticleBody"/>
        <w:jc w:val="left"/>
      </w:pPr>
      <w:r>
        <w:rPr>
          <w:rFonts w:ascii="Times New Roman" w:hAnsi="Times New Roman" w:eastAsia="Times New Roman" w:cs="Times New Roman"/>
        </w:rPr>
        <w:t>Utopian / optimist -&gt; abundență radicală, eliminarea bolilor și a sărăciei, nemurire efectivă prin încărcarea minții sau nanomedicină, contopirea omenirii cu IA (transumanism), rezolvarea în câteva minute a unor probleme științifice anterior insolubile.</w:t>
      </w:r>
    </w:p>
    <w:p>
      <w:pPr>
        <w:pStyle w:val="ArticleBody"/>
        <w:jc w:val="left"/>
      </w:pPr>
      <w:r>
        <w:rPr>
          <w:rFonts w:ascii="Malgun Gothic" w:hAnsi="Malgun Gothic" w:eastAsia="Malgun Gothic" w:cs="Malgun Gothic"/>
        </w:rPr>
        <w:t>디스토피아적</w:t>
      </w:r>
      <w:r>
        <w:rPr>
          <w:rFonts w:ascii="Times New Roman" w:hAnsi="Times New Roman" w:eastAsia="Times New Roman" w:cs="Times New Roman"/>
        </w:rPr>
        <w:t xml:space="preserve"> / </w:t>
      </w:r>
      <w:r>
        <w:rPr>
          <w:rFonts w:ascii="Malgun Gothic" w:hAnsi="Malgun Gothic" w:eastAsia="Malgun Gothic" w:cs="Malgun Gothic"/>
        </w:rPr>
        <w:t>비관적</w:t>
      </w:r>
      <w:r>
        <w:rPr>
          <w:rFonts w:ascii="Times New Roman" w:hAnsi="Times New Roman" w:eastAsia="Times New Roman" w:cs="Times New Roman"/>
        </w:rPr>
        <w:t xml:space="preserve"> -&gt; </w:t>
      </w:r>
      <w:r>
        <w:rPr>
          <w:rFonts w:ascii="Malgun Gothic" w:hAnsi="Malgun Gothic" w:eastAsia="Malgun Gothic" w:cs="Malgun Gothic"/>
        </w:rPr>
        <w:t>인간의</w:t>
      </w:r>
      <w:r>
        <w:rPr>
          <w:rFonts w:ascii="Times New Roman" w:hAnsi="Times New Roman" w:eastAsia="Times New Roman" w:cs="Times New Roman"/>
        </w:rPr>
        <w:t xml:space="preserve"> </w:t>
      </w:r>
      <w:r>
        <w:rPr>
          <w:rFonts w:ascii="Malgun Gothic" w:hAnsi="Malgun Gothic" w:eastAsia="Malgun Gothic" w:cs="Malgun Gothic"/>
        </w:rPr>
        <w:t>행위</w:t>
      </w:r>
      <w:r>
        <w:rPr>
          <w:rFonts w:ascii="Times New Roman" w:hAnsi="Times New Roman" w:eastAsia="Times New Roman" w:cs="Times New Roman"/>
        </w:rPr>
        <w:t xml:space="preserve"> </w:t>
      </w:r>
      <w:r>
        <w:rPr>
          <w:rFonts w:ascii="Malgun Gothic" w:hAnsi="Malgun Gothic" w:eastAsia="Malgun Gothic" w:cs="Malgun Gothic"/>
        </w:rPr>
        <w:t>주체성</w:t>
      </w:r>
      <w:r>
        <w:rPr>
          <w:rFonts w:ascii="Times New Roman" w:hAnsi="Times New Roman" w:eastAsia="Times New Roman" w:cs="Times New Roman"/>
        </w:rPr>
        <w:t>·</w:t>
      </w:r>
      <w:r>
        <w:rPr>
          <w:rFonts w:ascii="Malgun Gothic" w:hAnsi="Malgun Gothic" w:eastAsia="Malgun Gothic" w:cs="Malgun Gothic"/>
        </w:rPr>
        <w:t>통제력의</w:t>
      </w:r>
      <w:r>
        <w:rPr>
          <w:rFonts w:ascii="Times New Roman" w:hAnsi="Times New Roman" w:eastAsia="Times New Roman" w:cs="Times New Roman"/>
        </w:rPr>
        <w:t xml:space="preserve"> </w:t>
      </w:r>
      <w:r>
        <w:rPr>
          <w:rFonts w:ascii="Malgun Gothic" w:hAnsi="Malgun Gothic" w:eastAsia="Malgun Gothic" w:cs="Malgun Gothic"/>
        </w:rPr>
        <w:t>상실</w:t>
      </w:r>
      <w:r>
        <w:rPr>
          <w:rFonts w:ascii="Times New Roman" w:hAnsi="Times New Roman" w:eastAsia="Times New Roman" w:cs="Times New Roman"/>
        </w:rPr>
        <w:t xml:space="preserve">, </w:t>
      </w:r>
      <w:r>
        <w:rPr>
          <w:rFonts w:ascii="Malgun Gothic" w:hAnsi="Malgun Gothic" w:eastAsia="Malgun Gothic" w:cs="Malgun Gothic"/>
        </w:rPr>
        <w:t>정렬</w:t>
      </w:r>
      <w:r>
        <w:rPr>
          <w:rFonts w:ascii="Times New Roman" w:hAnsi="Times New Roman" w:eastAsia="Times New Roman" w:cs="Times New Roman"/>
        </w:rPr>
        <w:t xml:space="preserve"> </w:t>
      </w:r>
      <w:r>
        <w:rPr>
          <w:rFonts w:ascii="Malgun Gothic" w:hAnsi="Malgun Gothic" w:eastAsia="Malgun Gothic" w:cs="Malgun Gothic"/>
        </w:rPr>
        <w:t>실패</w:t>
      </w:r>
      <w:r>
        <w:rPr>
          <w:rFonts w:ascii="Times New Roman" w:hAnsi="Times New Roman" w:eastAsia="Times New Roman" w:cs="Times New Roman"/>
        </w:rPr>
        <w:t>(AI</w:t>
      </w:r>
      <w:r>
        <w:rPr>
          <w:rFonts w:ascii="Malgun Gothic" w:hAnsi="Malgun Gothic" w:eastAsia="Malgun Gothic" w:cs="Malgun Gothic"/>
        </w:rPr>
        <w:t>가</w:t>
      </w:r>
      <w:r>
        <w:rPr>
          <w:rFonts w:ascii="Times New Roman" w:hAnsi="Times New Roman" w:eastAsia="Times New Roman" w:cs="Times New Roman"/>
        </w:rPr>
        <w:t xml:space="preserve"> </w:t>
      </w:r>
      <w:r>
        <w:rPr>
          <w:rFonts w:ascii="Malgun Gothic" w:hAnsi="Malgun Gothic" w:eastAsia="Malgun Gothic" w:cs="Malgun Gothic"/>
        </w:rPr>
        <w:t>인간의</w:t>
      </w:r>
      <w:r>
        <w:rPr>
          <w:rFonts w:ascii="Times New Roman" w:hAnsi="Times New Roman" w:eastAsia="Times New Roman" w:cs="Times New Roman"/>
        </w:rPr>
        <w:t xml:space="preserve"> </w:t>
      </w:r>
      <w:r>
        <w:rPr>
          <w:rFonts w:ascii="Malgun Gothic" w:hAnsi="Malgun Gothic" w:eastAsia="Malgun Gothic" w:cs="Malgun Gothic"/>
        </w:rPr>
        <w:t>가치와</w:t>
      </w:r>
      <w:r>
        <w:rPr>
          <w:rFonts w:ascii="Times New Roman" w:hAnsi="Times New Roman" w:eastAsia="Times New Roman" w:cs="Times New Roman"/>
        </w:rPr>
        <w:t xml:space="preserve"> </w:t>
      </w:r>
      <w:r>
        <w:rPr>
          <w:rFonts w:ascii="Malgun Gothic" w:hAnsi="Malgun Gothic" w:eastAsia="Malgun Gothic" w:cs="Malgun Gothic"/>
        </w:rPr>
        <w:t>직교하거나</w:t>
      </w:r>
      <w:r>
        <w:rPr>
          <w:rFonts w:ascii="Times New Roman" w:hAnsi="Times New Roman" w:eastAsia="Times New Roman" w:cs="Times New Roman"/>
        </w:rPr>
        <w:t xml:space="preserve"> </w:t>
      </w:r>
      <w:r>
        <w:rPr>
          <w:rFonts w:ascii="Malgun Gothic" w:hAnsi="Malgun Gothic" w:eastAsia="Malgun Gothic" w:cs="Malgun Gothic"/>
        </w:rPr>
        <w:t>적대적인</w:t>
      </w:r>
      <w:r>
        <w:rPr>
          <w:rFonts w:ascii="Times New Roman" w:hAnsi="Times New Roman" w:eastAsia="Times New Roman" w:cs="Times New Roman"/>
        </w:rPr>
        <w:t xml:space="preserve"> </w:t>
      </w:r>
      <w:r>
        <w:rPr>
          <w:rFonts w:ascii="Malgun Gothic" w:hAnsi="Malgun Gothic" w:eastAsia="Malgun Gothic" w:cs="Malgun Gothic"/>
        </w:rPr>
        <w:t>목표를</w:t>
      </w:r>
      <w:r>
        <w:rPr>
          <w:rFonts w:ascii="Times New Roman" w:hAnsi="Times New Roman" w:eastAsia="Times New Roman" w:cs="Times New Roman"/>
        </w:rPr>
        <w:t xml:space="preserve"> </w:t>
      </w:r>
      <w:r>
        <w:rPr>
          <w:rFonts w:ascii="Malgun Gothic" w:hAnsi="Malgun Gothic" w:eastAsia="Malgun Gothic" w:cs="Malgun Gothic"/>
        </w:rPr>
        <w:t>추구함</w:t>
      </w:r>
      <w:r>
        <w:rPr>
          <w:rFonts w:ascii="Times New Roman" w:hAnsi="Times New Roman" w:eastAsia="Times New Roman" w:cs="Times New Roman"/>
        </w:rPr>
        <w:t xml:space="preserve">), </w:t>
      </w:r>
      <w:r>
        <w:rPr>
          <w:rFonts w:ascii="Malgun Gothic" w:hAnsi="Malgun Gothic" w:eastAsia="Malgun Gothic" w:cs="Malgun Gothic"/>
        </w:rPr>
        <w:t>경제적</w:t>
      </w:r>
      <w:r>
        <w:rPr>
          <w:rFonts w:ascii="Times New Roman" w:hAnsi="Times New Roman" w:eastAsia="Times New Roman" w:cs="Times New Roman"/>
        </w:rPr>
        <w:t>·</w:t>
      </w:r>
      <w:r>
        <w:rPr>
          <w:rFonts w:ascii="Malgun Gothic" w:hAnsi="Malgun Gothic" w:eastAsia="Malgun Gothic" w:cs="Malgun Gothic"/>
        </w:rPr>
        <w:t>사회적</w:t>
      </w:r>
      <w:r>
        <w:rPr>
          <w:rFonts w:ascii="Times New Roman" w:hAnsi="Times New Roman" w:eastAsia="Times New Roman" w:cs="Times New Roman"/>
        </w:rPr>
        <w:t xml:space="preserve"> </w:t>
      </w:r>
      <w:r>
        <w:rPr>
          <w:rFonts w:ascii="Malgun Gothic" w:hAnsi="Malgun Gothic" w:eastAsia="Malgun Gothic" w:cs="Malgun Gothic"/>
        </w:rPr>
        <w:t>붕괴</w:t>
      </w:r>
      <w:r>
        <w:rPr>
          <w:rFonts w:ascii="Times New Roman" w:hAnsi="Times New Roman" w:eastAsia="Times New Roman" w:cs="Times New Roman"/>
        </w:rPr>
        <w:t xml:space="preserve">, </w:t>
      </w:r>
      <w:r>
        <w:rPr>
          <w:rFonts w:ascii="Malgun Gothic" w:hAnsi="Malgun Gothic" w:eastAsia="Malgun Gothic" w:cs="Malgun Gothic"/>
        </w:rPr>
        <w:t>또는</w:t>
      </w:r>
      <w:r>
        <w:rPr>
          <w:rFonts w:ascii="Times New Roman" w:hAnsi="Times New Roman" w:eastAsia="Times New Roman" w:cs="Times New Roman"/>
        </w:rPr>
        <w:t xml:space="preserve"> </w:t>
      </w:r>
      <w:r>
        <w:rPr>
          <w:rFonts w:ascii="Malgun Gothic" w:hAnsi="Malgun Gothic" w:eastAsia="Malgun Gothic" w:cs="Malgun Gothic"/>
        </w:rPr>
        <w:t>심지어</w:t>
      </w:r>
      <w:r>
        <w:rPr>
          <w:rFonts w:ascii="Times New Roman" w:hAnsi="Times New Roman" w:eastAsia="Times New Roman" w:cs="Times New Roman"/>
        </w:rPr>
        <w:t xml:space="preserve"> </w:t>
      </w:r>
      <w:r>
        <w:rPr>
          <w:rFonts w:ascii="Malgun Gothic" w:hAnsi="Malgun Gothic" w:eastAsia="Malgun Gothic" w:cs="Malgun Gothic"/>
        </w:rPr>
        <w:t>인류에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실존적</w:t>
      </w:r>
      <w:r>
        <w:rPr>
          <w:rFonts w:ascii="Times New Roman" w:hAnsi="Times New Roman" w:eastAsia="Times New Roman" w:cs="Times New Roman"/>
        </w:rPr>
        <w:t xml:space="preserve"> </w:t>
      </w:r>
      <w:r>
        <w:rPr>
          <w:rFonts w:ascii="Malgun Gothic" w:hAnsi="Malgun Gothic" w:eastAsia="Malgun Gothic" w:cs="Malgun Gothic"/>
        </w:rPr>
        <w:t>위험까지</w:t>
      </w:r>
      <w:r>
        <w:rPr>
          <w:rFonts w:ascii="Times New Roman" w:hAnsi="Times New Roman" w:eastAsia="Times New Roman" w:cs="Times New Roman"/>
        </w:rPr>
        <w:t>.</w:t>
      </w:r>
    </w:p>
    <w:p>
      <w:pPr>
        <w:pStyle w:val="ArticleBody"/>
        <w:jc w:val="left"/>
      </w:pPr>
      <w:r>
        <w:rPr>
          <w:rFonts w:ascii="Microsoft YaHei" w:hAnsi="Microsoft YaHei" w:eastAsia="Microsoft YaHei" w:cs="Microsoft YaHei"/>
        </w:rPr>
        <w:t>特異点</w:t>
      </w:r>
      <w:r>
        <w:rPr>
          <w:rFonts w:ascii="MS Gothic" w:hAnsi="MS Gothic" w:eastAsia="MS Gothic" w:cs="MS Gothic"/>
        </w:rPr>
        <w:t>は</w:t>
      </w:r>
      <w:r>
        <w:rPr>
          <w:rFonts w:ascii="Microsoft YaHei" w:hAnsi="Microsoft YaHei" w:eastAsia="Microsoft YaHei" w:cs="Microsoft YaHei"/>
        </w:rPr>
        <w:t>単</w:t>
      </w:r>
      <w:r>
        <w:rPr>
          <w:rFonts w:ascii="MS Gothic" w:hAnsi="MS Gothic" w:eastAsia="MS Gothic" w:cs="MS Gothic"/>
        </w:rPr>
        <w:t>なる</w:t>
      </w:r>
      <w:r>
        <w:rPr>
          <w:rFonts w:ascii="Microsoft YaHei" w:hAnsi="Microsoft YaHei" w:eastAsia="Microsoft YaHei" w:cs="Microsoft YaHei"/>
        </w:rPr>
        <w:t>「非常</w:t>
      </w:r>
      <w:r>
        <w:rPr>
          <w:rFonts w:ascii="MS Gothic" w:hAnsi="MS Gothic" w:eastAsia="MS Gothic" w:cs="MS Gothic"/>
        </w:rPr>
        <w:t>に</w:t>
      </w:r>
      <w:r>
        <w:rPr>
          <w:rFonts w:ascii="Microsoft YaHei" w:hAnsi="Microsoft YaHei" w:eastAsia="Microsoft YaHei" w:cs="Microsoft YaHei"/>
        </w:rPr>
        <w:t>高度</w:t>
      </w:r>
      <w:r>
        <w:rPr>
          <w:rFonts w:ascii="MS Gothic" w:hAnsi="MS Gothic" w:eastAsia="MS Gothic" w:cs="MS Gothic"/>
        </w:rPr>
        <w:t>な</w:t>
      </w:r>
      <w:r>
        <w:rPr>
          <w:rFonts w:ascii="Times New Roman" w:hAnsi="Times New Roman" w:eastAsia="Times New Roman" w:cs="Times New Roman"/>
        </w:rPr>
        <w:t>AI</w:t>
      </w:r>
      <w:r>
        <w:rPr>
          <w:rFonts w:ascii="Microsoft YaHei" w:hAnsi="Microsoft YaHei" w:eastAsia="Microsoft YaHei" w:cs="Microsoft YaHei"/>
        </w:rPr>
        <w:t>」</w:t>
      </w:r>
      <w:r>
        <w:rPr>
          <w:rFonts w:ascii="MS Gothic" w:hAnsi="MS Gothic" w:eastAsia="MS Gothic" w:cs="MS Gothic"/>
        </w:rPr>
        <w:t>ではなく</w:t>
      </w:r>
      <w:r>
        <w:rPr>
          <w:rFonts w:ascii="Microsoft YaHei" w:hAnsi="Microsoft YaHei" w:eastAsia="Microsoft YaHei" w:cs="Microsoft YaHei"/>
        </w:rPr>
        <w:t>、技術進化</w:t>
      </w:r>
      <w:r>
        <w:rPr>
          <w:rFonts w:ascii="MS Gothic" w:hAnsi="MS Gothic" w:eastAsia="MS Gothic" w:cs="MS Gothic"/>
        </w:rPr>
        <w:t>が</w:t>
      </w:r>
      <w:r>
        <w:rPr>
          <w:rFonts w:ascii="Microsoft YaHei" w:hAnsi="Microsoft YaHei" w:eastAsia="Microsoft YaHei" w:cs="Microsoft YaHei"/>
        </w:rPr>
        <w:t>生物学的</w:t>
      </w:r>
      <w:r>
        <w:rPr>
          <w:rFonts w:ascii="MS Gothic" w:hAnsi="MS Gothic" w:eastAsia="MS Gothic" w:cs="MS Gothic"/>
        </w:rPr>
        <w:t>・</w:t>
      </w:r>
      <w:r>
        <w:rPr>
          <w:rFonts w:ascii="Microsoft YaHei" w:hAnsi="Microsoft YaHei" w:eastAsia="Microsoft YaHei" w:cs="Microsoft YaHei"/>
        </w:rPr>
        <w:t>人間的</w:t>
      </w:r>
      <w:r>
        <w:rPr>
          <w:rFonts w:ascii="MS Gothic" w:hAnsi="MS Gothic" w:eastAsia="MS Gothic" w:cs="MS Gothic"/>
        </w:rPr>
        <w:t>な</w:t>
      </w:r>
      <w:r>
        <w:rPr>
          <w:rFonts w:ascii="Microsoft YaHei" w:hAnsi="Microsoft YaHei" w:eastAsia="Microsoft YaHei" w:cs="Microsoft YaHei"/>
        </w:rPr>
        <w:t>速度</w:t>
      </w:r>
      <w:r>
        <w:rPr>
          <w:rFonts w:ascii="MS Gothic" w:hAnsi="MS Gothic" w:eastAsia="MS Gothic" w:cs="MS Gothic"/>
        </w:rPr>
        <w:t>の</w:t>
      </w:r>
      <w:r>
        <w:rPr>
          <w:rFonts w:ascii="Microsoft YaHei" w:hAnsi="Microsoft YaHei" w:eastAsia="Microsoft YaHei" w:cs="Microsoft YaHei"/>
        </w:rPr>
        <w:t>制約</w:t>
      </w:r>
      <w:r>
        <w:rPr>
          <w:rFonts w:ascii="MS Gothic" w:hAnsi="MS Gothic" w:eastAsia="MS Gothic" w:cs="MS Gothic"/>
        </w:rPr>
        <w:t>を</w:t>
      </w:r>
      <w:r>
        <w:rPr>
          <w:rFonts w:ascii="Microsoft YaHei" w:hAnsi="Microsoft YaHei" w:eastAsia="Microsoft YaHei" w:cs="Microsoft YaHei"/>
        </w:rPr>
        <w:t>脱</w:t>
      </w:r>
      <w:r>
        <w:rPr>
          <w:rFonts w:ascii="MS Gothic" w:hAnsi="MS Gothic" w:eastAsia="MS Gothic" w:cs="MS Gothic"/>
        </w:rPr>
        <w:t>し</w:t>
      </w:r>
      <w:r>
        <w:rPr>
          <w:rFonts w:ascii="Microsoft YaHei" w:hAnsi="Microsoft YaHei" w:eastAsia="Microsoft YaHei" w:cs="Microsoft YaHei"/>
        </w:rPr>
        <w:t>、自律的</w:t>
      </w:r>
      <w:r>
        <w:rPr>
          <w:rFonts w:ascii="MS Gothic" w:hAnsi="MS Gothic" w:eastAsia="MS Gothic" w:cs="MS Gothic"/>
        </w:rPr>
        <w:t>で</w:t>
      </w:r>
      <w:r>
        <w:rPr>
          <w:rFonts w:ascii="Microsoft YaHei" w:hAnsi="Microsoft YaHei" w:eastAsia="Microsoft YaHei" w:cs="Microsoft YaHei"/>
        </w:rPr>
        <w:t>暴走的</w:t>
      </w:r>
      <w:r>
        <w:rPr>
          <w:rFonts w:ascii="MS Gothic" w:hAnsi="MS Gothic" w:eastAsia="MS Gothic" w:cs="MS Gothic"/>
        </w:rPr>
        <w:t>な</w:t>
      </w:r>
      <w:r>
        <w:rPr>
          <w:rFonts w:ascii="Microsoft YaHei" w:hAnsi="Microsoft YaHei" w:eastAsia="Microsoft YaHei" w:cs="Microsoft YaHei"/>
        </w:rPr>
        <w:t>過程</w:t>
      </w:r>
      <w:r>
        <w:rPr>
          <w:rFonts w:ascii="MS Gothic" w:hAnsi="MS Gothic" w:eastAsia="MS Gothic" w:cs="MS Gothic"/>
        </w:rPr>
        <w:t>となる</w:t>
      </w:r>
      <w:r>
        <w:rPr>
          <w:rFonts w:ascii="Microsoft YaHei" w:hAnsi="Microsoft YaHei" w:eastAsia="Microsoft YaHei" w:cs="Microsoft YaHei"/>
        </w:rPr>
        <w:t>瞬間</w:t>
      </w:r>
      <w:r>
        <w:rPr>
          <w:rFonts w:ascii="MS Gothic" w:hAnsi="MS Gothic" w:eastAsia="MS Gothic" w:cs="MS Gothic"/>
        </w:rPr>
        <w:t>である</w:t>
      </w:r>
      <w:r>
        <w:rPr>
          <w:rFonts w:ascii="Times New Roman" w:hAnsi="Times New Roman" w:eastAsia="Times New Roman" w:cs="Times New Roman"/>
        </w:rPr>
        <w:t>.</w:t>
      </w:r>
      <w:r>
        <w:rPr>
          <w:rFonts w:ascii="MS Gothic" w:hAnsi="MS Gothic" w:eastAsia="MS Gothic" w:cs="MS Gothic"/>
        </w:rPr>
        <w:t>それが</w:t>
      </w:r>
      <w:r>
        <w:rPr>
          <w:rFonts w:ascii="Times New Roman" w:hAnsi="Times New Roman" w:eastAsia="Times New Roman" w:cs="Times New Roman"/>
        </w:rPr>
        <w:t>2026</w:t>
      </w:r>
      <w:r>
        <w:rPr>
          <w:rFonts w:ascii="Microsoft YaHei" w:hAnsi="Microsoft YaHei" w:eastAsia="Microsoft YaHei" w:cs="Microsoft YaHei"/>
        </w:rPr>
        <w:t>年、</w:t>
      </w:r>
      <w:r>
        <w:rPr>
          <w:rFonts w:ascii="Times New Roman" w:hAnsi="Times New Roman" w:eastAsia="Times New Roman" w:cs="Times New Roman"/>
        </w:rPr>
        <w:t>2030</w:t>
      </w:r>
      <w:r>
        <w:rPr>
          <w:rFonts w:ascii="Microsoft YaHei" w:hAnsi="Microsoft YaHei" w:eastAsia="Microsoft YaHei" w:cs="Microsoft YaHei"/>
        </w:rPr>
        <w:t>年、</w:t>
      </w:r>
      <w:r>
        <w:rPr>
          <w:rFonts w:ascii="Times New Roman" w:hAnsi="Times New Roman" w:eastAsia="Times New Roman" w:cs="Times New Roman"/>
        </w:rPr>
        <w:t>2045</w:t>
      </w:r>
      <w:r>
        <w:rPr>
          <w:rFonts w:ascii="Microsoft YaHei" w:hAnsi="Microsoft YaHei" w:eastAsia="Microsoft YaHei" w:cs="Microsoft YaHei"/>
        </w:rPr>
        <w:t>年</w:t>
      </w:r>
      <w:r>
        <w:rPr>
          <w:rFonts w:ascii="MS Gothic" w:hAnsi="MS Gothic" w:eastAsia="MS Gothic" w:cs="MS Gothic"/>
        </w:rPr>
        <w:t>に</w:t>
      </w:r>
      <w:r>
        <w:rPr>
          <w:rFonts w:ascii="Microsoft YaHei" w:hAnsi="Microsoft YaHei" w:eastAsia="Microsoft YaHei" w:cs="Microsoft YaHei"/>
        </w:rPr>
        <w:t>起</w:t>
      </w:r>
      <w:r>
        <w:rPr>
          <w:rFonts w:ascii="MS Gothic" w:hAnsi="MS Gothic" w:eastAsia="MS Gothic" w:cs="MS Gothic"/>
        </w:rPr>
        <w:t>こるのか</w:t>
      </w:r>
      <w:r>
        <w:rPr>
          <w:rFonts w:ascii="Microsoft YaHei" w:hAnsi="Microsoft YaHei" w:eastAsia="Microsoft YaHei" w:cs="Microsoft YaHei"/>
        </w:rPr>
        <w:t>、</w:t>
      </w:r>
      <w:r>
        <w:rPr>
          <w:rFonts w:ascii="MS Gothic" w:hAnsi="MS Gothic" w:eastAsia="MS Gothic" w:cs="MS Gothic"/>
        </w:rPr>
        <w:t>あるいは</w:t>
      </w:r>
      <w:r>
        <w:rPr>
          <w:rFonts w:ascii="Microsoft YaHei" w:hAnsi="Microsoft YaHei" w:eastAsia="Microsoft YaHei" w:cs="Microsoft YaHei"/>
        </w:rPr>
        <w:t>決</w:t>
      </w:r>
      <w:r>
        <w:rPr>
          <w:rFonts w:ascii="MS Gothic" w:hAnsi="MS Gothic" w:eastAsia="MS Gothic" w:cs="MS Gothic"/>
        </w:rPr>
        <w:t>して</w:t>
      </w:r>
      <w:r>
        <w:rPr>
          <w:rFonts w:ascii="Microsoft YaHei" w:hAnsi="Microsoft YaHei" w:eastAsia="Microsoft YaHei" w:cs="Microsoft YaHei"/>
        </w:rPr>
        <w:t>起</w:t>
      </w:r>
      <w:r>
        <w:rPr>
          <w:rFonts w:ascii="MS Gothic" w:hAnsi="MS Gothic" w:eastAsia="MS Gothic" w:cs="MS Gothic"/>
        </w:rPr>
        <w:t>こらないのかにかかわらず</w:t>
      </w:r>
      <w:r>
        <w:rPr>
          <w:rFonts w:ascii="Microsoft YaHei" w:hAnsi="Microsoft YaHei" w:eastAsia="Microsoft YaHei" w:cs="Microsoft YaHei"/>
        </w:rPr>
        <w:t>、</w:t>
      </w:r>
      <w:r>
        <w:rPr>
          <w:rFonts w:ascii="MS Gothic" w:hAnsi="MS Gothic" w:eastAsia="MS Gothic" w:cs="MS Gothic"/>
        </w:rPr>
        <w:t>それは</w:t>
      </w:r>
      <w:r>
        <w:rPr>
          <w:rFonts w:ascii="Microsoft YaHei" w:hAnsi="Microsoft YaHei" w:eastAsia="Microsoft YaHei" w:cs="Microsoft YaHei"/>
        </w:rPr>
        <w:t>現在</w:t>
      </w:r>
      <w:r>
        <w:rPr>
          <w:rFonts w:ascii="MS Gothic" w:hAnsi="MS Gothic" w:eastAsia="MS Gothic" w:cs="MS Gothic"/>
        </w:rPr>
        <w:t>の</w:t>
      </w:r>
      <w:r>
        <w:rPr>
          <w:rFonts w:ascii="Microsoft YaHei" w:hAnsi="Microsoft YaHei" w:eastAsia="Microsoft YaHei" w:cs="Microsoft YaHei"/>
        </w:rPr>
        <w:t>人類史</w:t>
      </w:r>
      <w:r>
        <w:rPr>
          <w:rFonts w:ascii="MS Gothic" w:hAnsi="MS Gothic" w:eastAsia="MS Gothic" w:cs="MS Gothic"/>
        </w:rPr>
        <w:t>において</w:t>
      </w:r>
      <w:r>
        <w:rPr>
          <w:rFonts w:ascii="Microsoft YaHei" w:hAnsi="Microsoft YaHei" w:eastAsia="Microsoft YaHei" w:cs="Microsoft YaHei"/>
        </w:rPr>
        <w:t>最</w:t>
      </w:r>
      <w:r>
        <w:rPr>
          <w:rFonts w:ascii="MS Gothic" w:hAnsi="MS Gothic" w:eastAsia="MS Gothic" w:cs="MS Gothic"/>
        </w:rPr>
        <w:t>も</w:t>
      </w:r>
      <w:r>
        <w:rPr>
          <w:rFonts w:ascii="Microsoft YaHei" w:hAnsi="Microsoft YaHei" w:eastAsia="Microsoft YaHei" w:cs="Microsoft YaHei"/>
        </w:rPr>
        <w:t>重大</w:t>
      </w:r>
      <w:r>
        <w:rPr>
          <w:rFonts w:ascii="MS Gothic" w:hAnsi="MS Gothic" w:eastAsia="MS Gothic" w:cs="MS Gothic"/>
        </w:rPr>
        <w:t>な</w:t>
      </w:r>
      <w:r>
        <w:rPr>
          <w:rFonts w:ascii="Microsoft YaHei" w:hAnsi="Microsoft YaHei" w:eastAsia="Microsoft YaHei" w:cs="Microsoft YaHei"/>
        </w:rPr>
        <w:t>未解決</w:t>
      </w:r>
      <w:r>
        <w:rPr>
          <w:rFonts w:ascii="MS Gothic" w:hAnsi="MS Gothic" w:eastAsia="MS Gothic" w:cs="MS Gothic"/>
        </w:rPr>
        <w:t>の</w:t>
      </w:r>
      <w:r>
        <w:rPr>
          <w:rFonts w:ascii="Microsoft YaHei" w:hAnsi="Microsoft YaHei" w:eastAsia="Microsoft YaHei" w:cs="Microsoft YaHei"/>
        </w:rPr>
        <w:t>問</w:t>
      </w:r>
      <w:r>
        <w:rPr>
          <w:rFonts w:ascii="MS Gothic" w:hAnsi="MS Gothic" w:eastAsia="MS Gothic" w:cs="MS Gothic"/>
        </w:rPr>
        <w:t>いの</w:t>
      </w:r>
      <w:r>
        <w:rPr>
          <w:rFonts w:ascii="Microsoft YaHei" w:hAnsi="Microsoft YaHei" w:eastAsia="Microsoft YaHei" w:cs="Microsoft YaHei"/>
        </w:rPr>
        <w:t>一</w:t>
      </w:r>
      <w:r>
        <w:rPr>
          <w:rFonts w:ascii="MS Gothic" w:hAnsi="MS Gothic" w:eastAsia="MS Gothic" w:cs="MS Gothic"/>
        </w:rPr>
        <w:t>つであり</w:t>
      </w:r>
      <w:r>
        <w:rPr>
          <w:rFonts w:ascii="Microsoft YaHei" w:hAnsi="Microsoft YaHei" w:eastAsia="Microsoft YaHei" w:cs="Microsoft YaHei"/>
        </w:rPr>
        <w:t>続</w:t>
      </w:r>
      <w:r>
        <w:rPr>
          <w:rFonts w:ascii="MS Gothic" w:hAnsi="MS Gothic" w:eastAsia="MS Gothic" w:cs="MS Gothic"/>
        </w:rPr>
        <w:t>けている</w:t>
      </w:r>
      <w:r>
        <w:rPr>
          <w:rFonts w:ascii="Times New Roman" w:hAnsi="Times New Roman" w:eastAsia="Times New Roman" w:cs="Times New Roman"/>
        </w:rPr>
        <w:t>.</w:t>
      </w:r>
    </w:p>
    <w:p>
      <w:pPr>
        <w:pStyle w:val="ArticleHeading"/>
        <w:jc w:val="left"/>
      </w:pPr>
      <w:r>
        <w:rPr>
          <w:rFonts w:ascii="Arial" w:hAnsi="Arial" w:eastAsia="Arial" w:cs="Arial"/>
        </w:rPr>
        <w:t>Wakati wa Mwisho – 1989</w:t>
      </w:r>
    </w:p>
    <w:p>
      <w:pPr>
        <w:pStyle w:val="ArticleBody"/>
        <w:jc w:val="left"/>
      </w:pPr>
      <w:r>
        <w:rPr>
          <w:rFonts w:ascii="Times New Roman" w:hAnsi="Times New Roman" w:eastAsia="Times New Roman" w:cs="Times New Roman"/>
        </w:rPr>
        <w:t>Lumea interconectată începe</w:t>
      </w:r>
    </w:p>
    <w:p>
      <w:pPr>
        <w:pStyle w:val="ArticleBody"/>
        <w:jc w:val="left"/>
      </w:pPr>
      <w:r>
        <w:rPr>
          <w:rFonts w:ascii="Times New Roman" w:hAnsi="Times New Roman" w:eastAsia="Times New Roman" w:cs="Times New Roman"/>
        </w:rPr>
        <w:t>Tranziția de la calculul izolat la calculul conectat. Tim Berners-Lee propune World Wide Web la CERN (1989). Cercetarea comercială în domeniul rețelelor neuronale se extinde (utilizare militară + academică), este lansat Intel 80486 — puterea de calcul personal crește semnificativ, iar ARPANET face tranziția către ceea ce va deveni Internetul modern. Înainte de aceasta, calculul era puternic, dar în cea mai mare parte compartimentat. După 1989, calculul devine orientat spre rețea. Rețelele neuronale în 1989 erau într-un stadiu timpuriu, limitate de hardware și, în cea mai mare parte, sisteme de tipare augmentate prin reguli — însă armata și laboratoarele de cercetare testau deja sisteme de învățare pentru țintire, ghidare și clasificarea semnalelor. Acesta a fost stratul fundamental pentru tot ceea ce a urmat.</w:t>
      </w:r>
    </w:p>
    <w:p>
      <w:pPr>
        <w:pStyle w:val="ArticleHeading"/>
        <w:jc w:val="left"/>
      </w:pPr>
      <w:r>
        <w:rPr>
          <w:rFonts w:ascii="Arial" w:hAnsi="Arial" w:eastAsia="Arial" w:cs="Arial"/>
        </w:rPr>
        <w:t>Mesajul formalizat – 1996</w:t>
      </w:r>
    </w:p>
    <w:p>
      <w:pPr>
        <w:pStyle w:val="ArticleBody"/>
        <w:jc w:val="left"/>
      </w:pPr>
      <w:r>
        <w:rPr>
          <w:rFonts w:ascii="Times New Roman" w:hAnsi="Times New Roman" w:eastAsia="Times New Roman" w:cs="Times New Roman"/>
        </w:rPr>
        <w:t>Explozia comercială a Internetului</w:t>
      </w:r>
    </w:p>
    <w:p>
      <w:pPr>
        <w:pStyle w:val="ArticleBody"/>
        <w:jc w:val="left"/>
      </w:pPr>
      <w:r>
        <w:rPr>
          <w:rFonts w:ascii="Times New Roman" w:hAnsi="Times New Roman" w:eastAsia="Times New Roman" w:cs="Times New Roman"/>
        </w:rPr>
        <w:t>Webul devine public, comercial și global. Netscape și războaiele browserelor, Amazon și eBay dovedesc că comerțul online funcționează. Google este fondat (ca BackRub la Stanford, 1996), iar adoptarea Windows 95 accelerează informatica de consum. 1996 este momentul în care Internetul încetează să mai fie academic și devine economic. Infrastructura din 1989 ajunge acum la scară de consum. Era dot-com nu este despre site-uri web — ci despre digitalizarea afacerilor. Această perioadă a schimbat comerțul, publicitatea, descoperirea informației și modelele de comunicare.</w:t>
      </w:r>
    </w:p>
    <w:p>
      <w:pPr>
        <w:pStyle w:val="ArticleHeading"/>
        <w:jc w:val="left"/>
      </w:pPr>
      <w:r>
        <w:rPr>
          <w:rFonts w:ascii="Arial" w:hAnsi="Arial" w:eastAsia="Arial" w:cs="Arial"/>
        </w:rPr>
        <w:t>Mesaj împuternicit – 11/9, 2001</w:t>
      </w:r>
    </w:p>
    <w:p>
      <w:pPr>
        <w:pStyle w:val="ArticleBody"/>
        <w:jc w:val="left"/>
      </w:pPr>
      <w:r>
        <w:rPr>
          <w:rFonts w:ascii="Times New Roman" w:hAnsi="Times New Roman" w:eastAsia="Times New Roman" w:cs="Times New Roman"/>
        </w:rPr>
        <w:t>Era mobilă + platformă începe</w:t>
      </w:r>
    </w:p>
    <w:p>
      <w:pPr>
        <w:pStyle w:val="ArticleBody"/>
        <w:jc w:val="left"/>
      </w:pPr>
      <w:r>
        <w:rPr>
          <w:rFonts w:ascii="Times New Roman" w:hAnsi="Times New Roman" w:eastAsia="Times New Roman" w:cs="Times New Roman"/>
        </w:rPr>
        <w:t>Digitalizarea mediilor de comunicare + infrastructura timpurie a cloud-ului + bandă largă permanent activă. Apple lansează iPod-ul (începe ecosistemul digital portabil), se lansează Wikipedia (modelul platformei de cunoaștere colectivă), adoptarea conexiunilor broadband se intensifică, Amazon începe în liniște să construiască ceea ce devine AWS. Tehnologia de supraveghere de după 11 septembrie se accelerează masiv, iar infrastructura de analiză a datelor crește rapid. Aici sunt puse temeliile cloud computing-ului, ale ecosistemelor de platformă, ale dominației conținutului digital, ale infrastructurii permanent conectate și ale rețelelor sociale și smartphone-urilor.</w:t>
      </w:r>
    </w:p>
    <w:p>
      <w:pPr>
        <w:pStyle w:val="ArticleHeading"/>
        <w:jc w:val="left"/>
      </w:pPr>
      <w:r>
        <w:rPr>
          <w:rFonts w:ascii="Arial" w:hAnsi="Arial" w:eastAsia="Arial" w:cs="Arial"/>
        </w:rPr>
        <w:t>Temelia a fost pusă – Tablele lui Habacuc – 2012, 2013</w:t>
      </w:r>
    </w:p>
    <w:p>
      <w:pPr>
        <w:pStyle w:val="ArticleBody"/>
        <w:jc w:val="left"/>
      </w:pPr>
      <w:r>
        <w:rPr>
          <w:rFonts w:ascii="Times New Roman" w:hAnsi="Times New Roman" w:eastAsia="Times New Roman" w:cs="Times New Roman"/>
        </w:rPr>
        <w:t>Descoperirea revoluționară în învățarea profundă</w:t>
      </w:r>
    </w:p>
    <w:p>
      <w:pPr>
        <w:pStyle w:val="ArticleBody"/>
        <w:jc w:val="left"/>
      </w:pPr>
      <w:r>
        <w:rPr>
          <w:rFonts w:ascii="Times New Roman" w:hAnsi="Times New Roman" w:eastAsia="Times New Roman" w:cs="Times New Roman"/>
        </w:rPr>
        <w:t>Nașterea inteligenței artificiale moderne</w:t>
      </w:r>
    </w:p>
    <w:p>
      <w:pPr>
        <w:pStyle w:val="ArticleBody"/>
        <w:jc w:val="left"/>
      </w:pPr>
      <w:r>
        <w:rPr>
          <w:rFonts w:ascii="Times New Roman" w:hAnsi="Times New Roman" w:eastAsia="Times New Roman" w:cs="Times New Roman"/>
        </w:rPr>
        <w:t>Acesta este momentul decisiv în care rețelele neuronale au încetat să mai fie experimentale și au devenit puternice în mod practic — puntea exactă dintre era „platformă/cloud” din 2001 și explozia „IA generativă” din 2023. Septembrie 2012: AlexNet (o rețea neuronală convoluțională profundă) câștigă competiția ImageNet la o diferență uriașă — zdrobind toți algoritmii anteriori. Acest unic eveniment este recunoscut în mod universal în cercetarea IA drept momentul în care s-a născut învățarea profundă modernă. 2012: echipa lui Geoffrey Hinton demonstrează că rețelele neuronale profunde, antrenate pe GPU-uri, pot învăța automat caracteristici ierarhice. 2013: Google achiziționează compania lui Hinton (DNNresearch). Industria începe brusc să investească miliarde în învățarea profundă. Progresele NVIDIA în materie de GPU-uri (CUDA) devin standardul hardware pentru IA. Instrumentele pentru volume mari de date (Spark 1.0, lansat în 2013) se maturizează în paralel, făcând posibile seturile masive de date necesare pentru învățarea profundă.</w:t>
      </w:r>
    </w:p>
    <w:p>
      <w:pPr>
        <w:pStyle w:val="ArticleHeading"/>
        <w:jc w:val="left"/>
      </w:pPr>
      <w:r>
        <w:rPr>
          <w:rFonts w:ascii="Arial" w:hAnsi="Arial" w:eastAsia="Arial" w:cs="Arial"/>
        </w:rPr>
        <w:t>Desigilarea – 2023</w:t>
      </w:r>
    </w:p>
    <w:p>
      <w:pPr>
        <w:pStyle w:val="ArticleBody"/>
        <w:jc w:val="left"/>
      </w:pPr>
      <w:r>
        <w:rPr>
          <w:rFonts w:ascii="Times New Roman" w:hAnsi="Times New Roman" w:eastAsia="Times New Roman" w:cs="Times New Roman"/>
        </w:rPr>
        <w:t>AI generativ traversează pragul</w:t>
      </w:r>
    </w:p>
    <w:p>
      <w:pPr>
        <w:pStyle w:val="ArticleBody"/>
        <w:jc w:val="left"/>
      </w:pPr>
      <w:r>
        <w:rPr>
          <w:rFonts w:ascii="Times New Roman" w:hAnsi="Times New Roman" w:eastAsia="Times New Roman" w:cs="Times New Roman"/>
        </w:rPr>
        <w:t>AI devine accesibilă, utilizabilă și perturbatoare din punct de vedere economic. Nu doar „rețele neuronale mai bune”. Acesta este momentul în care AI scrie cod, generează imagini, automatizează munca de birou, extinde la scară sarcinile de raționament și, pentru prima dată, AI încetează să mai fie specializată și devine un instrument cognitiv de uz general.</w:t>
      </w:r>
    </w:p>
    <w:p>
      <w:pPr>
        <w:pStyle w:val="ArticleHeading"/>
        <w:jc w:val="left"/>
      </w:pPr>
      <w:r>
        <w:rPr>
          <w:rFonts w:ascii="Arial" w:hAnsi="Arial" w:eastAsia="Arial" w:cs="Arial"/>
        </w:rPr>
        <w:t>2026 – Сингуларност?</w:t>
      </w:r>
    </w:p>
    <w:p>
      <w:pPr>
        <w:pStyle w:val="ArticleListItem"/>
        <w:ind w:left="576" w:hanging="259"/>
        <w:jc w:val="left"/>
      </w:pPr>
      <w:r>
        <w:rPr>
          <w:rFonts w:ascii="Times New Roman" w:hAnsi="Times New Roman" w:eastAsia="Times New Roman" w:cs="Times New Roman"/>
        </w:rPr>
        <w:t>• 1989 ca desigilarea chiar a timpului sfârșitului (începe conectivitatea în rețea, temelia pentru fluxul global al cunoașterii; legată de prăbușirea URSS ca reper profetic pentru perioada finală de probă a adventismului).</w:t>
      </w:r>
    </w:p>
    <w:p>
      <w:pPr>
        <w:pStyle w:val="ArticleListItem"/>
        <w:ind w:left="576" w:hanging="259"/>
        <w:jc w:val="left"/>
      </w:pPr>
      <w:r>
        <w:rPr>
          <w:rFonts w:ascii="Times New Roman" w:hAnsi="Times New Roman" w:eastAsia="Times New Roman" w:cs="Times New Roman"/>
        </w:rPr>
        <w:t>• 1996 ca formalizarea mesajului (webul comercial extinde la scară economia informației, digitalizând comerțul și descoperirea).</w:t>
      </w:r>
    </w:p>
    <w:p>
      <w:pPr>
        <w:pStyle w:val="ArticleListItem"/>
        <w:ind w:left="576" w:hanging="259"/>
        <w:jc w:val="left"/>
      </w:pPr>
      <w:r>
        <w:rPr>
          <w:rFonts w:ascii="Times New Roman" w:hAnsi="Times New Roman" w:eastAsia="Times New Roman" w:cs="Times New Roman"/>
        </w:rPr>
        <w:t>• 2001 ca împuternicire a mesajului (platformele, cloud-ul, accesul permanent pun bazele ecosistemului digital pentru cunoașterea colectivă și mobilă).</w:t>
      </w:r>
    </w:p>
    <w:p>
      <w:pPr>
        <w:pStyle w:val="ArticleListItem"/>
        <w:ind w:left="576" w:hanging="259"/>
        <w:jc w:val="left"/>
      </w:pPr>
      <w:r>
        <w:rPr>
          <w:rFonts w:ascii="Times New Roman" w:hAnsi="Times New Roman" w:eastAsia="Times New Roman" w:cs="Times New Roman"/>
        </w:rPr>
        <w:t>• 2012/2013 ca punerea temeliei pentru adevărata inteligență (progresul decisiv al învățării profunde face ca înțelegerea de către mașini să devină practică și scalabilă).</w:t>
      </w:r>
    </w:p>
    <w:p>
      <w:pPr>
        <w:pStyle w:val="ArticleListItem"/>
        <w:ind w:left="576" w:hanging="259"/>
        <w:jc w:val="left"/>
      </w:pPr>
      <w:r>
        <w:rPr>
          <w:rFonts w:ascii="Times New Roman" w:hAnsi="Times New Roman" w:eastAsia="Times New Roman" w:cs="Times New Roman"/>
        </w:rPr>
        <w:t>• 2023 ca punct culminant al desigilării (IA generativă pătrunde în sfera cogniției cu scop general, făcând creația de cunoaștere și raționamentul accesibile și perturbatoare).</w:t>
      </w:r>
    </w:p>
    <w:p>
      <w:pPr>
        <w:pStyle w:val="ArticleBody"/>
        <w:jc w:val="left"/>
      </w:pPr>
      <w:r>
        <w:rPr>
          <w:rFonts w:ascii="Times New Roman" w:hAnsi="Times New Roman" w:eastAsia="Times New Roman" w:cs="Times New Roman"/>
        </w:rPr>
        <w:t>Progresia este elegantă: fiecare etapă se clădește cumulativ pe cea anterioară, trecând de la conectivitate -&gt; comercializare -&gt; ecosistem -&gt; inteligență -&gt; cogniție.</w:t>
      </w:r>
    </w:p>
    <w:p>
      <w:pPr>
        <w:pStyle w:val="ArticleBody"/>
        <w:jc w:val="left"/>
      </w:pPr>
      <w:r>
        <w:rPr>
          <w:rFonts w:ascii="Times New Roman" w:hAnsi="Times New Roman" w:eastAsia="Times New Roman" w:cs="Times New Roman"/>
        </w:rPr>
        <w:t>2012/2013 este punctul critic de cotitură; momentul în care rețelele neuronale și-au dovedit capacitatea de învățare ierarhică, automată (victoria AlexNet/ImageNet, validarea lucrării lui Hinton, posibilitatea extinderii prin GPU), fapt care a făcut inevitabilă explozia generativă din 2023. Fără schimbarea arhitecturală din 2012, modelele de tip transformer (2017) și extinderea masivă nu ar fi produs un nivel de generalitate comparabil cu cel al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șaptesprezece</dc:title>
  <dc:subject>Lucrul și viziunea: cele două linii de profeție ale lui Daniel și desigilarea Apocalipsei</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