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treisprezece</w:t>
      </w:r>
    </w:p>
    <w:p>
      <w:pPr>
        <w:pStyle w:val="ArticleSubtitle"/>
        <w:jc w:val="left"/>
      </w:pPr>
      <w:r>
        <w:rPr>
          <w:rFonts w:ascii="Arial" w:hAnsi="Arial" w:eastAsia="Arial" w:cs="Arial"/>
        </w:rPr>
        <w:t>Războiul din cer și zilele de pe urmă: dezvăluirea cronologiei profetice din Apocalipsa 12 și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Am identificat războiul din cer descris în capitolul doisprezece al cărții Apocalipsa. Folosind principiul caracterului lui Hristos, care este Alfa și Omega, am abordat războiul din cer din capitolul doisprezece ca o tipificare a războiului din cer care are loc în „zilele de pe urmă”. Expresia „zilele de pe urmă” în Biblie și în Spiritul Profeției înseamnă ultimele zile ale judecății de cercetare.</w:t>
      </w:r>
    </w:p>
    <w:p>
      <w:pPr>
        <w:pStyle w:val="ArticleBody"/>
        <w:jc w:val="left"/>
      </w:pPr>
      <w:r>
        <w:rPr>
          <w:rFonts w:ascii="Times New Roman" w:hAnsi="Times New Roman" w:eastAsia="Times New Roman" w:cs="Times New Roman"/>
        </w:rPr>
        <w:t>Am identificat cele trei puteri satanice din capitolele doisprezece și treisprezece nu ca puteri care își găsesc împlinirea în istoria trecută, ci ca împlinirea modernă a acelor puteri care conduc lumea spre Armaghedon. Balaurul din capitolul doisprezece este Organizația Națiunilor Unite, Biserica Catolică, care urmează să fie readusă la viață prin legea duminicală în Statele Unite, este fiara care se ridică din mare din capitolul treisprezece, iar fiara pământului cu două coarne este Statele Unite.</w:t>
      </w:r>
    </w:p>
    <w:p>
      <w:pPr>
        <w:pStyle w:val="ArticleBody"/>
        <w:jc w:val="left"/>
      </w:pPr>
      <w:r>
        <w:rPr>
          <w:rFonts w:ascii="Times New Roman" w:hAnsi="Times New Roman" w:eastAsia="Times New Roman" w:cs="Times New Roman"/>
        </w:rPr>
        <w:t>Abbiamo riconosciuto che il conflitto comunemente inteso nel capitolo dodici come rappresentazione esclusiva della ribellione di Lucifero in cielo, in realtà illustra una guerra che sta per aver luogo nei cieli della terra, a partire dall’imminente legge domenicale negli Stati Uniti. Abbiamo dedicato del tempo a riconoscere che vi è un processo di prova illustrato in Apocalisse tredici, versetti undici fino a diciassette, che implica il riconoscimento della formazione dell’immagine della bestia. L’immagine della bestia rappresenta la combinazione di chiesa e stato, con la chiesa al controllo del rapporto. Quando la chiesa è al controllo, allora si serve dello stato per imporre le proprie dottrine e perseguitare coloro che essa definisce eretici. Il processo di prova mondiale associato alla formazione dell’immagine della bestia si compie dapprima all’interno degli Stati Uniti. Le caratteristiche profetiche di ciascuno dei due processi di prova sono essenzialmente le stesse, sia negli Stati Uniti sia nel mondo.</w:t>
      </w:r>
    </w:p>
    <w:p>
      <w:pPr>
        <w:pStyle w:val="ArticleBody"/>
        <w:jc w:val="left"/>
      </w:pPr>
      <w:r>
        <w:rPr>
          <w:rFonts w:ascii="Times New Roman" w:hAnsi="Times New Roman" w:eastAsia="Times New Roman" w:cs="Times New Roman"/>
        </w:rPr>
        <w:t>Am arătat cele două perioade identice de o mie două sute șaizeci de zile care au precedat și au urmat crucii ca pe o a doua mărturie pentru identificarea a două procese consecutive de punere la încercare prin chipul fiarei la sfârșitul lumii. Formarea chipului fiarei în Statele Unite între 11 septembrie 2001 și legea duminicală care va veni în curând precedă formarea chipului fiarei în Națiunile Unite după legea duminicală care va veni în curând. Cele o mie două sute șaizeci de zile ale slujirii lui Hristos, de la botezul Său până la cruce, au precedat cele o mie două sute șaizeci de zile ale slujirii ucenicilor Săi care au urmat crucii. Cele două linii, amândouă conținând două perioade care reprezintă încercări identice în fiecare perioadă, reprezintă tema fie a chipului lui Hristos, fie a chipului antihristului.</w:t>
      </w:r>
    </w:p>
    <w:p>
      <w:pPr>
        <w:pStyle w:val="ArticleBody"/>
        <w:jc w:val="left"/>
      </w:pPr>
      <w:r>
        <w:rPr>
          <w:rFonts w:ascii="Times New Roman" w:hAnsi="Times New Roman" w:eastAsia="Times New Roman" w:cs="Times New Roman"/>
        </w:rPr>
        <w:t>Cele o mie două sute șaizeci de zile ale lucrării lui Hristos, care s-au încheiat la cruce, au început când Duhul Sfânt S-a coborât la botezul Său, corespunzând cu îngerul puternic din Apocalipsa optsprezece, care a coborât la 11 septembrie 2001.</w:t>
      </w:r>
    </w:p>
    <w:p>
      <w:pPr>
        <w:pStyle w:val="ArticleScripture"/>
        <w:jc w:val="left"/>
      </w:pPr>
      <w:r>
        <w:rPr>
          <w:rFonts w:ascii="Times New Roman" w:hAnsi="Times New Roman" w:eastAsia="Times New Roman" w:cs="Times New Roman"/>
        </w:rPr>
        <w:t>„Acum circulă oare cuvântul că am declarat că New York-ul trebuie să fie măturat de un val uriaș? Aceasta nu am spus-o niciodată. Am spus, pe când priveam marile clădiri care se înălțau acolo, etaj după etaj: «Ce scene teribile vor avea loc când Domnul Se va ridica să zguduie cumplit pământul! Atunci se vor împlini cuvintele din Apocalipsa 18:1–3.» Întregul capitol al optsprezecelea din Apocalipsa este o avertizare cu privire la ceea ce va veni asupra pământului. Dar nu am nicio lumină deosebită cu privire la ceea ce va veni asupra New York-ului, decât că știu că, într-o zi, marile clădiri de acolo vor fi doborâte prin întoarcerea și răsturnarea puterii lui Dumnezeu. Din lumina care mi-a fost dată, știu că nimicirea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Perioada de o mie două sute şaizeci de zile din istoria lui Hristos, care s-a încheiat la cruce, reprezintă perioada de timp care se încheie la legea duminicală ce va veni în curând. Crucea prefigurează legea duminicală. Amândouă sunt simboluri ale judecăţii. Amândouă reprezintă venirea ruinei naţionale pentru naţiunea în care are loc evenimentul judecăţii. Amândouă au avut loc în ţara slăvită a lui Iuda. În istoria lui Hristos, aceasta a fost ţara literală şi slăvită a lui Iuda, iar la legea duminicală este ţara spirituală şi slăvită a lui Iuda, Statele Unite ale Americii. La cruce, Hristos a fost înălţat cu scopul de a-i atrage pe toţi oamenii la Sine.</w:t>
      </w:r>
    </w:p>
    <w:p>
      <w:pPr>
        <w:pStyle w:val="ArticleScripture"/>
        <w:jc w:val="left"/>
      </w:pPr>
      <w:r>
        <w:rPr>
          <w:rFonts w:ascii="Times New Roman" w:hAnsi="Times New Roman" w:eastAsia="Times New Roman" w:cs="Times New Roman"/>
        </w:rPr>
        <w:t>Și Eu, când voi fi înălțat de pe pământ, îi voi atrage pe toți la Mine. Zicea aceasta, arătând cu ce moarte avea să moară. Ioan 12:32, 33.</w:t>
      </w:r>
    </w:p>
    <w:p>
      <w:pPr>
        <w:pStyle w:val="ArticleBody"/>
        <w:jc w:val="left"/>
      </w:pPr>
      <w:r>
        <w:rPr>
          <w:rFonts w:ascii="Times New Roman" w:hAnsi="Times New Roman" w:eastAsia="Times New Roman" w:cs="Times New Roman"/>
        </w:rPr>
        <w:t>La legea duminicală, steagurile celor o sută patruzeci și patru de mii sunt înălțate pentru a-i atrage pe toți oamenii la Hristos.</w:t>
      </w:r>
    </w:p>
    <w:p>
      <w:pPr>
        <w:pStyle w:val="ArticleScripture"/>
        <w:jc w:val="left"/>
      </w:pPr>
      <w:r>
        <w:rPr>
          <w:rFonts w:ascii="Times New Roman" w:hAnsi="Times New Roman" w:eastAsia="Times New Roman" w:cs="Times New Roman"/>
        </w:rPr>
        <w:t>Și va ridica un steag pentru neamurile de departe și le va șuiera de la marginea pământului; și, iată, ele vor veni iute, în grabă. Isaia 5:26.</w:t>
      </w:r>
    </w:p>
    <w:p>
      <w:pPr>
        <w:pStyle w:val="ArticleBody"/>
        <w:jc w:val="left"/>
      </w:pPr>
      <w:r>
        <w:rPr>
          <w:rFonts w:ascii="Times New Roman" w:hAnsi="Times New Roman" w:eastAsia="Times New Roman" w:cs="Times New Roman"/>
        </w:rPr>
        <w:t>Perioada de o mie două sute șaizeci de zile din istoria lui Hristos, care urmează după cruce, se încheie cu ridicarea lui Mihail la uciderea cu pietre a lui Ștefan.</w:t>
      </w:r>
    </w:p>
    <w:p>
      <w:pPr>
        <w:pStyle w:val="ArticleScripture"/>
        <w:jc w:val="left"/>
      </w:pPr>
      <w:r>
        <w:rPr>
          <w:rFonts w:ascii="Times New Roman" w:hAnsi="Times New Roman" w:eastAsia="Times New Roman" w:cs="Times New Roman"/>
        </w:rPr>
        <w:t>Dar el, fiind plin de Duhul Sfânt, și-a pironit privirea spre cer și a văzut slava lui Dumnezeu și pe Isus stând la dreapta lui Dumnezeu, și a zis: Iată, văd cerurile deschise și pe Fiul omului stând la dreapta lui Dumnezeu. Faptele Apostolilor 7:55, 56.</w:t>
      </w:r>
    </w:p>
    <w:p>
      <w:pPr>
        <w:pStyle w:val="ArticleBody"/>
        <w:jc w:val="left"/>
      </w:pPr>
      <w:r>
        <w:rPr>
          <w:rFonts w:ascii="Times New Roman" w:hAnsi="Times New Roman" w:eastAsia="Times New Roman" w:cs="Times New Roman"/>
        </w:rPr>
        <w:t>Cele patruzeci și două de luni simbolice ale timpului de încercare al ultimei imagini a fiarei se încheie când Mihail Se ridică și marchează încheierea timpului de probă al omenirii.</w:t>
      </w:r>
    </w:p>
    <w:p>
      <w:pPr>
        <w:pStyle w:val="ArticleScripture"/>
        <w:jc w:val="left"/>
      </w:pPr>
      <w:r>
        <w:rPr>
          <w:rFonts w:ascii="Times New Roman" w:hAnsi="Times New Roman" w:eastAsia="Times New Roman" w:cs="Times New Roman"/>
        </w:rPr>
        <w:t>În vremea aceea se va ridica Mihail, marele voievod care stă pentru fiii poporului tău; și va fi un timp de strâmtorare cum n-a mai fost de când sunt neamurile până în vremea aceea; iar în vremea aceea poporul tău va fi izbăvit, și anume oricine va fi găsit scris în carte. Daniel 12:1.</w:t>
      </w:r>
    </w:p>
    <w:p>
      <w:pPr>
        <w:pStyle w:val="ArticleBody"/>
        <w:jc w:val="left"/>
      </w:pPr>
      <w:r>
        <w:rPr>
          <w:rFonts w:ascii="Nirmala UI" w:hAnsi="Nirmala UI" w:eastAsia="Nirmala UI" w:cs="Nirmala UI"/>
        </w:rPr>
        <w:t>ઇમેજ</w:t>
      </w:r>
      <w:r>
        <w:rPr>
          <w:rFonts w:ascii="Times New Roman" w:hAnsi="Times New Roman" w:eastAsia="Times New Roman" w:cs="Times New Roman"/>
        </w:rPr>
        <w:t xml:space="preserve"> </w:t>
      </w:r>
      <w:r>
        <w:rPr>
          <w:rFonts w:ascii="Nirmala UI" w:hAnsi="Nirmala UI" w:eastAsia="Nirmala UI" w:cs="Nirmala UI"/>
        </w:rPr>
        <w:t>ટુ</w:t>
      </w:r>
      <w:r>
        <w:rPr>
          <w:rFonts w:ascii="Times New Roman" w:hAnsi="Times New Roman" w:eastAsia="Times New Roman" w:cs="Times New Roman"/>
        </w:rPr>
        <w:t xml:space="preserve"> </w:t>
      </w:r>
      <w:r>
        <w:rPr>
          <w:rFonts w:ascii="Nirmala UI" w:hAnsi="Nirmala UI" w:eastAsia="Nirmala UI" w:cs="Nirmala UI"/>
        </w:rPr>
        <w:t>ધ</w:t>
      </w:r>
      <w:r>
        <w:rPr>
          <w:rFonts w:ascii="Times New Roman" w:hAnsi="Times New Roman" w:eastAsia="Times New Roman" w:cs="Times New Roman"/>
        </w:rPr>
        <w:t xml:space="preserve"> </w:t>
      </w:r>
      <w:r>
        <w:rPr>
          <w:rFonts w:ascii="Nirmala UI" w:hAnsi="Nirmala UI" w:eastAsia="Nirmala UI" w:cs="Nirmala UI"/>
        </w:rPr>
        <w:t>બીસ્ટની</w:t>
      </w:r>
      <w:r>
        <w:rPr>
          <w:rFonts w:ascii="Times New Roman" w:hAnsi="Times New Roman" w:eastAsia="Times New Roman" w:cs="Times New Roman"/>
        </w:rPr>
        <w:t xml:space="preserve"> </w:t>
      </w:r>
      <w:r>
        <w:rPr>
          <w:rFonts w:ascii="Nirmala UI" w:hAnsi="Nirmala UI" w:eastAsia="Nirmala UI" w:cs="Nirmala UI"/>
        </w:rPr>
        <w:t>બન્ને</w:t>
      </w:r>
      <w:r>
        <w:rPr>
          <w:rFonts w:ascii="Times New Roman" w:hAnsi="Times New Roman" w:eastAsia="Times New Roman" w:cs="Times New Roman"/>
        </w:rPr>
        <w:t xml:space="preserve"> </w:t>
      </w:r>
      <w:r>
        <w:rPr>
          <w:rFonts w:ascii="Nirmala UI" w:hAnsi="Nirmala UI" w:eastAsia="Nirmala UI" w:cs="Nirmala UI"/>
        </w:rPr>
        <w:t>પરીક્ષણ</w:t>
      </w:r>
      <w:r>
        <w:rPr>
          <w:rFonts w:ascii="Times New Roman" w:hAnsi="Times New Roman" w:eastAsia="Times New Roman" w:cs="Times New Roman"/>
        </w:rPr>
        <w:t>-</w:t>
      </w:r>
      <w:r>
        <w:rPr>
          <w:rFonts w:ascii="Nirmala UI" w:hAnsi="Nirmala UI" w:eastAsia="Nirmala UI" w:cs="Nirmala UI"/>
        </w:rPr>
        <w:t>પ્રક્રિયાઓનો</w:t>
      </w:r>
      <w:r>
        <w:rPr>
          <w:rFonts w:ascii="Times New Roman" w:hAnsi="Times New Roman" w:eastAsia="Times New Roman" w:cs="Times New Roman"/>
        </w:rPr>
        <w:t xml:space="preserve"> </w:t>
      </w:r>
      <w:r>
        <w:rPr>
          <w:rFonts w:ascii="Nirmala UI" w:hAnsi="Nirmala UI" w:eastAsia="Nirmala UI" w:cs="Nirmala UI"/>
        </w:rPr>
        <w:t>સંપૂર્ણ</w:t>
      </w:r>
      <w:r>
        <w:rPr>
          <w:rFonts w:ascii="Times New Roman" w:hAnsi="Times New Roman" w:eastAsia="Times New Roman" w:cs="Times New Roman"/>
        </w:rPr>
        <w:t xml:space="preserve"> </w:t>
      </w:r>
      <w:r>
        <w:rPr>
          <w:rFonts w:ascii="Nirmala UI" w:hAnsi="Nirmala UI" w:eastAsia="Nirmala UI" w:cs="Nirmala UI"/>
        </w:rPr>
        <w:t>ઇતિહાસ</w:t>
      </w:r>
      <w:r>
        <w:rPr>
          <w:rFonts w:ascii="Times New Roman" w:hAnsi="Times New Roman" w:eastAsia="Times New Roman" w:cs="Times New Roman"/>
        </w:rPr>
        <w:t xml:space="preserve"> </w:t>
      </w:r>
      <w:r>
        <w:rPr>
          <w:rFonts w:ascii="Nirmala UI" w:hAnsi="Nirmala UI" w:eastAsia="Nirmala UI" w:cs="Nirmala UI"/>
        </w:rPr>
        <w:t>અન્ય</w:t>
      </w:r>
      <w:r>
        <w:rPr>
          <w:rFonts w:ascii="Times New Roman" w:hAnsi="Times New Roman" w:eastAsia="Times New Roman" w:cs="Times New Roman"/>
        </w:rPr>
        <w:t xml:space="preserve"> </w:t>
      </w:r>
      <w:r>
        <w:rPr>
          <w:rFonts w:ascii="Nirmala UI" w:hAnsi="Nirmala UI" w:eastAsia="Nirmala UI" w:cs="Nirmala UI"/>
        </w:rPr>
        <w:t>આંતરિક</w:t>
      </w:r>
      <w:r>
        <w:rPr>
          <w:rFonts w:ascii="Times New Roman" w:hAnsi="Times New Roman" w:eastAsia="Times New Roman" w:cs="Times New Roman"/>
        </w:rPr>
        <w:t xml:space="preserve"> </w:t>
      </w:r>
      <w:r>
        <w:rPr>
          <w:rFonts w:ascii="Nirmala UI" w:hAnsi="Nirmala UI" w:eastAsia="Nirmala UI" w:cs="Nirmala UI"/>
        </w:rPr>
        <w:t>ભવિષ્યવાણીય</w:t>
      </w:r>
      <w:r>
        <w:rPr>
          <w:rFonts w:ascii="Times New Roman" w:hAnsi="Times New Roman" w:eastAsia="Times New Roman" w:cs="Times New Roman"/>
        </w:rPr>
        <w:t xml:space="preserve"> </w:t>
      </w:r>
      <w:r>
        <w:rPr>
          <w:rFonts w:ascii="Nirmala UI" w:hAnsi="Nirmala UI" w:eastAsia="Nirmala UI" w:cs="Nirmala UI"/>
        </w:rPr>
        <w:t>સાક્ષીઓને</w:t>
      </w:r>
      <w:r>
        <w:rPr>
          <w:rFonts w:ascii="Times New Roman" w:hAnsi="Times New Roman" w:eastAsia="Times New Roman" w:cs="Times New Roman"/>
        </w:rPr>
        <w:t xml:space="preserve"> </w:t>
      </w:r>
      <w:r>
        <w:rPr>
          <w:rFonts w:ascii="Nirmala UI" w:hAnsi="Nirmala UI" w:eastAsia="Nirmala UI" w:cs="Nirmala UI"/>
        </w:rPr>
        <w:t>સમાવે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યોગ્ય</w:t>
      </w:r>
      <w:r>
        <w:rPr>
          <w:rFonts w:ascii="Times New Roman" w:hAnsi="Times New Roman" w:eastAsia="Times New Roman" w:cs="Times New Roman"/>
        </w:rPr>
        <w:t xml:space="preserve"> </w:t>
      </w:r>
      <w:r>
        <w:rPr>
          <w:rFonts w:ascii="Nirmala UI" w:hAnsi="Nirmala UI" w:eastAsia="Nirmala UI" w:cs="Nirmala UI"/>
        </w:rPr>
        <w:t>રીતે</w:t>
      </w:r>
      <w:r>
        <w:rPr>
          <w:rFonts w:ascii="Times New Roman" w:hAnsi="Times New Roman" w:eastAsia="Times New Roman" w:cs="Times New Roman"/>
        </w:rPr>
        <w:t xml:space="preserve"> </w:t>
      </w:r>
      <w:r>
        <w:rPr>
          <w:rFonts w:ascii="Nirmala UI" w:hAnsi="Nirmala UI" w:eastAsia="Nirmala UI" w:cs="Nirmala UI"/>
        </w:rPr>
        <w:t>સમજવામાં</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હું</w:t>
      </w:r>
      <w:r>
        <w:rPr>
          <w:rFonts w:ascii="Times New Roman" w:hAnsi="Times New Roman" w:eastAsia="Times New Roman" w:cs="Times New Roman"/>
        </w:rPr>
        <w:t xml:space="preserve"> </w:t>
      </w:r>
      <w:r>
        <w:rPr>
          <w:rFonts w:ascii="Nirmala UI" w:hAnsi="Nirmala UI" w:eastAsia="Nirmala UI" w:cs="Nirmala UI"/>
        </w:rPr>
        <w:t>સ્વીકારું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થોડાં</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લોકો</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સત્યને</w:t>
      </w:r>
      <w:r>
        <w:rPr>
          <w:rFonts w:ascii="Times New Roman" w:hAnsi="Times New Roman" w:eastAsia="Times New Roman" w:cs="Times New Roman"/>
        </w:rPr>
        <w:t xml:space="preserve"> </w:t>
      </w:r>
      <w:r>
        <w:rPr>
          <w:rFonts w:ascii="Nirmala UI" w:hAnsi="Nirmala UI" w:eastAsia="Nirmala UI" w:cs="Nirmala UI"/>
        </w:rPr>
        <w:t>સમજે</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r>
        <w:rPr>
          <w:rFonts w:ascii="Nirmala UI" w:hAnsi="Nirmala UI" w:eastAsia="Nirmala UI" w:cs="Nirmala UI"/>
        </w:rPr>
        <w:t>યુનાઇટેડ</w:t>
      </w:r>
      <w:r>
        <w:rPr>
          <w:rFonts w:ascii="Times New Roman" w:hAnsi="Times New Roman" w:eastAsia="Times New Roman" w:cs="Times New Roman"/>
        </w:rPr>
        <w:t xml:space="preserve"> </w:t>
      </w:r>
      <w:r>
        <w:rPr>
          <w:rFonts w:ascii="Nirmala UI" w:hAnsi="Nirmala UI" w:eastAsia="Nirmala UI" w:cs="Nirmala UI"/>
        </w:rPr>
        <w:t>સ્ટેટ્સમાં</w:t>
      </w:r>
      <w:r>
        <w:rPr>
          <w:rFonts w:ascii="Times New Roman" w:hAnsi="Times New Roman" w:eastAsia="Times New Roman" w:cs="Times New Roman"/>
        </w:rPr>
        <w:t xml:space="preserve"> </w:t>
      </w:r>
      <w:r>
        <w:rPr>
          <w:rFonts w:ascii="Nirmala UI" w:hAnsi="Nirmala UI" w:eastAsia="Nirmala UI" w:cs="Nirmala UI"/>
        </w:rPr>
        <w:t>પૂર્ણ</w:t>
      </w:r>
      <w:r>
        <w:rPr>
          <w:rFonts w:ascii="Times New Roman" w:hAnsi="Times New Roman" w:eastAsia="Times New Roman" w:cs="Times New Roman"/>
        </w:rPr>
        <w:t xml:space="preserve"> </w:t>
      </w:r>
      <w:r>
        <w:rPr>
          <w:rFonts w:ascii="Nirmala UI" w:hAnsi="Nirmala UI" w:eastAsia="Nirmala UI" w:cs="Nirmala UI"/>
        </w:rPr>
        <w:t>થતી</w:t>
      </w:r>
      <w:r>
        <w:rPr>
          <w:rFonts w:ascii="Times New Roman" w:hAnsi="Times New Roman" w:eastAsia="Times New Roman" w:cs="Times New Roman"/>
        </w:rPr>
        <w:t xml:space="preserve"> </w:t>
      </w:r>
      <w:r>
        <w:rPr>
          <w:rFonts w:ascii="Nirmala UI" w:hAnsi="Nirmala UI" w:eastAsia="Nirmala UI" w:cs="Nirmala UI"/>
        </w:rPr>
        <w:t>ઇમેજ</w:t>
      </w:r>
      <w:r>
        <w:rPr>
          <w:rFonts w:ascii="Times New Roman" w:hAnsi="Times New Roman" w:eastAsia="Times New Roman" w:cs="Times New Roman"/>
        </w:rPr>
        <w:t xml:space="preserve"> </w:t>
      </w:r>
      <w:r>
        <w:rPr>
          <w:rFonts w:ascii="Nirmala UI" w:hAnsi="Nirmala UI" w:eastAsia="Nirmala UI" w:cs="Nirmala UI"/>
        </w:rPr>
        <w:t>ટુ</w:t>
      </w:r>
      <w:r>
        <w:rPr>
          <w:rFonts w:ascii="Times New Roman" w:hAnsi="Times New Roman" w:eastAsia="Times New Roman" w:cs="Times New Roman"/>
        </w:rPr>
        <w:t xml:space="preserve"> </w:t>
      </w:r>
      <w:r>
        <w:rPr>
          <w:rFonts w:ascii="Nirmala UI" w:hAnsi="Nirmala UI" w:eastAsia="Nirmala UI" w:cs="Nirmala UI"/>
        </w:rPr>
        <w:t>ધ</w:t>
      </w:r>
      <w:r>
        <w:rPr>
          <w:rFonts w:ascii="Times New Roman" w:hAnsi="Times New Roman" w:eastAsia="Times New Roman" w:cs="Times New Roman"/>
        </w:rPr>
        <w:t xml:space="preserve"> </w:t>
      </w:r>
      <w:r>
        <w:rPr>
          <w:rFonts w:ascii="Nirmala UI" w:hAnsi="Nirmala UI" w:eastAsia="Nirmala UI" w:cs="Nirmala UI"/>
        </w:rPr>
        <w:t>બીસ્ટની</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પરીક્ષણ</w:t>
      </w:r>
      <w:r>
        <w:rPr>
          <w:rFonts w:ascii="Times New Roman" w:hAnsi="Times New Roman" w:eastAsia="Times New Roman" w:cs="Times New Roman"/>
        </w:rPr>
        <w:t>-</w:t>
      </w:r>
      <w:r>
        <w:rPr>
          <w:rFonts w:ascii="Nirmala UI" w:hAnsi="Nirmala UI" w:eastAsia="Nirmala UI" w:cs="Nirmala UI"/>
        </w:rPr>
        <w:t>પ્રક્રિયા</w:t>
      </w:r>
      <w:r>
        <w:rPr>
          <w:rFonts w:ascii="Times New Roman" w:hAnsi="Times New Roman" w:eastAsia="Times New Roman" w:cs="Times New Roman"/>
        </w:rPr>
        <w:t xml:space="preserve"> 11 </w:t>
      </w:r>
      <w:r>
        <w:rPr>
          <w:rFonts w:ascii="Nirmala UI" w:hAnsi="Nirmala UI" w:eastAsia="Nirmala UI" w:cs="Nirmala UI"/>
        </w:rPr>
        <w:t>સપ્ટેમ્બર</w:t>
      </w:r>
      <w:r>
        <w:rPr>
          <w:rFonts w:ascii="Times New Roman" w:hAnsi="Times New Roman" w:eastAsia="Times New Roman" w:cs="Times New Roman"/>
        </w:rPr>
        <w:t>, 2001</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દિવસે</w:t>
      </w:r>
      <w:r>
        <w:rPr>
          <w:rFonts w:ascii="Times New Roman" w:hAnsi="Times New Roman" w:eastAsia="Times New Roman" w:cs="Times New Roman"/>
        </w:rPr>
        <w:t xml:space="preserve"> </w:t>
      </w:r>
      <w:r>
        <w:rPr>
          <w:rFonts w:ascii="Nirmala UI" w:hAnsi="Nirmala UI" w:eastAsia="Nirmala UI" w:cs="Nirmala UI"/>
        </w:rPr>
        <w:t>આરંભી</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હાય</w:t>
      </w:r>
      <w:r>
        <w:rPr>
          <w:rFonts w:ascii="Times New Roman" w:hAnsi="Times New Roman" w:eastAsia="Times New Roman" w:cs="Times New Roman"/>
        </w:rPr>
        <w:t xml:space="preserve"> </w:t>
      </w:r>
      <w:r>
        <w:rPr>
          <w:rFonts w:ascii="Nirmala UI" w:hAnsi="Nirmala UI" w:eastAsia="Nirmala UI" w:cs="Nirmala UI"/>
        </w:rPr>
        <w:t>ઇતિહાસમાં</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ઇમેજ</w:t>
      </w:r>
      <w:r>
        <w:rPr>
          <w:rFonts w:ascii="Times New Roman" w:hAnsi="Times New Roman" w:eastAsia="Times New Roman" w:cs="Times New Roman"/>
        </w:rPr>
        <w:t xml:space="preserve"> </w:t>
      </w:r>
      <w:r>
        <w:rPr>
          <w:rFonts w:ascii="Nirmala UI" w:hAnsi="Nirmala UI" w:eastAsia="Nirmala UI" w:cs="Nirmala UI"/>
        </w:rPr>
        <w:t>ટુ</w:t>
      </w:r>
      <w:r>
        <w:rPr>
          <w:rFonts w:ascii="Times New Roman" w:hAnsi="Times New Roman" w:eastAsia="Times New Roman" w:cs="Times New Roman"/>
        </w:rPr>
        <w:t xml:space="preserve"> </w:t>
      </w:r>
      <w:r>
        <w:rPr>
          <w:rFonts w:ascii="Nirmala UI" w:hAnsi="Nirmala UI" w:eastAsia="Nirmala UI" w:cs="Nirmala UI"/>
        </w:rPr>
        <w:t>ધ</w:t>
      </w:r>
      <w:r>
        <w:rPr>
          <w:rFonts w:ascii="Times New Roman" w:hAnsi="Times New Roman" w:eastAsia="Times New Roman" w:cs="Times New Roman"/>
        </w:rPr>
        <w:t xml:space="preserve"> </w:t>
      </w:r>
      <w:r>
        <w:rPr>
          <w:rFonts w:ascii="Nirmala UI" w:hAnsi="Nirmala UI" w:eastAsia="Nirmala UI" w:cs="Nirmala UI"/>
        </w:rPr>
        <w:t>બીસ્ટ</w:t>
      </w:r>
      <w:r>
        <w:rPr>
          <w:rFonts w:ascii="Times New Roman" w:hAnsi="Times New Roman" w:eastAsia="Times New Roman" w:cs="Times New Roman"/>
        </w:rPr>
        <w:t xml:space="preserve"> </w:t>
      </w:r>
      <w:r>
        <w:rPr>
          <w:rFonts w:ascii="Nirmala UI" w:hAnsi="Nirmala UI" w:eastAsia="Nirmala UI" w:cs="Nirmala UI"/>
        </w:rPr>
        <w:t>પરીક્ષણ</w:t>
      </w:r>
      <w:r>
        <w:rPr>
          <w:rFonts w:ascii="Times New Roman" w:hAnsi="Times New Roman" w:eastAsia="Times New Roman" w:cs="Times New Roman"/>
        </w:rPr>
        <w:t>-</w:t>
      </w:r>
      <w:r>
        <w:rPr>
          <w:rFonts w:ascii="Nirmala UI" w:hAnsi="Nirmala UI" w:eastAsia="Nirmala UI" w:cs="Nirmala UI"/>
        </w:rPr>
        <w:t>પ્રક્રિયા</w:t>
      </w:r>
      <w:r>
        <w:rPr>
          <w:rFonts w:ascii="Times New Roman" w:hAnsi="Times New Roman" w:eastAsia="Times New Roman" w:cs="Times New Roman"/>
        </w:rPr>
        <w:t xml:space="preserve"> </w:t>
      </w:r>
      <w:r>
        <w:rPr>
          <w:rFonts w:ascii="Nirmala UI" w:hAnsi="Nirmala UI" w:eastAsia="Nirmala UI" w:cs="Nirmala UI"/>
        </w:rPr>
        <w:t>સમાપ્ત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રવિવારના</w:t>
      </w:r>
      <w:r>
        <w:rPr>
          <w:rFonts w:ascii="Times New Roman" w:hAnsi="Times New Roman" w:eastAsia="Times New Roman" w:cs="Times New Roman"/>
        </w:rPr>
        <w:t xml:space="preserve"> </w:t>
      </w:r>
      <w:r>
        <w:rPr>
          <w:rFonts w:ascii="Nirmala UI" w:hAnsi="Nirmala UI" w:eastAsia="Nirmala UI" w:cs="Nirmala UI"/>
        </w:rPr>
        <w:t>કાયદો</w:t>
      </w:r>
      <w:r>
        <w:rPr>
          <w:rFonts w:ascii="Times New Roman" w:hAnsi="Times New Roman" w:eastAsia="Times New Roman" w:cs="Times New Roman"/>
        </w:rPr>
        <w:t xml:space="preserve">, </w:t>
      </w:r>
      <w:r>
        <w:rPr>
          <w:rFonts w:ascii="Nirmala UI" w:hAnsi="Nirmala UI" w:eastAsia="Nirmala UI" w:cs="Nirmala UI"/>
        </w:rPr>
        <w:t>રવિવારના</w:t>
      </w:r>
      <w:r>
        <w:rPr>
          <w:rFonts w:ascii="Times New Roman" w:hAnsi="Times New Roman" w:eastAsia="Times New Roman" w:cs="Times New Roman"/>
        </w:rPr>
        <w:t xml:space="preserve"> </w:t>
      </w:r>
      <w:r>
        <w:rPr>
          <w:rFonts w:ascii="Nirmala UI" w:hAnsi="Nirmala UI" w:eastAsia="Nirmala UI" w:cs="Nirmala UI"/>
        </w:rPr>
        <w:t>કાયદાના</w:t>
      </w:r>
      <w:r>
        <w:rPr>
          <w:rFonts w:ascii="Times New Roman" w:hAnsi="Times New Roman" w:eastAsia="Times New Roman" w:cs="Times New Roman"/>
        </w:rPr>
        <w:t xml:space="preserve"> </w:t>
      </w:r>
      <w:r>
        <w:rPr>
          <w:rFonts w:ascii="Nirmala UI" w:hAnsi="Nirmala UI" w:eastAsia="Nirmala UI" w:cs="Nirmala UI"/>
        </w:rPr>
        <w:t>પસાર</w:t>
      </w:r>
      <w:r>
        <w:rPr>
          <w:rFonts w:ascii="Times New Roman" w:hAnsi="Times New Roman" w:eastAsia="Times New Roman" w:cs="Times New Roman"/>
        </w:rPr>
        <w:t xml:space="preserve"> </w:t>
      </w:r>
      <w:r>
        <w:rPr>
          <w:rFonts w:ascii="Nirmala UI" w:hAnsi="Nirmala UI" w:eastAsia="Nirmala UI" w:cs="Nirmala UI"/>
        </w:rPr>
        <w:t>થવા</w:t>
      </w:r>
      <w:r>
        <w:rPr>
          <w:rFonts w:ascii="Times New Roman" w:hAnsi="Times New Roman" w:eastAsia="Times New Roman" w:cs="Times New Roman"/>
        </w:rPr>
        <w:t xml:space="preserve"> </w:t>
      </w:r>
      <w:r>
        <w:rPr>
          <w:rFonts w:ascii="Nirmala UI" w:hAnsi="Nirmala UI" w:eastAsia="Nirmala UI" w:cs="Nirmala UI"/>
        </w:rPr>
        <w:t>બદલ</w:t>
      </w:r>
      <w:r>
        <w:rPr>
          <w:rFonts w:ascii="Times New Roman" w:hAnsi="Times New Roman" w:eastAsia="Times New Roman" w:cs="Times New Roman"/>
        </w:rPr>
        <w:t xml:space="preserve"> </w:t>
      </w:r>
      <w:r>
        <w:rPr>
          <w:rFonts w:ascii="Nirmala UI" w:hAnsi="Nirmala UI" w:eastAsia="Nirmala UI" w:cs="Nirmala UI"/>
        </w:rPr>
        <w:t>યુનાઇટેડ</w:t>
      </w:r>
      <w:r>
        <w:rPr>
          <w:rFonts w:ascii="Times New Roman" w:hAnsi="Times New Roman" w:eastAsia="Times New Roman" w:cs="Times New Roman"/>
        </w:rPr>
        <w:t xml:space="preserve"> </w:t>
      </w:r>
      <w:r>
        <w:rPr>
          <w:rFonts w:ascii="Nirmala UI" w:hAnsi="Nirmala UI" w:eastAsia="Nirmala UI" w:cs="Nirmala UI"/>
        </w:rPr>
        <w:t>સ્ટેટ્સ</w:t>
      </w:r>
      <w:r>
        <w:rPr>
          <w:rFonts w:ascii="Times New Roman" w:hAnsi="Times New Roman" w:eastAsia="Times New Roman" w:cs="Times New Roman"/>
        </w:rPr>
        <w:t xml:space="preserve"> </w:t>
      </w:r>
      <w:r>
        <w:rPr>
          <w:rFonts w:ascii="Nirmala UI" w:hAnsi="Nirmala UI" w:eastAsia="Nirmala UI" w:cs="Nirmala UI"/>
        </w:rPr>
        <w:t>વિરુદ્ધના</w:t>
      </w:r>
      <w:r>
        <w:rPr>
          <w:rFonts w:ascii="Times New Roman" w:hAnsi="Times New Roman" w:eastAsia="Times New Roman" w:cs="Times New Roman"/>
        </w:rPr>
        <w:t xml:space="preserve"> </w:t>
      </w:r>
      <w:r>
        <w:rPr>
          <w:rFonts w:ascii="Nirmala UI" w:hAnsi="Nirmala UI" w:eastAsia="Nirmala UI" w:cs="Nirmala UI"/>
        </w:rPr>
        <w:t>ન્યાયમાં</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હાયના</w:t>
      </w:r>
      <w:r>
        <w:rPr>
          <w:rFonts w:ascii="Times New Roman" w:hAnsi="Times New Roman" w:eastAsia="Times New Roman" w:cs="Times New Roman"/>
        </w:rPr>
        <w:t xml:space="preserve"> </w:t>
      </w:r>
      <w:r>
        <w:rPr>
          <w:rFonts w:ascii="Nirmala UI" w:hAnsi="Nirmala UI" w:eastAsia="Nirmala UI" w:cs="Nirmala UI"/>
        </w:rPr>
        <w:t>આગમનને</w:t>
      </w:r>
      <w:r>
        <w:rPr>
          <w:rFonts w:ascii="Times New Roman" w:hAnsi="Times New Roman" w:eastAsia="Times New Roman" w:cs="Times New Roman"/>
        </w:rPr>
        <w:t xml:space="preserve"> </w:t>
      </w:r>
      <w:r>
        <w:rPr>
          <w:rFonts w:ascii="Nirmala UI" w:hAnsi="Nirmala UI" w:eastAsia="Nirmala UI" w:cs="Nirmala UI"/>
        </w:rPr>
        <w:t>ચિહ્નિત</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સમયે</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હાયનું</w:t>
      </w:r>
      <w:r>
        <w:rPr>
          <w:rFonts w:ascii="Times New Roman" w:hAnsi="Times New Roman" w:eastAsia="Times New Roman" w:cs="Times New Roman"/>
        </w:rPr>
        <w:t xml:space="preserve"> </w:t>
      </w:r>
      <w:r>
        <w:rPr>
          <w:rFonts w:ascii="Nirmala UI" w:hAnsi="Nirmala UI" w:eastAsia="Nirmala UI" w:cs="Nirmala UI"/>
        </w:rPr>
        <w:t>આગમન</w:t>
      </w:r>
      <w:r>
        <w:rPr>
          <w:rFonts w:ascii="Times New Roman" w:hAnsi="Times New Roman" w:eastAsia="Times New Roman" w:cs="Times New Roman"/>
        </w:rPr>
        <w:t xml:space="preserve">, </w:t>
      </w:r>
      <w:r>
        <w:rPr>
          <w:rFonts w:ascii="Nirmala UI" w:hAnsi="Nirmala UI" w:eastAsia="Nirmala UI" w:cs="Nirmala UI"/>
        </w:rPr>
        <w:t>પ્રકાશિતવાક્ય</w:t>
      </w:r>
      <w:r>
        <w:rPr>
          <w:rFonts w:ascii="Times New Roman" w:hAnsi="Times New Roman" w:eastAsia="Times New Roman" w:cs="Times New Roman"/>
        </w:rPr>
        <w:t xml:space="preserve"> </w:t>
      </w:r>
      <w:r>
        <w:rPr>
          <w:rFonts w:ascii="Nirmala UI" w:hAnsi="Nirmala UI" w:eastAsia="Nirmala UI" w:cs="Nirmala UI"/>
        </w:rPr>
        <w:t>અગિયાર</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કલમ</w:t>
      </w:r>
      <w:r>
        <w:rPr>
          <w:rFonts w:ascii="Times New Roman" w:hAnsi="Times New Roman" w:eastAsia="Times New Roman" w:cs="Times New Roman"/>
        </w:rPr>
        <w:t xml:space="preserve"> </w:t>
      </w:r>
      <w:r>
        <w:rPr>
          <w:rFonts w:ascii="Nirmala UI" w:hAnsi="Nirmala UI" w:eastAsia="Nirmala UI" w:cs="Nirmala UI"/>
        </w:rPr>
        <w:t>અઢારની</w:t>
      </w:r>
      <w:r>
        <w:rPr>
          <w:rFonts w:ascii="Times New Roman" w:hAnsi="Times New Roman" w:eastAsia="Times New Roman" w:cs="Times New Roman"/>
        </w:rPr>
        <w:t xml:space="preserve"> </w:t>
      </w:r>
      <w:r>
        <w:rPr>
          <w:rFonts w:ascii="Nirmala UI" w:hAnsi="Nirmala UI" w:eastAsia="Nirmala UI" w:cs="Nirmala UI"/>
        </w:rPr>
        <w:t>પૂર્ણતામાં</w:t>
      </w:r>
      <w:r>
        <w:rPr>
          <w:rFonts w:ascii="Times New Roman" w:hAnsi="Times New Roman" w:eastAsia="Times New Roman" w:cs="Times New Roman"/>
        </w:rPr>
        <w:t xml:space="preserve">, </w:t>
      </w:r>
      <w:r>
        <w:rPr>
          <w:rFonts w:ascii="Nirmala UI" w:hAnsi="Nirmala UI" w:eastAsia="Nirmala UI" w:cs="Nirmala UI"/>
        </w:rPr>
        <w:t>રાષ્ટ્રોના</w:t>
      </w:r>
      <w:r>
        <w:rPr>
          <w:rFonts w:ascii="Times New Roman" w:hAnsi="Times New Roman" w:eastAsia="Times New Roman" w:cs="Times New Roman"/>
        </w:rPr>
        <w:t xml:space="preserve"> </w:t>
      </w:r>
      <w:r>
        <w:rPr>
          <w:rFonts w:ascii="Nirmala UI" w:hAnsi="Nirmala UI" w:eastAsia="Nirmala UI" w:cs="Nirmala UI"/>
        </w:rPr>
        <w:t>ક્રોધિત</w:t>
      </w:r>
      <w:r>
        <w:rPr>
          <w:rFonts w:ascii="Times New Roman" w:hAnsi="Times New Roman" w:eastAsia="Times New Roman" w:cs="Times New Roman"/>
        </w:rPr>
        <w:t xml:space="preserve"> </w:t>
      </w:r>
      <w:r>
        <w:rPr>
          <w:rFonts w:ascii="Nirmala UI" w:hAnsi="Nirmala UI" w:eastAsia="Nirmala UI" w:cs="Nirmala UI"/>
        </w:rPr>
        <w:t>થવાનું</w:t>
      </w:r>
      <w:r>
        <w:rPr>
          <w:rFonts w:ascii="Times New Roman" w:hAnsi="Times New Roman" w:eastAsia="Times New Roman" w:cs="Times New Roman"/>
        </w:rPr>
        <w:t xml:space="preserve"> </w:t>
      </w:r>
      <w:r>
        <w:rPr>
          <w:rFonts w:ascii="Nirmala UI" w:hAnsi="Nirmala UI" w:eastAsia="Nirmala UI" w:cs="Nirmala UI"/>
        </w:rPr>
        <w:t>પૂર્ણ</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બાઇબલની</w:t>
      </w:r>
      <w:r>
        <w:rPr>
          <w:rFonts w:ascii="Times New Roman" w:hAnsi="Times New Roman" w:eastAsia="Times New Roman" w:cs="Times New Roman"/>
        </w:rPr>
        <w:t xml:space="preserve"> </w:t>
      </w:r>
      <w:r>
        <w:rPr>
          <w:rFonts w:ascii="Nirmala UI" w:hAnsi="Nirmala UI" w:eastAsia="Nirmala UI" w:cs="Nirmala UI"/>
        </w:rPr>
        <w:t>ભવિષ્યવાણીમાં</w:t>
      </w:r>
      <w:r>
        <w:rPr>
          <w:rFonts w:ascii="Times New Roman" w:hAnsi="Times New Roman" w:eastAsia="Times New Roman" w:cs="Times New Roman"/>
        </w:rPr>
        <w:t xml:space="preserve"> </w:t>
      </w:r>
      <w:r>
        <w:rPr>
          <w:rFonts w:ascii="Nirmala UI" w:hAnsi="Nirmala UI" w:eastAsia="Nirmala UI" w:cs="Nirmala UI"/>
        </w:rPr>
        <w:t>રાષ્ટ્રોને</w:t>
      </w:r>
      <w:r>
        <w:rPr>
          <w:rFonts w:ascii="Times New Roman" w:hAnsi="Times New Roman" w:eastAsia="Times New Roman" w:cs="Times New Roman"/>
        </w:rPr>
        <w:t xml:space="preserve"> </w:t>
      </w:r>
      <w:r>
        <w:rPr>
          <w:rFonts w:ascii="Nirmala UI" w:hAnsi="Nirmala UI" w:eastAsia="Nirmala UI" w:cs="Nirmala UI"/>
        </w:rPr>
        <w:t>ક્રોધિત</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ઇસ્લામની</w:t>
      </w:r>
      <w:r>
        <w:rPr>
          <w:rFonts w:ascii="Times New Roman" w:hAnsi="Times New Roman" w:eastAsia="Times New Roman" w:cs="Times New Roman"/>
        </w:rPr>
        <w:t xml:space="preserve"> </w:t>
      </w:r>
      <w:r>
        <w:rPr>
          <w:rFonts w:ascii="Nirmala UI" w:hAnsi="Nirmala UI" w:eastAsia="Nirmala UI" w:cs="Nirmala UI"/>
        </w:rPr>
        <w:t>ભૂમિકાના</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ઉલ્લેખને</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પૂર્ણ</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Și el va fi un om sălbatic; mâna lui va fi împotriva fiecărui om, și mâna fiecărui om împotriva lui; și va locui în prezența tuturor fraților săi. Geneza 16:12.</w:t>
      </w:r>
    </w:p>
    <w:p>
      <w:pPr>
        <w:pStyle w:val="ArticleBody"/>
        <w:jc w:val="left"/>
      </w:pPr>
      <w:r>
        <w:rPr>
          <w:rFonts w:ascii="Times New Roman" w:hAnsi="Times New Roman" w:eastAsia="Times New Roman" w:cs="Times New Roman"/>
        </w:rPr>
        <w:t>Legea duminicală care va veni în curând reprezintă încheierea primei perioade de încercare și, totodată, începutul ultimei perioade de încercare. Ultima perioadă de încercare se încheie atunci când timpul de probă al omenirii se închide, iar în acel moment cele patru vânturi, care sunt un simbol al celui de-al treilea vai, sunt dezlănțuite pe deplin.</w:t>
      </w:r>
    </w:p>
    <w:p>
      <w:pPr>
        <w:pStyle w:val="ArticleScripture"/>
        <w:jc w:val="left"/>
      </w:pPr>
      <w:r>
        <w:rPr>
          <w:rFonts w:ascii="Times New Roman" w:hAnsi="Times New Roman" w:eastAsia="Times New Roman" w:cs="Times New Roman"/>
        </w:rPr>
        <w:t>«Când Mântuitorul a văzut în poporul iudeu o națiune despărțită de Dumnezeu, El a văzut, de asemenea, o Biserică creștină mărturisitoare unită cu lumea și cu papalitatea. Și, după cum a stat pe Muntele Măslinilor, plângând pentru Ierusalim până când soarele a apus dincolo de dealurile apusene, tot astfel El plânge și mijlocește pentru păcătoși în aceste ultime clipe ale timpului. Curând le va spune îngerilor care țin cele patru vânturi: „Dați drumul plăgilor; lăsați întunericul, nimicirea și moartea să vină asupra călcătorilor Legii Mele.” Va fi El silit să le spună acelora care au avut multă lumină și cunoștință, așa cum le-a spus iudeilor: „Dacă ai fi cunoscut, măcar tu, în această zi a ta, lucrurile care puteau să-ți dea pacea! Dar acum ele sunt ascunse de ochii tăi”?” Review and Herald, 8 octombrie 1901.</w:t>
      </w:r>
    </w:p>
    <w:p>
      <w:pPr>
        <w:pStyle w:val="ArticleBody"/>
        <w:jc w:val="left"/>
      </w:pPr>
      <w:r>
        <w:rPr>
          <w:rFonts w:ascii="Times New Roman" w:hAnsi="Times New Roman" w:eastAsia="Times New Roman" w:cs="Times New Roman"/>
        </w:rPr>
        <w:t>În istoria lui Hristos, primul reper al primei perioade de o mie două sute șaizeci de zile a început la botezul Său, care a fost un simbol al morții și învierii Sale. Acea perioadă s-a încheiat la moartea și învierea Sa, care au marcat simultan începutul ultimei perioade de o mie două sute șaizeci de zile. Acea perioadă s-a încheiat cu moartea și învierea făgăduită a lui Ștefan.</w:t>
      </w:r>
    </w:p>
    <w:p>
      <w:pPr>
        <w:pStyle w:val="ArticleBody"/>
        <w:jc w:val="left"/>
      </w:pPr>
      <w:r>
        <w:rPr>
          <w:rFonts w:ascii="Times New Roman" w:hAnsi="Times New Roman" w:eastAsia="Times New Roman" w:cs="Times New Roman"/>
        </w:rPr>
        <w:t>Linia istoriei care reprezintă chipul lui Hristos are aceeași structură profetică identică precum linia istoriei care reprezintă chipul antihristului.</w:t>
      </w:r>
    </w:p>
    <w:p>
      <w:pPr>
        <w:pStyle w:val="ArticleBody"/>
        <w:jc w:val="left"/>
      </w:pPr>
      <w:r>
        <w:rPr>
          <w:rFonts w:ascii="Times New Roman" w:hAnsi="Times New Roman" w:eastAsia="Times New Roman" w:cs="Times New Roman"/>
        </w:rPr>
        <w:t>În Scripturi, Hristos este adevăratul împărat de la miazănoapte, iar scopul lui Satana a fost întotdeauna să răstoarne și să contrafacă autoritatea împărătească a lui Hristos.</w:t>
      </w:r>
    </w:p>
    <w:p>
      <w:pPr>
        <w:pStyle w:val="ArticleScripture"/>
        <w:jc w:val="left"/>
      </w:pPr>
      <w:r>
        <w:rPr>
          <w:rFonts w:ascii="Times New Roman" w:hAnsi="Times New Roman" w:eastAsia="Times New Roman" w:cs="Times New Roman"/>
        </w:rPr>
        <w:t>Cum ai căzut din cer, o, Lucifer, fiu al dimineții! Cum ai fost doborât la pământ, tu, care slăbeai neamurile! Căci ai zis în inima ta: „Mă voi sui în cer, îmi voi înălța tronul mai presus de stelele lui Dumnezeu; voi ședea și pe muntele adunării, în laturile miazănoaptei; mă voi sui deasupra înălțimilor norilor; voi fi ca Cel Preaînalt.” Isaia 14:12–14.</w:t>
      </w:r>
    </w:p>
    <w:p>
      <w:pPr>
        <w:pStyle w:val="ArticleBody"/>
        <w:jc w:val="left"/>
      </w:pPr>
      <w:r>
        <w:rPr>
          <w:rFonts w:ascii="Times New Roman" w:hAnsi="Times New Roman" w:eastAsia="Times New Roman" w:cs="Times New Roman"/>
        </w:rPr>
        <w:t>„Laturile de miazănoapte” sunt Ierusalimul, cetatea marelui Împărat, unde se află sanctuarul Său.</w:t>
      </w:r>
    </w:p>
    <w:p>
      <w:pPr>
        <w:pStyle w:val="ArticleScripture"/>
        <w:jc w:val="left"/>
      </w:pPr>
      <w:r>
        <w:rPr>
          <w:rFonts w:ascii="Times New Roman" w:hAnsi="Times New Roman" w:eastAsia="Times New Roman" w:cs="Times New Roman"/>
        </w:rPr>
        <w:t>Un Cântec și un Psalm pentru fiii lui Core. Mare este Domnul și vrednic de toată lauda în cetatea Dumnezeului nostru, pe muntele sfințeniei Sale. Frumos prin înălțime, bucuria întregului pământ, este muntele Sionului, în părțile de miazănoapte, cetatea Marelui Împărat. Psalmii 48:1, 2.</w:t>
      </w:r>
    </w:p>
    <w:p>
      <w:pPr>
        <w:pStyle w:val="ArticleBody"/>
        <w:jc w:val="left"/>
      </w:pPr>
      <w:r>
        <w:rPr>
          <w:rFonts w:ascii="Times New Roman" w:hAnsi="Times New Roman" w:eastAsia="Times New Roman" w:cs="Times New Roman"/>
        </w:rPr>
        <w:t>În Scripturi, „împărații de la miazănoapte” pământești sunt întotdeauna reprezentați ca vrăjmași ai poporului lui Dumnezeu. Ei reprezintă strădania lui Satana de a contraface pe adevăratul împărat de la miazănoapte, care șade pe tronul său în Ierusalim, care este laturile miazănoaptei. Linia care reprezintă două procese de punere la probă ale chipului fiarei, care merge în paralel cu linia celor două procese de punere la probă ale chipului lui Hristos, are o a treia mărturie în tema strădaniei lui Satana de a fi împăratul de la miazănoapte care domnește peste poporul lui Dumnezeu.</w:t>
      </w:r>
    </w:p>
    <w:p>
      <w:pPr>
        <w:pStyle w:val="ArticleBody"/>
        <w:jc w:val="left"/>
      </w:pPr>
      <w:r>
        <w:rPr>
          <w:rFonts w:ascii="Times New Roman" w:hAnsi="Times New Roman" w:eastAsia="Times New Roman" w:cs="Times New Roman"/>
        </w:rPr>
        <w:t>În anul 723 î.Hr., împăratul de la miazănoapte, reprezentat de Asiria, a dus în robie cele zece seminții de nord ale lui Israel, în împlinirea celor „șapte vremi” din Leviticul 26. La o mie două sute șaizeci de ani mai târziu, în 538, împăratul de la miazănoapte, reprezentat în acel moment al istoriei de Roma păgână literală, a predat tronul Romei papale, care a devenit apoi împăratul spiritual de la miazănoapte pentru încă o mie două sute șaizeci de ani. Acea a doua perioadă de o mie două sute șaizeci de ani s-a încheiat în 1798, când împăratul spiritual roman de la miazănoapte a primit o rană de moarte. Când papalitatea a primit rana sa de moarte în 1798, aceasta a preînchipuit încheierea timpului de probă al omenirii, când papalitatea înviată va ajunge în cele din urmă și pentru totdeauna la sfârșitul ei, fără ca nimeni să-i vină în ajutor.</w:t>
      </w:r>
    </w:p>
    <w:p>
      <w:pPr>
        <w:pStyle w:val="ArticleScripture"/>
        <w:jc w:val="left"/>
      </w:pPr>
      <w:r>
        <w:rPr>
          <w:rFonts w:ascii="Times New Roman" w:hAnsi="Times New Roman" w:eastAsia="Times New Roman" w:cs="Times New Roman"/>
        </w:rPr>
        <w:t>Եւ նա իր պալատի վրանները պիտի տնկի ծովերի միջեւ՝ փառավոր սուրբ լեռան վրա. բայց պիտի հասնի իր վախճանին, եւ ոչ ոք պիտի օգնի նրան։ Եւ այն ժամանակ Միքայէլը պիտի ելնի՝ այն մեծ իշխանը, որ կանգնած է քո ժողովրդի որդիների համար. եւ պիտի լինի նեղութեան մի ժամանակ, ինչպիսին երբեք չէր եղել այն օրից, երբ ազգ է եղել, մինչեւ այն նույն ժամանակը. եւ այն ժամանակ քո ժողովուրդը պիտի ազատուի, ամէն ոք, որ գտնուի գրուած գրքում։ Դանիէլ 11:45, 12:1.</w:t>
      </w:r>
    </w:p>
    <w:p>
      <w:pPr>
        <w:pStyle w:val="ArticleBody"/>
        <w:jc w:val="left"/>
      </w:pPr>
      <w:r>
        <w:rPr>
          <w:rFonts w:ascii="Times New Roman" w:hAnsi="Times New Roman" w:eastAsia="Times New Roman" w:cs="Times New Roman"/>
        </w:rPr>
        <w:t>Cele „șapte vremi” din Leviticul douăzeci și șase, care echivalează cu două mii cinci sute douăzeci de ani, identifică Asiria drept împăratul de la miazănoapte în anul 723 î.Hr., iar, ca împărat al miazănoaptei, ea a cucerit împărăția „de miazănoapte” a Israelului antic. Din acel moment înainte, păgânismul, începând cu Asiria și până la Roma păgână, a călcat în picioare poporul lui Dumnezeu, „oștirea” din Daniel 8:13, timp de o mie două sute șaizeci de ani. În 538, împăratul literal roman de la miazănoapte a fost cucerit, în sens profetic, de împăratul spiritual roman de la miazănoapte, care a călcat în picioare Israelul spiritual al lui Dumnezeu pentru alți o mie două sute șaizeci de ani. A doua perioadă de călcare în picioare s-a încheiat când împăratul spiritual roman de la miazănoapte a primit rana sa de moarte în 1798.</w:t>
      </w:r>
    </w:p>
    <w:p>
      <w:pPr>
        <w:pStyle w:val="ArticleBody"/>
        <w:jc w:val="left"/>
      </w:pPr>
      <w:r>
        <w:rPr>
          <w:rFonts w:ascii="Times New Roman" w:hAnsi="Times New Roman" w:eastAsia="Times New Roman" w:cs="Times New Roman"/>
        </w:rPr>
        <w:t>En la línea de la imagen de Cristo, el punto central es la cruz, donde la muerte es identificada. En los dos períodos de la prueba de la formación de la imagen de la bestia, el punto central es la muerte de la bestia terrestre. En la línea del rey del norte falsificado, el punto central es la muerte del rey del norte romano literal.</w:t>
      </w:r>
    </w:p>
    <w:p>
      <w:pPr>
        <w:pStyle w:val="ArticleBody"/>
        <w:jc w:val="left"/>
      </w:pP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선들은</w:t>
      </w:r>
      <w:r>
        <w:rPr>
          <w:rFonts w:ascii="Times New Roman" w:hAnsi="Times New Roman" w:eastAsia="Times New Roman" w:cs="Times New Roman"/>
        </w:rPr>
        <w:t xml:space="preserve"> </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성경적</w:t>
      </w:r>
      <w:r>
        <w:rPr>
          <w:rFonts w:ascii="Times New Roman" w:hAnsi="Times New Roman" w:eastAsia="Times New Roman" w:cs="Times New Roman"/>
        </w:rPr>
        <w:t xml:space="preserve"> </w:t>
      </w:r>
      <w:r>
        <w:rPr>
          <w:rFonts w:ascii="Malgun Gothic" w:hAnsi="Malgun Gothic" w:eastAsia="Malgun Gothic" w:cs="Malgun Gothic"/>
        </w:rPr>
        <w:t>증인을</w:t>
      </w:r>
      <w:r>
        <w:rPr>
          <w:rFonts w:ascii="Times New Roman" w:hAnsi="Times New Roman" w:eastAsia="Times New Roman" w:cs="Times New Roman"/>
        </w:rPr>
        <w:t xml:space="preserve"> </w:t>
      </w:r>
      <w:r>
        <w:rPr>
          <w:rFonts w:ascii="Malgun Gothic" w:hAnsi="Malgun Gothic" w:eastAsia="Malgun Gothic" w:cs="Malgun Gothic"/>
        </w:rPr>
        <w:t>나타내며</w:t>
      </w:r>
      <w:r>
        <w:rPr>
          <w:rFonts w:ascii="Times New Roman" w:hAnsi="Times New Roman" w:eastAsia="Times New Roman" w:cs="Times New Roman"/>
        </w:rPr>
        <w:t xml:space="preserve">, </w:t>
      </w:r>
      <w:r>
        <w:rPr>
          <w:rFonts w:ascii="Malgun Gothic" w:hAnsi="Malgun Gothic" w:eastAsia="Malgun Gothic" w:cs="Malgun Gothic"/>
        </w:rPr>
        <w:t>각</w:t>
      </w:r>
      <w:r>
        <w:rPr>
          <w:rFonts w:ascii="Times New Roman" w:hAnsi="Times New Roman" w:eastAsia="Times New Roman" w:cs="Times New Roman"/>
        </w:rPr>
        <w:t xml:space="preserve"> </w:t>
      </w:r>
      <w:r>
        <w:rPr>
          <w:rFonts w:ascii="Malgun Gothic" w:hAnsi="Malgun Gothic" w:eastAsia="Malgun Gothic" w:cs="Malgun Gothic"/>
        </w:rPr>
        <w:t>증인은</w:t>
      </w:r>
      <w:r>
        <w:rPr>
          <w:rFonts w:ascii="Times New Roman" w:hAnsi="Times New Roman" w:eastAsia="Times New Roman" w:cs="Times New Roman"/>
        </w:rPr>
        <w:t xml:space="preserve"> </w:t>
      </w:r>
      <w:r>
        <w:rPr>
          <w:rFonts w:ascii="Malgun Gothic" w:hAnsi="Malgun Gothic" w:eastAsia="Malgun Gothic" w:cs="Malgun Gothic"/>
        </w:rPr>
        <w:t>하나의</w:t>
      </w:r>
      <w:r>
        <w:rPr>
          <w:rFonts w:ascii="Times New Roman" w:hAnsi="Times New Roman" w:eastAsia="Times New Roman" w:cs="Times New Roman"/>
        </w:rPr>
        <w:t xml:space="preserve"> </w:t>
      </w:r>
      <w:r>
        <w:rPr>
          <w:rFonts w:ascii="Malgun Gothic" w:hAnsi="Malgun Gothic" w:eastAsia="Malgun Gothic" w:cs="Malgun Gothic"/>
        </w:rPr>
        <w:t>기간</w:t>
      </w:r>
      <w:r>
        <w:rPr>
          <w:rFonts w:ascii="Times New Roman" w:hAnsi="Times New Roman" w:eastAsia="Times New Roman" w:cs="Times New Roman"/>
        </w:rPr>
        <w:t xml:space="preserve"> </w:t>
      </w:r>
      <w:r>
        <w:rPr>
          <w:rFonts w:ascii="Malgun Gothic" w:hAnsi="Malgun Gothic" w:eastAsia="Malgun Gothic" w:cs="Malgun Gothic"/>
        </w:rPr>
        <w:t>안에</w:t>
      </w:r>
      <w:r>
        <w:rPr>
          <w:rFonts w:ascii="Times New Roman" w:hAnsi="Times New Roman" w:eastAsia="Times New Roman" w:cs="Times New Roman"/>
        </w:rPr>
        <w:t xml:space="preserve"> </w:t>
      </w:r>
      <w:r>
        <w:rPr>
          <w:rFonts w:ascii="Malgun Gothic" w:hAnsi="Malgun Gothic" w:eastAsia="Malgun Gothic" w:cs="Malgun Gothic"/>
        </w:rPr>
        <w:t>서로</w:t>
      </w:r>
      <w:r>
        <w:rPr>
          <w:rFonts w:ascii="Times New Roman" w:hAnsi="Times New Roman" w:eastAsia="Times New Roman" w:cs="Times New Roman"/>
        </w:rPr>
        <w:t xml:space="preserve"> </w:t>
      </w:r>
      <w:r>
        <w:rPr>
          <w:rFonts w:ascii="Malgun Gothic" w:hAnsi="Malgun Gothic" w:eastAsia="Malgun Gothic" w:cs="Malgun Gothic"/>
        </w:rPr>
        <w:t>연속되는</w:t>
      </w:r>
      <w:r>
        <w:rPr>
          <w:rFonts w:ascii="Times New Roman" w:hAnsi="Times New Roman" w:eastAsia="Times New Roman" w:cs="Times New Roman"/>
        </w:rPr>
        <w:t xml:space="preserve"> </w:t>
      </w:r>
      <w:r>
        <w:rPr>
          <w:rFonts w:ascii="Malgun Gothic" w:hAnsi="Malgun Gothic" w:eastAsia="Malgun Gothic" w:cs="Malgun Gothic"/>
        </w:rPr>
        <w:t>두</w:t>
      </w:r>
      <w:r>
        <w:rPr>
          <w:rFonts w:ascii="Times New Roman" w:hAnsi="Times New Roman" w:eastAsia="Times New Roman" w:cs="Times New Roman"/>
        </w:rPr>
        <w:t xml:space="preserve"> </w:t>
      </w:r>
      <w:r>
        <w:rPr>
          <w:rFonts w:ascii="Malgun Gothic" w:hAnsi="Malgun Gothic" w:eastAsia="Malgun Gothic" w:cs="Malgun Gothic"/>
        </w:rPr>
        <w:t>시기를</w:t>
      </w:r>
      <w:r>
        <w:rPr>
          <w:rFonts w:ascii="Times New Roman" w:hAnsi="Times New Roman" w:eastAsia="Times New Roman" w:cs="Times New Roman"/>
        </w:rPr>
        <w:t xml:space="preserve"> </w:t>
      </w:r>
      <w:r>
        <w:rPr>
          <w:rFonts w:ascii="Malgun Gothic" w:hAnsi="Malgun Gothic" w:eastAsia="Malgun Gothic" w:cs="Malgun Gothic"/>
        </w:rPr>
        <w:t>포함하고</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각</w:t>
      </w:r>
      <w:r>
        <w:rPr>
          <w:rFonts w:ascii="Times New Roman" w:hAnsi="Times New Roman" w:eastAsia="Times New Roman" w:cs="Times New Roman"/>
        </w:rPr>
        <w:t xml:space="preserve"> </w:t>
      </w:r>
      <w:r>
        <w:rPr>
          <w:rFonts w:ascii="Malgun Gothic" w:hAnsi="Malgun Gothic" w:eastAsia="Malgun Gothic" w:cs="Malgun Gothic"/>
        </w:rPr>
        <w:t>중심점은</w:t>
      </w:r>
      <w:r>
        <w:rPr>
          <w:rFonts w:ascii="Times New Roman" w:hAnsi="Times New Roman" w:eastAsia="Times New Roman" w:cs="Times New Roman"/>
        </w:rPr>
        <w:t xml:space="preserve"> </w:t>
      </w:r>
      <w:r>
        <w:rPr>
          <w:rFonts w:ascii="Malgun Gothic" w:hAnsi="Malgun Gothic" w:eastAsia="Malgun Gothic" w:cs="Malgun Gothic"/>
        </w:rPr>
        <w:t>육체적</w:t>
      </w:r>
      <w:r>
        <w:rPr>
          <w:rFonts w:ascii="Times New Roman" w:hAnsi="Times New Roman" w:eastAsia="Times New Roman" w:cs="Times New Roman"/>
        </w:rPr>
        <w:t xml:space="preserve"> </w:t>
      </w:r>
      <w:r>
        <w:rPr>
          <w:rFonts w:ascii="Malgun Gothic" w:hAnsi="Malgun Gothic" w:eastAsia="Malgun Gothic" w:cs="Malgun Gothic"/>
        </w:rPr>
        <w:t>죽음</w:t>
      </w:r>
      <w:r>
        <w:rPr>
          <w:rFonts w:ascii="Times New Roman" w:hAnsi="Times New Roman" w:eastAsia="Times New Roman" w:cs="Times New Roman"/>
        </w:rPr>
        <w:t xml:space="preserve">, </w:t>
      </w:r>
      <w:r>
        <w:rPr>
          <w:rFonts w:ascii="Malgun Gothic" w:hAnsi="Malgun Gothic" w:eastAsia="Malgun Gothic" w:cs="Malgun Gothic"/>
        </w:rPr>
        <w:t>혹은</w:t>
      </w:r>
      <w:r>
        <w:rPr>
          <w:rFonts w:ascii="Times New Roman" w:hAnsi="Times New Roman" w:eastAsia="Times New Roman" w:cs="Times New Roman"/>
        </w:rPr>
        <w:t xml:space="preserve"> </w:t>
      </w:r>
      <w:r>
        <w:rPr>
          <w:rFonts w:ascii="Malgun Gothic" w:hAnsi="Malgun Gothic" w:eastAsia="Malgun Gothic" w:cs="Malgun Gothic"/>
        </w:rPr>
        <w:t>성경</w:t>
      </w:r>
      <w:r>
        <w:rPr>
          <w:rFonts w:ascii="Times New Roman" w:hAnsi="Times New Roman" w:eastAsia="Times New Roman" w:cs="Times New Roman"/>
        </w:rPr>
        <w:t xml:space="preserve"> </w:t>
      </w:r>
      <w:r>
        <w:rPr>
          <w:rFonts w:ascii="Malgun Gothic" w:hAnsi="Malgun Gothic" w:eastAsia="Malgun Gothic" w:cs="Malgun Gothic"/>
        </w:rPr>
        <w:t>예언에</w:t>
      </w:r>
      <w:r>
        <w:rPr>
          <w:rFonts w:ascii="Times New Roman" w:hAnsi="Times New Roman" w:eastAsia="Times New Roman" w:cs="Times New Roman"/>
        </w:rPr>
        <w:t xml:space="preserve"> </w:t>
      </w:r>
      <w:r>
        <w:rPr>
          <w:rFonts w:ascii="Malgun Gothic" w:hAnsi="Malgun Gothic" w:eastAsia="Malgun Gothic" w:cs="Malgun Gothic"/>
        </w:rPr>
        <w:t>나타난</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왕국의</w:t>
      </w:r>
      <w:r>
        <w:rPr>
          <w:rFonts w:ascii="Times New Roman" w:hAnsi="Times New Roman" w:eastAsia="Times New Roman" w:cs="Times New Roman"/>
        </w:rPr>
        <w:t xml:space="preserve"> </w:t>
      </w:r>
      <w:r>
        <w:rPr>
          <w:rFonts w:ascii="Malgun Gothic" w:hAnsi="Malgun Gothic" w:eastAsia="Malgun Gothic" w:cs="Malgun Gothic"/>
        </w:rPr>
        <w:t>죽음으로</w:t>
      </w:r>
      <w:r>
        <w:rPr>
          <w:rFonts w:ascii="Times New Roman" w:hAnsi="Times New Roman" w:eastAsia="Times New Roman" w:cs="Times New Roman"/>
        </w:rPr>
        <w:t xml:space="preserve"> </w:t>
      </w:r>
      <w:r>
        <w:rPr>
          <w:rFonts w:ascii="Malgun Gothic" w:hAnsi="Malgun Gothic" w:eastAsia="Malgun Gothic" w:cs="Malgun Gothic"/>
        </w:rPr>
        <w:t>표시된다</w:t>
      </w:r>
      <w:r>
        <w:rPr>
          <w:rFonts w:ascii="Times New Roman" w:hAnsi="Times New Roman" w:eastAsia="Times New Roman" w:cs="Times New Roman"/>
        </w:rPr>
        <w:t xml:space="preserve">. </w:t>
      </w:r>
      <w:r>
        <w:rPr>
          <w:rFonts w:ascii="Malgun Gothic" w:hAnsi="Malgun Gothic" w:eastAsia="Malgun Gothic" w:cs="Malgun Gothic"/>
        </w:rPr>
        <w:t>그리스도의</w:t>
      </w:r>
      <w:r>
        <w:rPr>
          <w:rFonts w:ascii="Times New Roman" w:hAnsi="Times New Roman" w:eastAsia="Times New Roman" w:cs="Times New Roman"/>
        </w:rPr>
        <w:t xml:space="preserve"> </w:t>
      </w:r>
      <w:r>
        <w:rPr>
          <w:rFonts w:ascii="Malgun Gothic" w:hAnsi="Malgun Gothic" w:eastAsia="Malgun Gothic" w:cs="Malgun Gothic"/>
        </w:rPr>
        <w:t>경우</w:t>
      </w:r>
      <w:r>
        <w:rPr>
          <w:rFonts w:ascii="Times New Roman" w:hAnsi="Times New Roman" w:eastAsia="Times New Roman" w:cs="Times New Roman"/>
        </w:rPr>
        <w:t xml:space="preserve"> </w:t>
      </w:r>
      <w:r>
        <w:rPr>
          <w:rFonts w:ascii="Malgun Gothic" w:hAnsi="Malgun Gothic" w:eastAsia="Malgun Gothic" w:cs="Malgun Gothic"/>
        </w:rPr>
        <w:t>중심점은</w:t>
      </w:r>
      <w:r>
        <w:rPr>
          <w:rFonts w:ascii="Times New Roman" w:hAnsi="Times New Roman" w:eastAsia="Times New Roman" w:cs="Times New Roman"/>
        </w:rPr>
        <w:t xml:space="preserve"> </w:t>
      </w:r>
      <w:r>
        <w:rPr>
          <w:rFonts w:ascii="Malgun Gothic" w:hAnsi="Malgun Gothic" w:eastAsia="Malgun Gothic" w:cs="Malgun Gothic"/>
        </w:rPr>
        <w:t>그분의</w:t>
      </w:r>
      <w:r>
        <w:rPr>
          <w:rFonts w:ascii="Times New Roman" w:hAnsi="Times New Roman" w:eastAsia="Times New Roman" w:cs="Times New Roman"/>
        </w:rPr>
        <w:t xml:space="preserve"> </w:t>
      </w:r>
      <w:r>
        <w:rPr>
          <w:rFonts w:ascii="Malgun Gothic" w:hAnsi="Malgun Gothic" w:eastAsia="Malgun Gothic" w:cs="Malgun Gothic"/>
        </w:rPr>
        <w:t>죽음과</w:t>
      </w:r>
      <w:r>
        <w:rPr>
          <w:rFonts w:ascii="Times New Roman" w:hAnsi="Times New Roman" w:eastAsia="Times New Roman" w:cs="Times New Roman"/>
        </w:rPr>
        <w:t xml:space="preserve"> </w:t>
      </w:r>
      <w:r>
        <w:rPr>
          <w:rFonts w:ascii="Malgun Gothic" w:hAnsi="Malgun Gothic" w:eastAsia="Malgun Gothic" w:cs="Malgun Gothic"/>
        </w:rPr>
        <w:t>부활이었다</w:t>
      </w:r>
      <w:r>
        <w:rPr>
          <w:rFonts w:ascii="Times New Roman" w:hAnsi="Times New Roman" w:eastAsia="Times New Roman" w:cs="Times New Roman"/>
        </w:rPr>
        <w:t xml:space="preserve">. </w:t>
      </w:r>
      <w:r>
        <w:rPr>
          <w:rFonts w:ascii="Malgun Gothic" w:hAnsi="Malgun Gothic" w:eastAsia="Malgun Gothic" w:cs="Malgun Gothic"/>
        </w:rPr>
        <w:t>짐승의</w:t>
      </w:r>
      <w:r>
        <w:rPr>
          <w:rFonts w:ascii="Times New Roman" w:hAnsi="Times New Roman" w:eastAsia="Times New Roman" w:cs="Times New Roman"/>
        </w:rPr>
        <w:t xml:space="preserve"> </w:t>
      </w:r>
      <w:r>
        <w:rPr>
          <w:rFonts w:ascii="Malgun Gothic" w:hAnsi="Malgun Gothic" w:eastAsia="Malgun Gothic" w:cs="Malgun Gothic"/>
        </w:rPr>
        <w:t>우상의</w:t>
      </w:r>
      <w:r>
        <w:rPr>
          <w:rFonts w:ascii="Times New Roman" w:hAnsi="Times New Roman" w:eastAsia="Times New Roman" w:cs="Times New Roman"/>
        </w:rPr>
        <w:t xml:space="preserve"> </w:t>
      </w:r>
      <w:r>
        <w:rPr>
          <w:rFonts w:ascii="Malgun Gothic" w:hAnsi="Malgun Gothic" w:eastAsia="Malgun Gothic" w:cs="Malgun Gothic"/>
        </w:rPr>
        <w:t>경우</w:t>
      </w:r>
      <w:r>
        <w:rPr>
          <w:rFonts w:ascii="Times New Roman" w:hAnsi="Times New Roman" w:eastAsia="Times New Roman" w:cs="Times New Roman"/>
        </w:rPr>
        <w:t xml:space="preserve"> </w:t>
      </w:r>
      <w:r>
        <w:rPr>
          <w:rFonts w:ascii="Malgun Gothic" w:hAnsi="Malgun Gothic" w:eastAsia="Malgun Gothic" w:cs="Malgun Gothic"/>
        </w:rPr>
        <w:t>중심점은</w:t>
      </w:r>
      <w:r>
        <w:rPr>
          <w:rFonts w:ascii="Times New Roman" w:hAnsi="Times New Roman" w:eastAsia="Times New Roman" w:cs="Times New Roman"/>
        </w:rPr>
        <w:t xml:space="preserve"> </w:t>
      </w:r>
      <w:r>
        <w:rPr>
          <w:rFonts w:ascii="Malgun Gothic" w:hAnsi="Malgun Gothic" w:eastAsia="Malgun Gothic" w:cs="Malgun Gothic"/>
        </w:rPr>
        <w:t>일요일</w:t>
      </w:r>
      <w:r>
        <w:rPr>
          <w:rFonts w:ascii="Times New Roman" w:hAnsi="Times New Roman" w:eastAsia="Times New Roman" w:cs="Times New Roman"/>
        </w:rPr>
        <w:t xml:space="preserve"> </w:t>
      </w:r>
      <w:r>
        <w:rPr>
          <w:rFonts w:ascii="Malgun Gothic" w:hAnsi="Malgun Gothic" w:eastAsia="Malgun Gothic" w:cs="Malgun Gothic"/>
        </w:rPr>
        <w:t>법령</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성경</w:t>
      </w:r>
      <w:r>
        <w:rPr>
          <w:rFonts w:ascii="Times New Roman" w:hAnsi="Times New Roman" w:eastAsia="Times New Roman" w:cs="Times New Roman"/>
        </w:rPr>
        <w:t xml:space="preserve"> </w:t>
      </w:r>
      <w:r>
        <w:rPr>
          <w:rFonts w:ascii="Malgun Gothic" w:hAnsi="Malgun Gothic" w:eastAsia="Malgun Gothic" w:cs="Malgun Gothic"/>
        </w:rPr>
        <w:t>예언의</w:t>
      </w:r>
      <w:r>
        <w:rPr>
          <w:rFonts w:ascii="Times New Roman" w:hAnsi="Times New Roman" w:eastAsia="Times New Roman" w:cs="Times New Roman"/>
        </w:rPr>
        <w:t xml:space="preserve"> </w:t>
      </w:r>
      <w:r>
        <w:rPr>
          <w:rFonts w:ascii="Malgun Gothic" w:hAnsi="Malgun Gothic" w:eastAsia="Malgun Gothic" w:cs="Malgun Gothic"/>
        </w:rPr>
        <w:t>여섯째</w:t>
      </w:r>
      <w:r>
        <w:rPr>
          <w:rFonts w:ascii="Times New Roman" w:hAnsi="Times New Roman" w:eastAsia="Times New Roman" w:cs="Times New Roman"/>
        </w:rPr>
        <w:t xml:space="preserve"> </w:t>
      </w:r>
      <w:r>
        <w:rPr>
          <w:rFonts w:ascii="Malgun Gothic" w:hAnsi="Malgun Gothic" w:eastAsia="Malgun Gothic" w:cs="Malgun Gothic"/>
        </w:rPr>
        <w:t>왕국인</w:t>
      </w:r>
      <w:r>
        <w:rPr>
          <w:rFonts w:ascii="Times New Roman" w:hAnsi="Times New Roman" w:eastAsia="Times New Roman" w:cs="Times New Roman"/>
        </w:rPr>
        <w:t xml:space="preserve"> </w:t>
      </w:r>
      <w:r>
        <w:rPr>
          <w:rFonts w:ascii="Malgun Gothic" w:hAnsi="Malgun Gothic" w:eastAsia="Malgun Gothic" w:cs="Malgun Gothic"/>
        </w:rPr>
        <w:t>땅의</w:t>
      </w:r>
      <w:r>
        <w:rPr>
          <w:rFonts w:ascii="Times New Roman" w:hAnsi="Times New Roman" w:eastAsia="Times New Roman" w:cs="Times New Roman"/>
        </w:rPr>
        <w:t xml:space="preserve"> </w:t>
      </w:r>
      <w:r>
        <w:rPr>
          <w:rFonts w:ascii="Malgun Gothic" w:hAnsi="Malgun Gothic" w:eastAsia="Malgun Gothic" w:cs="Malgun Gothic"/>
        </w:rPr>
        <w:t>짐승의</w:t>
      </w:r>
      <w:r>
        <w:rPr>
          <w:rFonts w:ascii="Times New Roman" w:hAnsi="Times New Roman" w:eastAsia="Times New Roman" w:cs="Times New Roman"/>
        </w:rPr>
        <w:t xml:space="preserve"> </w:t>
      </w:r>
      <w:r>
        <w:rPr>
          <w:rFonts w:ascii="Malgun Gothic" w:hAnsi="Malgun Gothic" w:eastAsia="Malgun Gothic" w:cs="Malgun Gothic"/>
        </w:rPr>
        <w:t>죽음이다</w:t>
      </w:r>
      <w:r>
        <w:rPr>
          <w:rFonts w:ascii="Times New Roman" w:hAnsi="Times New Roman" w:eastAsia="Times New Roman" w:cs="Times New Roman"/>
        </w:rPr>
        <w:t xml:space="preserve">. </w:t>
      </w:r>
      <w:r>
        <w:rPr>
          <w:rFonts w:ascii="Malgun Gothic" w:hAnsi="Malgun Gothic" w:eastAsia="Malgun Gothic" w:cs="Malgun Gothic"/>
        </w:rPr>
        <w:t>위조된</w:t>
      </w:r>
      <w:r>
        <w:rPr>
          <w:rFonts w:ascii="Times New Roman" w:hAnsi="Times New Roman" w:eastAsia="Times New Roman" w:cs="Times New Roman"/>
        </w:rPr>
        <w:t xml:space="preserve"> </w:t>
      </w:r>
      <w:r>
        <w:rPr>
          <w:rFonts w:ascii="Malgun Gothic" w:hAnsi="Malgun Gothic" w:eastAsia="Malgun Gothic" w:cs="Malgun Gothic"/>
        </w:rPr>
        <w:t>북방</w:t>
      </w:r>
      <w:r>
        <w:rPr>
          <w:rFonts w:ascii="Times New Roman" w:hAnsi="Times New Roman" w:eastAsia="Times New Roman" w:cs="Times New Roman"/>
        </w:rPr>
        <w:t xml:space="preserve"> </w:t>
      </w:r>
      <w:r>
        <w:rPr>
          <w:rFonts w:ascii="Malgun Gothic" w:hAnsi="Malgun Gothic" w:eastAsia="Malgun Gothic" w:cs="Malgun Gothic"/>
        </w:rPr>
        <w:t>왕의</w:t>
      </w:r>
      <w:r>
        <w:rPr>
          <w:rFonts w:ascii="Times New Roman" w:hAnsi="Times New Roman" w:eastAsia="Times New Roman" w:cs="Times New Roman"/>
        </w:rPr>
        <w:t xml:space="preserve"> </w:t>
      </w:r>
      <w:r>
        <w:rPr>
          <w:rFonts w:ascii="Malgun Gothic" w:hAnsi="Malgun Gothic" w:eastAsia="Malgun Gothic" w:cs="Malgun Gothic"/>
        </w:rPr>
        <w:t>노선의</w:t>
      </w:r>
      <w:r>
        <w:rPr>
          <w:rFonts w:ascii="Times New Roman" w:hAnsi="Times New Roman" w:eastAsia="Times New Roman" w:cs="Times New Roman"/>
        </w:rPr>
        <w:t xml:space="preserve"> </w:t>
      </w:r>
      <w:r>
        <w:rPr>
          <w:rFonts w:ascii="Malgun Gothic" w:hAnsi="Malgun Gothic" w:eastAsia="Malgun Gothic" w:cs="Malgun Gothic"/>
        </w:rPr>
        <w:t>경우</w:t>
      </w:r>
      <w:r>
        <w:rPr>
          <w:rFonts w:ascii="Times New Roman" w:hAnsi="Times New Roman" w:eastAsia="Times New Roman" w:cs="Times New Roman"/>
        </w:rPr>
        <w:t xml:space="preserve"> </w:t>
      </w:r>
      <w:r>
        <w:rPr>
          <w:rFonts w:ascii="Malgun Gothic" w:hAnsi="Malgun Gothic" w:eastAsia="Malgun Gothic" w:cs="Malgun Gothic"/>
        </w:rPr>
        <w:t>중심점은</w:t>
      </w:r>
      <w:r>
        <w:rPr>
          <w:rFonts w:ascii="Times New Roman" w:hAnsi="Times New Roman" w:eastAsia="Times New Roman" w:cs="Times New Roman"/>
        </w:rPr>
        <w:t xml:space="preserve"> </w:t>
      </w:r>
      <w:r>
        <w:rPr>
          <w:rFonts w:ascii="Malgun Gothic" w:hAnsi="Malgun Gothic" w:eastAsia="Malgun Gothic" w:cs="Malgun Gothic"/>
        </w:rPr>
        <w:t>성경</w:t>
      </w:r>
      <w:r>
        <w:rPr>
          <w:rFonts w:ascii="Times New Roman" w:hAnsi="Times New Roman" w:eastAsia="Times New Roman" w:cs="Times New Roman"/>
        </w:rPr>
        <w:t xml:space="preserve"> </w:t>
      </w:r>
      <w:r>
        <w:rPr>
          <w:rFonts w:ascii="Malgun Gothic" w:hAnsi="Malgun Gothic" w:eastAsia="Malgun Gothic" w:cs="Malgun Gothic"/>
        </w:rPr>
        <w:t>예언의</w:t>
      </w:r>
      <w:r>
        <w:rPr>
          <w:rFonts w:ascii="Times New Roman" w:hAnsi="Times New Roman" w:eastAsia="Times New Roman" w:cs="Times New Roman"/>
        </w:rPr>
        <w:t xml:space="preserve"> </w:t>
      </w:r>
      <w:r>
        <w:rPr>
          <w:rFonts w:ascii="Malgun Gothic" w:hAnsi="Malgun Gothic" w:eastAsia="Malgun Gothic" w:cs="Malgun Gothic"/>
        </w:rPr>
        <w:t>넷째</w:t>
      </w:r>
      <w:r>
        <w:rPr>
          <w:rFonts w:ascii="Times New Roman" w:hAnsi="Times New Roman" w:eastAsia="Times New Roman" w:cs="Times New Roman"/>
        </w:rPr>
        <w:t xml:space="preserve"> </w:t>
      </w:r>
      <w:r>
        <w:rPr>
          <w:rFonts w:ascii="Malgun Gothic" w:hAnsi="Malgun Gothic" w:eastAsia="Malgun Gothic" w:cs="Malgun Gothic"/>
        </w:rPr>
        <w:t>왕국인</w:t>
      </w:r>
      <w:r>
        <w:rPr>
          <w:rFonts w:ascii="Times New Roman" w:hAnsi="Times New Roman" w:eastAsia="Times New Roman" w:cs="Times New Roman"/>
        </w:rPr>
        <w:t xml:space="preserve"> </w:t>
      </w:r>
      <w:r>
        <w:rPr>
          <w:rFonts w:ascii="Malgun Gothic" w:hAnsi="Malgun Gothic" w:eastAsia="Malgun Gothic" w:cs="Malgun Gothic"/>
        </w:rPr>
        <w:t>문자적</w:t>
      </w:r>
      <w:r>
        <w:rPr>
          <w:rFonts w:ascii="Times New Roman" w:hAnsi="Times New Roman" w:eastAsia="Times New Roman" w:cs="Times New Roman"/>
        </w:rPr>
        <w:t xml:space="preserve"> </w:t>
      </w:r>
      <w:r>
        <w:rPr>
          <w:rFonts w:ascii="Malgun Gothic" w:hAnsi="Malgun Gothic" w:eastAsia="Malgun Gothic" w:cs="Malgun Gothic"/>
        </w:rPr>
        <w:t>로마</w:t>
      </w:r>
      <w:r>
        <w:rPr>
          <w:rFonts w:ascii="Times New Roman" w:hAnsi="Times New Roman" w:eastAsia="Times New Roman" w:cs="Times New Roman"/>
        </w:rPr>
        <w:t xml:space="preserve"> </w:t>
      </w:r>
      <w:r>
        <w:rPr>
          <w:rFonts w:ascii="Malgun Gothic" w:hAnsi="Malgun Gothic" w:eastAsia="Malgun Gothic" w:cs="Malgun Gothic"/>
        </w:rPr>
        <w:t>북방</w:t>
      </w:r>
      <w:r>
        <w:rPr>
          <w:rFonts w:ascii="Times New Roman" w:hAnsi="Times New Roman" w:eastAsia="Times New Roman" w:cs="Times New Roman"/>
        </w:rPr>
        <w:t xml:space="preserve"> </w:t>
      </w:r>
      <w:r>
        <w:rPr>
          <w:rFonts w:ascii="Malgun Gothic" w:hAnsi="Malgun Gothic" w:eastAsia="Malgun Gothic" w:cs="Malgun Gothic"/>
        </w:rPr>
        <w:t>왕의</w:t>
      </w:r>
      <w:r>
        <w:rPr>
          <w:rFonts w:ascii="Times New Roman" w:hAnsi="Times New Roman" w:eastAsia="Times New Roman" w:cs="Times New Roman"/>
        </w:rPr>
        <w:t xml:space="preserve"> </w:t>
      </w:r>
      <w:r>
        <w:rPr>
          <w:rFonts w:ascii="Malgun Gothic" w:hAnsi="Malgun Gothic" w:eastAsia="Malgun Gothic" w:cs="Malgun Gothic"/>
        </w:rPr>
        <w:t>죽음을</w:t>
      </w:r>
      <w:r>
        <w:rPr>
          <w:rFonts w:ascii="Times New Roman" w:hAnsi="Times New Roman" w:eastAsia="Times New Roman" w:cs="Times New Roman"/>
        </w:rPr>
        <w:t xml:space="preserve"> </w:t>
      </w:r>
      <w:r>
        <w:rPr>
          <w:rFonts w:ascii="Malgun Gothic" w:hAnsi="Malgun Gothic" w:eastAsia="Malgun Gothic" w:cs="Malgun Gothic"/>
        </w:rPr>
        <w:t>나타낸다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Cei doi martori din Apocalipsa unsprezece, potrivit sorei White în Tragedia veacurilor, reprezintă Cuvântul lui Dumnezeu. Hristos este Cuvântul lui Dumnezeu. Celor doi martori li s-a dat putere să proorocească o mie două sute șaizeci de zile, îmbrăcați în sac. Apoi au fost uciși pe uliță și nu s-au ridicat timp de trei zile și jumătate. „O mie două sute șaizeci de zile” și „trei zile și jumătate” sunt ambele simboluri ale perioadei din pustie de o mie două sute șaizeci de ani. Ele au început cu o împuternicire în care au proorocit îmbrăcați în sac, care s-a încheiat în moarte. Apoi, pentru aceeași perioadă profetică, au tăcut și au fost îmbrăcați cu moartea, până când au fost înviați pentru a prezenta avertizarea celui de-al treilea înger, care vestește încheierea timpului de har.</w:t>
      </w:r>
    </w:p>
    <w:p>
      <w:pPr>
        <w:pStyle w:val="ArticleBody"/>
        <w:jc w:val="left"/>
      </w:pPr>
      <w:r>
        <w:rPr>
          <w:rFonts w:ascii="Times New Roman" w:hAnsi="Times New Roman" w:eastAsia="Times New Roman" w:cs="Times New Roman"/>
        </w:rPr>
        <w:t>Aceste patru linii profetice sunt echivalente cu patru martori. Structura profetică a fiecăruia dintre cei patru martori este identică. Perioadele de timp ale fiecăreia dintre cele opt perioade, cu excepția intervalului de la 11 septembrie 2001 până la legea duminicală care urmează să vină curând, care se găsește în cele patru linii, sunt identice din punct de vedere profetic. Fiecare punct central reprezintă un anumit tip de moarte. Două dintre linii Îl prezintă pe Hristos, fie ca imaginea Sa, fie ca Cuvântul lui Dumnezeu. Celelalte două linii îl reprezintă pe anticrist, fie în dorința lui de a-L contraface pe Hristos ca împărat al miazănoaptei, fie de a contraface sistemul de guvernare al lui Hristos.</w:t>
      </w:r>
    </w:p>
    <w:p>
      <w:pPr>
        <w:pStyle w:val="ArticleBody"/>
        <w:jc w:val="left"/>
      </w:pPr>
      <w:r>
        <w:rPr>
          <w:rFonts w:ascii="Times New Roman" w:hAnsi="Times New Roman" w:eastAsia="Times New Roman" w:cs="Times New Roman"/>
        </w:rPr>
        <w:t>Vom încerca să punem în legătură cei o sută patruzeci și patru de mii cu lupta din primul cer în articolul nostru următor. Dragă cititorule sau ascultătorule: Fie că refuzi să vezi aceste adevăruri, fie că le vezi, trebuie subliniat că informația care este prezentată în toate aceste articole este identificată, iar apoi susținută și confirmată prin aplicarea principiului de a folosi începutul unui lucru pentru a identifica sfârșitul unui lucru. Aceasta este semnătura profetică a lui Alfa și Omega și constituie un element major al Descoperirii lui Isus Hristos, care este acum dezpecetluită.</w:t>
      </w:r>
    </w:p>
    <w:p>
      <w:pPr>
        <w:pStyle w:val="ArticleScripture"/>
        <w:jc w:val="left"/>
      </w:pPr>
      <w:r>
        <w:rPr>
          <w:rFonts w:ascii="Times New Roman" w:hAnsi="Times New Roman" w:eastAsia="Times New Roman" w:cs="Times New Roman"/>
        </w:rPr>
        <w:t>Tajne pripadaju Gospodu, Bogu našemu; a ono što je otkriveno pripada nama i sinovima našim dovijeka, da bismo izvršavali sve riječi ovoga zakona. Ponovljeni zakon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treisprezece</dc:title>
  <dc:subject>Războiul din cer și zilele de pe urmă: dezvăluirea cronologiei profetice din Apocalipsa 12 și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