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Cudurka Qarsoon ee Aayadda Afartan — Tirada Labaatan iyo Afar</w:t>
      </w:r>
    </w:p>
    <w:p>
      <w:pPr>
        <w:pStyle w:val="ArticleSubtitle"/>
        <w:jc w:val="left"/>
      </w:pPr>
      <w:r>
        <w:rPr>
          <w:rFonts w:ascii="Arial" w:hAnsi="Arial" w:eastAsia="Arial" w:cs="Arial"/>
        </w:rPr>
        <w:t>Yezekieli Namba Five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Mundima iri mu *Testimonies*, vhoriyamu yechishanu, yatave tichifungisisa muzvinyorwa zvinoverengeka zvino; tinoziviswa nezvechiratidzo chetembere chakapiwa kuna Ezekieri, Isaya naJohane:</w:t>
      </w:r>
    </w:p>
    <w:p>
      <w:pPr>
        <w:pStyle w:val="ArticleScripture"/>
        <w:jc w:val="left"/>
      </w:pPr>
      <w:r>
        <w:rPr>
          <w:rFonts w:ascii="Times New Roman" w:hAnsi="Times New Roman" w:eastAsia="Times New Roman" w:cs="Times New Roman"/>
        </w:rPr>
        <w:t>“Masomo haya ni kwa faida yetu. Tunahitaji kuimarisha imani yetu juu ya Mungu, kwa maana mbele yetu tu kuna wakati utakaoyajaribu sana nafsi za wanadamu. Kristo, juu ya Mlima wa Mizeituni, alisimulia hukumu za kutisha ambazo zingetangulia kuja Kwake mara ya pili: ‘Nanyi mtasikia habari za vita na matetesi ya vita.’ ‘Taifa litaondoka kupigana na taifa, na ufalme kupigana na ufalme; kutakuwa na njaa, na tauni, na matetemeko ya nchi mahali mahali. Hayo yote ndiyo mwanzo wa huzuni.’ Ingawa unabii huu ulipata utimizo wa sehemu katika kuangamizwa kwa Yerusalemu, una matumizi ya moja kwa moja zaidi kwa siku za mwisho.”</w:t>
      </w:r>
    </w:p>
    <w:p>
      <w:pPr>
        <w:pStyle w:val="ArticleHeading"/>
        <w:jc w:val="left"/>
      </w:pPr>
      <w:r>
        <w:rPr>
          <w:rFonts w:ascii="Leelawadee UI" w:hAnsi="Leelawadee UI" w:eastAsia="Leelawadee UI" w:cs="Leelawadee UI"/>
        </w:rPr>
        <w:t>ថ្ងៃទីប្រាំបួន</w:t>
      </w:r>
      <w:r>
        <w:rPr>
          <w:rFonts w:ascii="Arial" w:hAnsi="Arial" w:eastAsia="Arial" w:cs="Arial"/>
        </w:rPr>
        <w:t xml:space="preserve"> </w:t>
      </w:r>
      <w:r>
        <w:rPr>
          <w:rFonts w:ascii="Leelawadee UI" w:hAnsi="Leelawadee UI" w:eastAsia="Leelawadee UI" w:cs="Leelawadee UI"/>
        </w:rPr>
        <w:t>នៃខែអាវ</w:t>
      </w:r>
    </w:p>
    <w:p>
      <w:pPr>
        <w:pStyle w:val="ArticleBody"/>
        <w:jc w:val="left"/>
      </w:pPr>
      <w:r>
        <w:rPr>
          <w:rFonts w:ascii="Times New Roman" w:hAnsi="Times New Roman" w:eastAsia="Times New Roman" w:cs="Times New Roman"/>
        </w:rPr>
        <w:t>Tisha B’Av, zvinoreva kuti “repfumbamwe raAv” muchiHebheru, ndiro zuva rechiJudha rinorangarira kuparadzwa kweTemberi yokutanga nevaBhabhironi muna 586 BC, uye kweTemberi yechipiri naTito mugore ra70. Kuparadzwa uku kwose kwakaitika pazuva rimwe chete mukarenda—zuva repfumbamwe romwedzi wechiHebheru waAv (rinowanzowira muna Chikunguru kana Nyamavhuvhu mukarenda yeGregori). Apo Hanzvadzi White inofananidza kuparadzwa kweJerusarema ne“nguva ichaedza mweya yavanhu” mumazuva okupedzisira, iri kuratidza kuparadzwa kuviri uko zvose zviri zviviri zvinoratidzira mutemo weSvondo uri kuuya nokukurumidza.</w:t>
      </w:r>
    </w:p>
    <w:p>
      <w:pPr>
        <w:pStyle w:val="ArticleBody"/>
        <w:jc w:val="left"/>
      </w:pPr>
      <w:r>
        <w:rPr>
          <w:rFonts w:ascii="Times New Roman" w:hAnsi="Times New Roman" w:eastAsia="Times New Roman" w:cs="Times New Roman"/>
        </w:rPr>
        <w:t>Vhesi ya khume na rathi nthihi kha Daniele ya vhumalo i imela mulayo wa Swondaha, nahone i elana na vhesi ya fuiṋa na nthihi. Kha Hesekiele u fheliswa ha Yerusalema hu shumiswa u sumbedza khethekanyo ya vhasidzana vha mbilu na vha vhutsilu nga tshifhinga tsha mulayo wa Swondaha. Hesekiele o vha e musiṱwa ngei Babele musi a tshi hwaliwa nga vhuṱolo a iswa Yerusalema uri a vhone yeneyo khethekanyo kha ndima ya malo u swika kha ya fumi na nthihi.</w:t>
      </w:r>
    </w:p>
    <w:p>
      <w:pPr>
        <w:pStyle w:val="ArticleScripture"/>
        <w:jc w:val="left"/>
      </w:pPr>
      <w:r>
        <w:rPr>
          <w:rFonts w:ascii="Times New Roman" w:hAnsi="Times New Roman" w:eastAsia="Times New Roman" w:cs="Times New Roman"/>
        </w:rPr>
        <w:t>Ka swuhlah ahad ka snem, ha ka bnai kaba hynriew, ha ka sngi kaba san jong uta u bnai, katba nga shong ha ïing jong nga, bad ki rangbah ka Judah ki shong ha khmat jong nga, ka kti U Trai U Blei ka la hap hangta halor jong nga. Te nga la peit, bad ha khmih, kawei ka dur kum ka jingïohi kum ka ding: naduh ka jingïohi jong ki syngkai jong u shaduh shapoh, ka ding; bad naduh ki syngkai jong u shaneng, kum ka jingïohi jong ka jingshai, kum ka rong jong ka amber. Bad u la kner shabar ïa ka dur ka kti, bad u la bat ïa nga da kawei ka kynja jingïohshñiuh na ka khlieh jong nga; bad U Mynsiem u la rah ïa nga hapdeng ka khyndew bad ka bneng, bad u la wallam ïa nga ha ki jingïohi jong U Blei sha Jerusalem, sha ka jingïit ka khyrdop shapoh kaba peit sha ka phang shatei; ha kaba don ka jaka shong jong ka durblei ka jingïasih, kaba pynmih ka jingïasih. Ezekiel 8:1–3.</w:t>
      </w:r>
    </w:p>
    <w:p>
      <w:pPr>
        <w:pStyle w:val="ArticleBody"/>
        <w:jc w:val="left"/>
      </w:pPr>
      <w:r>
        <w:rPr>
          <w:rFonts w:ascii="Times New Roman" w:hAnsi="Times New Roman" w:eastAsia="Times New Roman" w:cs="Times New Roman"/>
        </w:rPr>
        <w:t>Zvitsauko zvina zvisere kusvika gumi nerimwe zvinotsanangura kupatsanurwa, uye Hanzvadzi White, paanotsinhira pamusoro paEzekieri 9, anoratidza kwete chete kuti kwaiva kusimbiswa kumwe chete sezviri muna Zvakazarurwa chitsauko 7, asiwo kuti Jerusarema rinomirira kereke yeSeventh-day Adventist yeRaodhikia mumazuva okupedzisira.</w:t>
      </w:r>
    </w:p>
    <w:p>
      <w:pPr>
        <w:pStyle w:val="ArticleScripture"/>
        <w:jc w:val="left"/>
      </w:pPr>
      <w:r>
        <w:rPr>
          <w:rFonts w:ascii="Times New Roman" w:hAnsi="Times New Roman" w:eastAsia="Times New Roman" w:cs="Times New Roman"/>
        </w:rPr>
        <w:t>“Kirasi iyo isinganzwi kusuruvara pamusoro pekuderera kwayo pamweya, kana kuchema pamusoro pezvivi zvevamwe, ichasiyiwa isina chisimbiso chaMwari. Ishe vanorayira nhume dzavo, varume vane zvombo zvokuuraya mumaoko avo, vachiti: ‘Mumutevere nomuguta, murove; ziso renyu ngarirege kunzwira tsitsi, uye musava nengoni: uurayai zvachose vakuru navaduku, mhandara, navana vaduku, navakadzi: asi musaswedera pedyo nomunhu upi noupi ane chiratidzo; uye tangirai panzvimbo yangu tsvene. Ipapo vakatanga kuvarume vakuru vakanga vari pamberi peimba.’”</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འདིར་ང་ཚོས་མཐོང་བ་ནི།</w:t>
      </w:r>
      <w:r>
        <w:rPr>
          <w:rFonts w:ascii="Times New Roman" w:hAnsi="Times New Roman" w:eastAsia="Times New Roman" w:cs="Times New Roman"/>
        </w:rPr>
        <w:t xml:space="preserve"> </w:t>
      </w:r>
      <w:r>
        <w:rPr>
          <w:rFonts w:ascii="Microsoft Himalaya" w:hAnsi="Microsoft Himalaya" w:eastAsia="Microsoft Himalaya" w:cs="Microsoft Himalaya"/>
        </w:rPr>
        <w:t>ཚོགས་པ་སྟེ་</w:t>
      </w:r>
      <w:r>
        <w:rPr>
          <w:rFonts w:ascii="Times New Roman" w:hAnsi="Times New Roman" w:eastAsia="Times New Roman" w:cs="Times New Roman"/>
        </w:rPr>
        <w:t>—</w:t>
      </w:r>
      <w:r>
        <w:rPr>
          <w:rFonts w:ascii="Microsoft Himalaya" w:hAnsi="Microsoft Himalaya" w:eastAsia="Microsoft Himalaya" w:cs="Microsoft Himalaya"/>
        </w:rPr>
        <w:t>གཙོ་བོའི་གནས་ཁང་</w:t>
      </w:r>
      <w:r>
        <w:rPr>
          <w:rFonts w:ascii="Times New Roman" w:hAnsi="Times New Roman" w:eastAsia="Times New Roman" w:cs="Times New Roman"/>
        </w:rPr>
        <w:t>—</w:t>
      </w:r>
      <w:r>
        <w:rPr>
          <w:rFonts w:ascii="Microsoft Himalaya" w:hAnsi="Microsoft Himalaya" w:eastAsia="Microsoft Himalaya" w:cs="Microsoft Himalaya"/>
        </w:rPr>
        <w:t>དེ་ནི་དང་པོར་རང་ཉིད་ཀྱིས་དཀོན་མཆོག་གི་ཁྲོ་བའི་རྡུང་རྒྱག་ལ་ཚོར་བ་བྱས་པ་ཡིན།</w:t>
      </w:r>
      <w:r>
        <w:rPr>
          <w:rFonts w:ascii="Times New Roman" w:hAnsi="Times New Roman" w:eastAsia="Times New Roman" w:cs="Times New Roman"/>
        </w:rPr>
        <w:t xml:space="preserve"> </w:t>
      </w:r>
      <w:r>
        <w:rPr>
          <w:rFonts w:ascii="Microsoft Himalaya" w:hAnsi="Microsoft Himalaya" w:eastAsia="Microsoft Himalaya" w:cs="Microsoft Himalaya"/>
        </w:rPr>
        <w:t>རྒན་པོ་རྣམས་ནི།</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དཀོན་མཆོག་གིས་ཁོང་ཚོར་འོད་ཆེན་པོ་གནང་ཞིང་།</w:t>
      </w:r>
      <w:r>
        <w:rPr>
          <w:rFonts w:ascii="Times New Roman" w:hAnsi="Times New Roman" w:eastAsia="Times New Roman" w:cs="Times New Roman"/>
        </w:rPr>
        <w:t xml:space="preserve"> </w:t>
      </w:r>
      <w:r>
        <w:rPr>
          <w:rFonts w:ascii="Microsoft Himalaya" w:hAnsi="Microsoft Himalaya" w:eastAsia="Microsoft Himalaya" w:cs="Microsoft Himalaya"/>
        </w:rPr>
        <w:t>མི་མང་གི་ཆོས་ཕྱོགས་ཀྱི་ཁེ་ཕན་སྲུང་མཁན་དུ་ལངས་མྱོང་བ་དེ་ཚོས།</w:t>
      </w:r>
      <w:r>
        <w:rPr>
          <w:rFonts w:ascii="Times New Roman" w:hAnsi="Times New Roman" w:eastAsia="Times New Roman" w:cs="Times New Roman"/>
        </w:rPr>
        <w:t xml:space="preserve"> </w:t>
      </w:r>
      <w:r>
        <w:rPr>
          <w:rFonts w:ascii="Microsoft Himalaya" w:hAnsi="Microsoft Himalaya" w:eastAsia="Microsoft Himalaya" w:cs="Microsoft Himalaya"/>
        </w:rPr>
        <w:t>རང་གི་གཏད་འགེལ་ལ་ངོ་ལོག་བྱས་ཟིན་ཡོད།</w:t>
      </w:r>
      <w:r>
        <w:rPr>
          <w:rFonts w:ascii="Times New Roman" w:hAnsi="Times New Roman" w:eastAsia="Times New Roman" w:cs="Times New Roman"/>
        </w:rPr>
        <w:t xml:space="preserve"> </w:t>
      </w:r>
      <w:r>
        <w:rPr>
          <w:rFonts w:ascii="Microsoft Himalaya" w:hAnsi="Microsoft Himalaya" w:eastAsia="Microsoft Himalaya" w:cs="Microsoft Himalaya"/>
        </w:rPr>
        <w:t>ཁོང་ཚོས་སྔོན་གྱི་ཉིན་མོ་ལྟར་ང་ཚོས་རྫུ་འཕྲུལ་དང་།</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དཀོན་མཆོག་གི་མཐུ་སྟོབས་ཀྱི་མངོན་གསལ་ཚད་ལྡན་ཞིག་ལ་རེ་བ་བྱེད་མི་དགོས་ཞེས་པའི་གནས་བབ་བཟུང་ཡོད།</w:t>
      </w:r>
      <w:r>
        <w:rPr>
          <w:rFonts w:ascii="Times New Roman" w:hAnsi="Times New Roman" w:eastAsia="Times New Roman" w:cs="Times New Roman"/>
        </w:rPr>
        <w:t xml:space="preserve"> </w:t>
      </w:r>
      <w:r>
        <w:rPr>
          <w:rFonts w:ascii="Microsoft Himalaya" w:hAnsi="Microsoft Himalaya" w:eastAsia="Microsoft Himalaya" w:cs="Microsoft Himalaya"/>
        </w:rPr>
        <w:t>དུས་ཚོད་བསྒྱུར་སོང་།</w:t>
      </w:r>
      <w:r>
        <w:rPr>
          <w:rFonts w:ascii="Times New Roman" w:hAnsi="Times New Roman" w:eastAsia="Times New Roman" w:cs="Times New Roman"/>
        </w:rPr>
        <w:t xml:space="preserve"> </w:t>
      </w:r>
      <w:r>
        <w:rPr>
          <w:rFonts w:ascii="Microsoft Himalaya" w:hAnsi="Microsoft Himalaya" w:eastAsia="Microsoft Himalaya" w:cs="Microsoft Himalaya"/>
        </w:rPr>
        <w:t>ཚིག་འདི་དག་གིས་ཁོང་ཚོའི་མ་དད་པ་སྲུང་སྟོབས་བྱེད་ཅིང་།</w:t>
      </w:r>
      <w:r>
        <w:rPr>
          <w:rFonts w:ascii="Times New Roman" w:hAnsi="Times New Roman" w:eastAsia="Times New Roman" w:cs="Times New Roman"/>
        </w:rPr>
        <w:t xml:space="preserve"> </w:t>
      </w:r>
      <w:r>
        <w:rPr>
          <w:rFonts w:ascii="Microsoft Himalaya" w:hAnsi="Microsoft Himalaya" w:eastAsia="Microsoft Himalaya" w:cs="Microsoft Himalaya"/>
        </w:rPr>
        <w:t>ཁོང་ཚོས་འདི་ལྟར་སྨྲ་བ་ཡིན།</w:t>
      </w:r>
      <w:r>
        <w:rPr>
          <w:rFonts w:ascii="Times New Roman" w:hAnsi="Times New Roman" w:eastAsia="Times New Roman" w:cs="Times New Roman"/>
        </w:rPr>
        <w:t xml:space="preserve"> </w:t>
      </w:r>
      <w:r>
        <w:rPr>
          <w:rFonts w:ascii="Microsoft Himalaya" w:hAnsi="Microsoft Himalaya" w:eastAsia="Microsoft Himalaya" w:cs="Microsoft Himalaya"/>
        </w:rPr>
        <w:t>གཙོ་བོས་ལེགས་པར་མི་བྱེད།</w:t>
      </w:r>
      <w:r>
        <w:rPr>
          <w:rFonts w:ascii="Times New Roman" w:hAnsi="Times New Roman" w:eastAsia="Times New Roman" w:cs="Times New Roman"/>
        </w:rPr>
        <w:t xml:space="preserve"> </w:t>
      </w:r>
      <w:r>
        <w:rPr>
          <w:rFonts w:ascii="Microsoft Himalaya" w:hAnsi="Microsoft Himalaya" w:eastAsia="Microsoft Himalaya" w:cs="Microsoft Himalaya"/>
        </w:rPr>
        <w:t>དེ་བཞིན་ངན་པའང་མི་བྱེད།</w:t>
      </w:r>
      <w:r>
        <w:rPr>
          <w:rFonts w:ascii="Times New Roman" w:hAnsi="Times New Roman" w:eastAsia="Times New Roman" w:cs="Times New Roman"/>
        </w:rPr>
        <w:t xml:space="preserve"> </w:t>
      </w:r>
      <w:r>
        <w:rPr>
          <w:rFonts w:ascii="Microsoft Himalaya" w:hAnsi="Microsoft Himalaya" w:eastAsia="Microsoft Himalaya" w:cs="Microsoft Himalaya"/>
        </w:rPr>
        <w:t>ཁོང་ནི་སྙིང་རྗེ་ཆེ་དྲགས་པས་རང་གི་མི་རྣམས་ལ་ཁྲིམས་ཀྱིས་ཉེས་ཆད་གཏོང་མི་སྲིད།</w:t>
      </w:r>
      <w:r>
        <w:rPr>
          <w:rFonts w:ascii="Times New Roman" w:hAnsi="Times New Roman" w:eastAsia="Times New Roman" w:cs="Times New Roman"/>
        </w:rPr>
        <w:t xml:space="preserve"> </w:t>
      </w:r>
      <w:r>
        <w:rPr>
          <w:rFonts w:ascii="Microsoft Himalaya" w:hAnsi="Microsoft Himalaya" w:eastAsia="Microsoft Himalaya" w:cs="Microsoft Himalaya"/>
        </w:rPr>
        <w:t>དེ་ལྟར་</w:t>
      </w:r>
      <w:r>
        <w:rPr>
          <w:rFonts w:ascii="Times New Roman" w:hAnsi="Times New Roman" w:eastAsia="Times New Roman" w:cs="Times New Roman"/>
        </w:rPr>
        <w:t>‘</w:t>
      </w:r>
      <w:r>
        <w:rPr>
          <w:rFonts w:ascii="Microsoft Himalaya" w:hAnsi="Microsoft Himalaya" w:eastAsia="Microsoft Himalaya" w:cs="Microsoft Himalaya"/>
        </w:rPr>
        <w:t>ཞི་བདེ་དང་བདེ་འཇགས་</w:t>
      </w:r>
      <w:r>
        <w:rPr>
          <w:rFonts w:ascii="Times New Roman" w:hAnsi="Times New Roman" w:eastAsia="Times New Roman" w:cs="Times New Roman"/>
        </w:rPr>
        <w:t>’</w:t>
      </w:r>
      <w:r>
        <w:rPr>
          <w:rFonts w:ascii="Microsoft Himalaya" w:hAnsi="Microsoft Himalaya" w:eastAsia="Microsoft Himalaya" w:cs="Microsoft Himalaya"/>
        </w:rPr>
        <w:t>ཞེས་པ་ནི།</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དཀོན་མཆོག་གི་མི་རྣམས་ལ་ཁོང་ཚོའི་ཉེས་ལྟུང་དང་།</w:t>
      </w:r>
      <w:r>
        <w:rPr>
          <w:rFonts w:ascii="Times New Roman" w:hAnsi="Times New Roman" w:eastAsia="Times New Roman" w:cs="Times New Roman"/>
        </w:rPr>
        <w:t xml:space="preserve"> </w:t>
      </w:r>
      <w:r>
        <w:rPr>
          <w:rFonts w:ascii="Microsoft Himalaya" w:hAnsi="Microsoft Himalaya" w:eastAsia="Microsoft Himalaya" w:cs="Microsoft Himalaya"/>
        </w:rPr>
        <w:t>ཡ་ཀོབ་ཀྱི་ཁྱིམ་ལ་ཁོང་ཚོའི་སྡིག་པ་སྟོན་པའི་ཕྱིར་རྭ་ཅོ་ལྟར་སྐད་གསངས་སྐྱེད་མི་ནུས་པར་མིན་པ།</w:t>
      </w:r>
      <w:r>
        <w:rPr>
          <w:rFonts w:ascii="Times New Roman" w:hAnsi="Times New Roman" w:eastAsia="Times New Roman" w:cs="Times New Roman"/>
        </w:rPr>
        <w:t xml:space="preserve"> </w:t>
      </w:r>
      <w:r>
        <w:rPr>
          <w:rFonts w:ascii="Microsoft Himalaya" w:hAnsi="Microsoft Himalaya" w:eastAsia="Microsoft Himalaya" w:cs="Microsoft Himalaya"/>
        </w:rPr>
        <w:t>ནམ་ཡང་ཡང་སྐད་སྒྲོག་མི་བྱེད་པའི་མི་རྣམས་ཀྱི་འབོད་སྒྲ་ཡིན།</w:t>
      </w:r>
      <w:r>
        <w:rPr>
          <w:rFonts w:ascii="Times New Roman" w:hAnsi="Times New Roman" w:eastAsia="Times New Roman" w:cs="Times New Roman"/>
        </w:rPr>
        <w:t xml:space="preserve"> </w:t>
      </w:r>
      <w:r>
        <w:rPr>
          <w:rFonts w:ascii="Microsoft Himalaya" w:hAnsi="Microsoft Himalaya" w:eastAsia="Microsoft Himalaya" w:cs="Microsoft Himalaya"/>
        </w:rPr>
        <w:t>འདི་དག་ནི་སྐད་མི་འབྱིན་པའི་ཁྱི་ལོང་རྣམས་ཡིན་ལ།</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དཀོན་མཆོག་ཁྲོས་པའི་དྲང་པོའི་འཁོན་ལན་ཚོར་མཁན་ཡང་དེ་ཚོ་རང་ཡིན།</w:t>
      </w:r>
      <w:r>
        <w:rPr>
          <w:rFonts w:ascii="Times New Roman" w:hAnsi="Times New Roman" w:eastAsia="Times New Roman" w:cs="Times New Roman"/>
        </w:rPr>
        <w:t xml:space="preserve"> </w:t>
      </w:r>
      <w:r>
        <w:rPr>
          <w:rFonts w:ascii="Microsoft Himalaya" w:hAnsi="Microsoft Himalaya" w:eastAsia="Microsoft Himalaya" w:cs="Microsoft Himalaya"/>
        </w:rPr>
        <w:t>སྐྱེས་པ་དང་།</w:t>
      </w:r>
      <w:r>
        <w:rPr>
          <w:rFonts w:ascii="Times New Roman" w:hAnsi="Times New Roman" w:eastAsia="Times New Roman" w:cs="Times New Roman"/>
        </w:rPr>
        <w:t xml:space="preserve"> </w:t>
      </w:r>
      <w:r>
        <w:rPr>
          <w:rFonts w:ascii="Microsoft Himalaya" w:hAnsi="Microsoft Himalaya" w:eastAsia="Microsoft Himalaya" w:cs="Microsoft Himalaya"/>
        </w:rPr>
        <w:t>བུད་མེད་གཞོན་ནུ་མ།</w:t>
      </w:r>
      <w:r>
        <w:rPr>
          <w:rFonts w:ascii="Times New Roman" w:hAnsi="Times New Roman" w:eastAsia="Times New Roman" w:cs="Times New Roman"/>
        </w:rPr>
        <w:t xml:space="preserve"> </w:t>
      </w:r>
      <w:r>
        <w:rPr>
          <w:rFonts w:ascii="Microsoft Himalaya" w:hAnsi="Microsoft Himalaya" w:eastAsia="Microsoft Himalaya" w:cs="Microsoft Himalaya"/>
        </w:rPr>
        <w:t>བྱིས་པ་ཆུང་ངུ་རྣམས་ཀྱང་མཉམ་དུ་འཆི་བར་འགྱུར།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“Zinonyangadza izvo vakatendeka vakanga vachigomera uye vachichema pamusoro pazvo ndizvo chete zvaigona kuonekwa nemeso ane magumo; asi zvivi zvakaipisisa kupfuura zvose, izvo zvakamutsa godo raMwari akachena uye mutsvene, zvakanga zvisina kuratidzwa. Muongorori mukuru wemwoyo anoziva chivi chiri chose chinoitwa muchivande navashandi vezvakaipa. Vanhu ava vanosvika pakuzvinzwa vakachengeteka mukunyengera kwavo uye, nokuda kwokutsungirira Kwake kwenguva refu, vanoti Ishe haaoni, vozobata sokunge kuti akasiya nyika. Asi Achafumura unyengeri hwavo uye Achazarura pamberi pavamwe zvivi izvo zvavaichengeta nokungwarira kukuru kuti zvivanzwe.”</w:t>
      </w:r>
    </w:p>
    <w:p>
      <w:pPr>
        <w:pStyle w:val="ArticleScripture"/>
        <w:jc w:val="left"/>
      </w:pPr>
      <w:r>
        <w:rPr>
          <w:rFonts w:ascii="Times New Roman" w:hAnsi="Times New Roman" w:eastAsia="Times New Roman" w:cs="Times New Roman"/>
        </w:rPr>
        <w:t>“</w:t>
      </w:r>
      <w:r>
        <w:rPr>
          <w:rFonts w:ascii="Nirmala UI" w:hAnsi="Nirmala UI" w:eastAsia="Nirmala UI" w:cs="Nirmala UI"/>
        </w:rPr>
        <w:t>हुद्दा</w:t>
      </w:r>
      <w:r>
        <w:rPr>
          <w:rFonts w:ascii="Times New Roman" w:hAnsi="Times New Roman" w:eastAsia="Times New Roman" w:cs="Times New Roman"/>
        </w:rPr>
        <w:t xml:space="preserve">, </w:t>
      </w:r>
      <w:r>
        <w:rPr>
          <w:rFonts w:ascii="Nirmala UI" w:hAnsi="Nirmala UI" w:eastAsia="Nirmala UI" w:cs="Nirmala UI"/>
        </w:rPr>
        <w:t>प्रतिष्ठा</w:t>
      </w:r>
      <w:r>
        <w:rPr>
          <w:rFonts w:ascii="Times New Roman" w:hAnsi="Times New Roman" w:eastAsia="Times New Roman" w:cs="Times New Roman"/>
        </w:rPr>
        <w:t xml:space="preserve"> </w:t>
      </w:r>
      <w:r>
        <w:rPr>
          <w:rFonts w:ascii="Nirmala UI" w:hAnsi="Nirmala UI" w:eastAsia="Nirmala UI" w:cs="Nirmala UI"/>
        </w:rPr>
        <w:t>किंवा</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शहाणपण</w:t>
      </w:r>
      <w:r>
        <w:rPr>
          <w:rFonts w:ascii="Times New Roman" w:hAnsi="Times New Roman" w:eastAsia="Times New Roman" w:cs="Times New Roman"/>
        </w:rPr>
        <w:t xml:space="preserve"> </w:t>
      </w:r>
      <w:r>
        <w:rPr>
          <w:rFonts w:ascii="Nirmala UI" w:hAnsi="Nirmala UI" w:eastAsia="Nirmala UI" w:cs="Nirmala UI"/>
        </w:rPr>
        <w:t>यांपैकी</w:t>
      </w:r>
      <w:r>
        <w:rPr>
          <w:rFonts w:ascii="Times New Roman" w:hAnsi="Times New Roman" w:eastAsia="Times New Roman" w:cs="Times New Roman"/>
        </w:rPr>
        <w:t xml:space="preserve"> </w:t>
      </w:r>
      <w:r>
        <w:rPr>
          <w:rFonts w:ascii="Nirmala UI" w:hAnsi="Nirmala UI" w:eastAsia="Nirmala UI" w:cs="Nirmala UI"/>
        </w:rPr>
        <w:t>कोणतीही</w:t>
      </w:r>
      <w:r>
        <w:rPr>
          <w:rFonts w:ascii="Times New Roman" w:hAnsi="Times New Roman" w:eastAsia="Times New Roman" w:cs="Times New Roman"/>
        </w:rPr>
        <w:t xml:space="preserve"> </w:t>
      </w:r>
      <w:r>
        <w:rPr>
          <w:rFonts w:ascii="Nirmala UI" w:hAnsi="Nirmala UI" w:eastAsia="Nirmala UI" w:cs="Nirmala UI"/>
        </w:rPr>
        <w:t>गोष्ट</w:t>
      </w:r>
      <w:r>
        <w:rPr>
          <w:rFonts w:ascii="Times New Roman" w:hAnsi="Times New Roman" w:eastAsia="Times New Roman" w:cs="Times New Roman"/>
        </w:rPr>
        <w:t xml:space="preserve">, </w:t>
      </w:r>
      <w:r>
        <w:rPr>
          <w:rFonts w:ascii="Nirmala UI" w:hAnsi="Nirmala UI" w:eastAsia="Nirmala UI" w:cs="Nirmala UI"/>
        </w:rPr>
        <w:t>किंवा</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पदावरील</w:t>
      </w:r>
      <w:r>
        <w:rPr>
          <w:rFonts w:ascii="Times New Roman" w:hAnsi="Times New Roman" w:eastAsia="Times New Roman" w:cs="Times New Roman"/>
        </w:rPr>
        <w:t xml:space="preserve"> </w:t>
      </w:r>
      <w:r>
        <w:rPr>
          <w:rFonts w:ascii="Nirmala UI" w:hAnsi="Nirmala UI" w:eastAsia="Nirmala UI" w:cs="Nirmala UI"/>
        </w:rPr>
        <w:t>कोणतेही</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मनुष्यांना</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स्वतःच्या</w:t>
      </w:r>
      <w:r>
        <w:rPr>
          <w:rFonts w:ascii="Times New Roman" w:hAnsi="Times New Roman" w:eastAsia="Times New Roman" w:cs="Times New Roman"/>
        </w:rPr>
        <w:t xml:space="preserve"> </w:t>
      </w:r>
      <w:r>
        <w:rPr>
          <w:rFonts w:ascii="Nirmala UI" w:hAnsi="Nirmala UI" w:eastAsia="Nirmala UI" w:cs="Nirmala UI"/>
        </w:rPr>
        <w:t>कपटी</w:t>
      </w:r>
      <w:r>
        <w:rPr>
          <w:rFonts w:ascii="Times New Roman" w:hAnsi="Times New Roman" w:eastAsia="Times New Roman" w:cs="Times New Roman"/>
        </w:rPr>
        <w:t xml:space="preserve"> </w:t>
      </w:r>
      <w:r>
        <w:rPr>
          <w:rFonts w:ascii="Nirmala UI" w:hAnsi="Nirmala UI" w:eastAsia="Nirmala UI" w:cs="Nirmala UI"/>
        </w:rPr>
        <w:t>हृदयांवर</w:t>
      </w:r>
      <w:r>
        <w:rPr>
          <w:rFonts w:ascii="Times New Roman" w:hAnsi="Times New Roman" w:eastAsia="Times New Roman" w:cs="Times New Roman"/>
        </w:rPr>
        <w:t xml:space="preserve"> </w:t>
      </w:r>
      <w:r>
        <w:rPr>
          <w:rFonts w:ascii="Nirmala UI" w:hAnsi="Nirmala UI" w:eastAsia="Nirmala UI" w:cs="Nirmala UI"/>
        </w:rPr>
        <w:t>सोडले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तत्त्वांचा</w:t>
      </w:r>
      <w:r>
        <w:rPr>
          <w:rFonts w:ascii="Times New Roman" w:hAnsi="Times New Roman" w:eastAsia="Times New Roman" w:cs="Times New Roman"/>
        </w:rPr>
        <w:t xml:space="preserve"> </w:t>
      </w:r>
      <w:r>
        <w:rPr>
          <w:rFonts w:ascii="Nirmala UI" w:hAnsi="Nirmala UI" w:eastAsia="Nirmala UI" w:cs="Nirmala UI"/>
        </w:rPr>
        <w:t>बळी</w:t>
      </w:r>
      <w:r>
        <w:rPr>
          <w:rFonts w:ascii="Times New Roman" w:hAnsi="Times New Roman" w:eastAsia="Times New Roman" w:cs="Times New Roman"/>
        </w:rPr>
        <w:t xml:space="preserve"> </w:t>
      </w:r>
      <w:r>
        <w:rPr>
          <w:rFonts w:ascii="Nirmala UI" w:hAnsi="Nirmala UI" w:eastAsia="Nirmala UI" w:cs="Nirmala UI"/>
        </w:rPr>
        <w:t>देण्यापासून</w:t>
      </w:r>
      <w:r>
        <w:rPr>
          <w:rFonts w:ascii="Times New Roman" w:hAnsi="Times New Roman" w:eastAsia="Times New Roman" w:cs="Times New Roman"/>
        </w:rPr>
        <w:t xml:space="preserve"> </w:t>
      </w:r>
      <w:r>
        <w:rPr>
          <w:rFonts w:ascii="Nirmala UI" w:hAnsi="Nirmala UI" w:eastAsia="Nirmala UI" w:cs="Nirmala UI"/>
        </w:rPr>
        <w:t>वाचवू</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नीतिमान</w:t>
      </w:r>
      <w:r>
        <w:rPr>
          <w:rFonts w:ascii="Times New Roman" w:hAnsi="Times New Roman" w:eastAsia="Times New Roman" w:cs="Times New Roman"/>
        </w:rPr>
        <w:t xml:space="preserve"> </w:t>
      </w:r>
      <w:r>
        <w:rPr>
          <w:rFonts w:ascii="Nirmala UI" w:hAnsi="Nirmala UI" w:eastAsia="Nirmala UI" w:cs="Nirmala UI"/>
        </w:rPr>
        <w:t>समजले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धर्मत्यागात</w:t>
      </w:r>
      <w:r>
        <w:rPr>
          <w:rFonts w:ascii="Times New Roman" w:hAnsi="Times New Roman" w:eastAsia="Times New Roman" w:cs="Times New Roman"/>
        </w:rPr>
        <w:t xml:space="preserve"> </w:t>
      </w:r>
      <w:r>
        <w:rPr>
          <w:rFonts w:ascii="Nirmala UI" w:hAnsi="Nirmala UI" w:eastAsia="Nirmala UI" w:cs="Nirmala UI"/>
        </w:rPr>
        <w:t>पुढारी</w:t>
      </w:r>
      <w:r>
        <w:rPr>
          <w:rFonts w:ascii="Times New Roman" w:hAnsi="Times New Roman" w:eastAsia="Times New Roman" w:cs="Times New Roman"/>
        </w:rPr>
        <w:t xml:space="preserve"> </w:t>
      </w:r>
      <w:r>
        <w:rPr>
          <w:rFonts w:ascii="Nirmala UI" w:hAnsi="Nirmala UI" w:eastAsia="Nirmala UI" w:cs="Nirmala UI"/>
        </w:rPr>
        <w:t>ठरतात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उदासीनतेत</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कृपादानांचा</w:t>
      </w:r>
      <w:r>
        <w:rPr>
          <w:rFonts w:ascii="Times New Roman" w:hAnsi="Times New Roman" w:eastAsia="Times New Roman" w:cs="Times New Roman"/>
        </w:rPr>
        <w:t xml:space="preserve"> </w:t>
      </w:r>
      <w:r>
        <w:rPr>
          <w:rFonts w:ascii="Nirmala UI" w:hAnsi="Nirmala UI" w:eastAsia="Nirmala UI" w:cs="Nirmala UI"/>
        </w:rPr>
        <w:t>दुरुपयोग</w:t>
      </w:r>
      <w:r>
        <w:rPr>
          <w:rFonts w:ascii="Times New Roman" w:hAnsi="Times New Roman" w:eastAsia="Times New Roman" w:cs="Times New Roman"/>
        </w:rPr>
        <w:t xml:space="preserve"> </w:t>
      </w:r>
      <w:r>
        <w:rPr>
          <w:rFonts w:ascii="Nirmala UI" w:hAnsi="Nirmala UI" w:eastAsia="Nirmala UI" w:cs="Nirmala UI"/>
        </w:rPr>
        <w:t>करण्यात</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ठरतात</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आचरणाला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काळ</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करणार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त्यांच्याशी</w:t>
      </w:r>
      <w:r>
        <w:rPr>
          <w:rFonts w:ascii="Times New Roman" w:hAnsi="Times New Roman" w:eastAsia="Times New Roman" w:cs="Times New Roman"/>
        </w:rPr>
        <w:t xml:space="preserve"> </w:t>
      </w:r>
      <w:r>
        <w:rPr>
          <w:rFonts w:ascii="Nirmala UI" w:hAnsi="Nirmala UI" w:eastAsia="Nirmala UI" w:cs="Nirmala UI"/>
        </w:rPr>
        <w:t>दयेविना</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“Ishe anokahadzika mwoyo kubvisa kuvapo Kwake kubva kuna avo vakakomborerwa nechiedza chikuru uye vakanzwa simba reshoko mukushumira vamwe. Vakambova varanda Vake vakatendeka, vachifadzwa nokuvapo Kwake nokutungamirira Kwake; asi vakabva kwaAri vakatsausa vamwe mukukanganisa, naizvozvo vakaiswa pasi pokusafadzwa kwaMwari.” Testimonies, vhoriyamu 5, 211, 212.</w:t>
      </w:r>
    </w:p>
    <w:p>
      <w:pPr>
        <w:pStyle w:val="ArticleBody"/>
        <w:jc w:val="left"/>
      </w:pPr>
      <w:r>
        <w:rPr>
          <w:rFonts w:ascii="Times New Roman" w:hAnsi="Times New Roman" w:eastAsia="Times New Roman" w:cs="Times New Roman"/>
        </w:rPr>
        <w:t>Buka lose lya Hezekeli dyose dyaikibikidwamo mu mibele ya kubutulwa kwa Yerusalemu. Mu bujadikizo bwa Hezekeli, kukakibiwa kwa Nebukadinezali okwakamana umwaka gumo ne kitundu kyagwiswaako akabonero mu ngeri eyeeyoleka; naye “engeri esinga obutereevu ey’okukozesaamu” okulabula kwa Yesu mu Matayo abiri mu bina eri mu nnaku ez’oluvannyuma. Mu Hezekeli, olunyiriri olwo olw’amazima lusangibwa mu ssuula abiri mu bina.</w:t>
      </w:r>
    </w:p>
    <w:p>
      <w:pPr>
        <w:pStyle w:val="ArticleHeading"/>
        <w:jc w:val="left"/>
      </w:pPr>
      <w:r>
        <w:rPr>
          <w:rFonts w:ascii="Arial" w:hAnsi="Arial" w:eastAsia="Arial" w:cs="Arial"/>
        </w:rPr>
        <w:t>15 Cakuwari 588 BC</w:t>
      </w:r>
    </w:p>
    <w:p>
      <w:pPr>
        <w:pStyle w:val="ArticleScripture"/>
        <w:jc w:val="left"/>
      </w:pPr>
      <w:r>
        <w:rPr>
          <w:rFonts w:ascii="Times New Roman" w:hAnsi="Times New Roman" w:eastAsia="Times New Roman" w:cs="Times New Roman"/>
        </w:rPr>
        <w:t>Hape, ngwagwa wefhumbamwe, mumwedzi wegumi, pazuva regumi romwedzi, shoko raJehovha rakasvika kwandiri, richiti, Mwanakomana womunhu, zvinyorere zita rezuva iri, iro zuva iri chairo; mambo weBhabhironi azvimisira kurwisa Jerusarema pazuva iri chairo. Ezekieri 24:1, 2.</w:t>
      </w:r>
    </w:p>
    <w:p>
      <w:pPr>
        <w:pStyle w:val="ArticleBody"/>
        <w:jc w:val="left"/>
      </w:pPr>
      <w:r>
        <w:rPr>
          <w:rFonts w:ascii="Times New Roman" w:hAnsi="Times New Roman" w:eastAsia="Times New Roman" w:cs="Times New Roman"/>
        </w:rPr>
        <w:t>Ka letšatši le, leo gape le hlongwago godimo ga bohlatse bjo bongwe bja Baebele, go ile gwa thoma thibelo ya dikgwedi tše lesome le seswai. Lentšu la Morena leo le ilego la tla go Hesekiele ka letšatši leo le be le na le seswantšho sa motse wa madi, seo se bontšhwago ka pitša ye e belang yeo e latelwago ke mollo o mogolo. Seswantšho seo se emela ka go lebanya kahlolo godimo ga Jerusalema, gomme mo kgaolong yeo gape se latelwa ke go robatšwa ga mosadi wa Hesekiele ka lebaka la kotlo ya tšhoganetšo e le seka sa gore thibelo yeo mafelelong e bego e tla fediša sekgethwa e be e šetše e thomile.</w:t>
      </w:r>
    </w:p>
    <w:p>
      <w:pPr>
        <w:pStyle w:val="ArticleScripture"/>
        <w:jc w:val="left"/>
      </w:pPr>
      <w:r>
        <w:rPr>
          <w:rFonts w:ascii="Times New Roman" w:hAnsi="Times New Roman" w:eastAsia="Times New Roman" w:cs="Times New Roman"/>
        </w:rPr>
        <w:t>Moreroši wa Jehova wa tla go nna, wa re: “Morwa wa motho, bona, ke tla go tloša ka sehlogo se tee se se šoro se se kganyogo ya mahlo a gago; eupša o se ke wa lla, le gona o se ke wa bokolla, le gona megokgo ya gago e se ke ya elela. Ithibe go bokolla, o se ke wa direla bahu sello; tlema sehlare sa hlogo ya gago godimo ga gago, o apare dieta maotong a gago, o se ke wa khupetša melomo ya gago, e bile o se ke wa ja bogobe bja batho.” Ka gona ka bolela le setšhaba mesong; gomme mantšiboa mosadi wa ka a hwa; gomme mesong ka dira bjalo ka ge ke laetšwe. Hesekiele 24:15–18.</w:t>
      </w:r>
    </w:p>
    <w:p>
      <w:pPr>
        <w:pStyle w:val="ArticleBody"/>
        <w:jc w:val="left"/>
      </w:pPr>
      <w:r>
        <w:rPr>
          <w:rFonts w:ascii="Times New Roman" w:hAnsi="Times New Roman" w:eastAsia="Times New Roman" w:cs="Times New Roman"/>
        </w:rPr>
        <w:t>Kuthetha ke abantu ababemngqongile uHezekile ngokubuza intsingiselo yomzekeliso nokufa komkakhe.</w:t>
      </w:r>
    </w:p>
    <w:p>
      <w:pPr>
        <w:pStyle w:val="ArticleScripture"/>
        <w:jc w:val="left"/>
      </w:pPr>
      <w:r>
        <w:rPr>
          <w:rFonts w:ascii="Times New Roman" w:hAnsi="Times New Roman" w:eastAsia="Times New Roman" w:cs="Times New Roman"/>
        </w:rPr>
        <w:t>A ľud mi povedal: Či nám nepovieš, čo to pre nás znamená, že takto konáš? Vtedy som im odpovedal: Ku mne zaznelo slovo Hospodina takto: Povedz domu Izraela: Takto hovorí Pán Hospodin: Hľa, znesvätím svoju svätyňu, pýchu vašej sily, túžbu vašich očí a to, čo vaša duša ľutuje; a vaši synovia a vaše dcéry, ktorých ste zanechali, padnú mečom. Ezechiel 24:19–21.</w:t>
      </w:r>
    </w:p>
    <w:p>
      <w:pPr>
        <w:pStyle w:val="ArticleBody"/>
        <w:jc w:val="left"/>
      </w:pPr>
      <w:r>
        <w:rPr>
          <w:rFonts w:ascii="Times New Roman" w:hAnsi="Times New Roman" w:eastAsia="Times New Roman" w:cs="Times New Roman"/>
        </w:rPr>
        <w:t>Umfazi waHezekeli kanye lendawo engcwele kokubili kuchazwa kulesi sigaba ngokuthi “isifiso samehlo akho.” Izazi-mlando zeBhayibhili ziveza ukuthi ukuvinjezelwa kwahlala izinyanga ezilitshumi lasificaminwembili, kanti ukuvinjezelwa kukaCestius loTitus kwathatha iminyaka emine kusukela ngomnyaka ka-66 kuze kube ngumnyaka ka-70. Ukubala okuqondileyo kwesikhathi kusukela ekuvinjezelweni kokuqala kukaCestius kuze kube yincithakalo kuyiminyaka emithathu lengxenye, kodwa nxa kusetshenziswa “ukubala okuhlanganisayo,” okuyikho okusetshenziswa kakhulu eBhayibhilini, kuba yiminyaka emine. Ukwazi ukuthi zombili izindlela zokubala zilungile kusivumela ukubona kokubili iminyaka emithathu lengxenye kusukela kuCestius kuze kube kuTitus, kanye leminyaka emine.</w:t>
      </w:r>
    </w:p>
    <w:p>
      <w:pPr>
        <w:pStyle w:val="ArticleBody"/>
        <w:jc w:val="left"/>
      </w:pPr>
      <w:r>
        <w:rPr>
          <w:rFonts w:ascii="Times New Roman" w:hAnsi="Times New Roman" w:eastAsia="Times New Roman" w:cs="Times New Roman"/>
        </w:rPr>
        <w:t>Tine timboni timbirhi ta mulawu wa Sonto eka ku lovisiwa ka Yerusalema kambirhi, naswona vuxokoxoko bya matimu lawa hamambirhi byi fanele ku tirhisiwa eka mulawu wa Sonto lowu nga ekusuhi ku ta—laha Laodikiya yi hlantisiwaka yi huma enon’wini wa Hosi. Ku sungula ka ku rhendzeriwa hi Nebukadnetsara ku funghiwile hi rifu ra nsati wa Ezekiele. Loko a file, Ezekiele u lerisiwile leswaku a nga n’wi rileli erivaleni, hikuva a a ri xikombiso xa Vayuda lava rhwariwaka va ya evukhumbini.</w:t>
      </w:r>
    </w:p>
    <w:p>
      <w:pPr>
        <w:pStyle w:val="ArticleBody"/>
        <w:jc w:val="left"/>
      </w:pPr>
      <w:r>
        <w:rPr>
          <w:rFonts w:ascii="Times New Roman" w:hAnsi="Times New Roman" w:eastAsia="Times New Roman" w:cs="Times New Roman"/>
        </w:rPr>
        <w:t>Kutanga kwenguva yemakore mana kubva muna 66 kusvika 70 kunoratidzirwa nechiratidzo chechinyangadzo chinoparadza, icho chakanga chiri chiratidzo kuvaKristu vaiva muJerusarema chokuti vatize.</w:t>
      </w:r>
    </w:p>
    <w:p>
      <w:pPr>
        <w:pStyle w:val="ArticleScripture"/>
        <w:jc w:val="left"/>
      </w:pPr>
      <w:r>
        <w:rPr>
          <w:rFonts w:ascii="Times New Roman" w:hAnsi="Times New Roman" w:eastAsia="Times New Roman" w:cs="Times New Roman"/>
        </w:rPr>
        <w:t>“</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പ്രവക്തයා</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කියනු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විනාශයේ</w:t>
      </w:r>
      <w:r>
        <w:rPr>
          <w:rFonts w:ascii="Times New Roman" w:hAnsi="Times New Roman" w:eastAsia="Times New Roman" w:cs="Times New Roman"/>
        </w:rPr>
        <w:t xml:space="preserve"> </w:t>
      </w:r>
      <w:r>
        <w:rPr>
          <w:rFonts w:ascii="Nirmala UI" w:hAnsi="Nirmala UI" w:eastAsia="Nirmala UI" w:cs="Nirmala UI"/>
        </w:rPr>
        <w:t>පිළිකුල</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ස්ථානයේ</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දකින</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w:t>
      </w:r>
      <w:r>
        <w:rPr>
          <w:rFonts w:ascii="Nirmala UI" w:hAnsi="Nirmala UI" w:eastAsia="Nirmala UI" w:cs="Nirmala UI"/>
        </w:rPr>
        <w:t>කියවන</w:t>
      </w:r>
      <w:r>
        <w:rPr>
          <w:rFonts w:ascii="Times New Roman" w:hAnsi="Times New Roman" w:eastAsia="Times New Roman" w:cs="Times New Roman"/>
        </w:rPr>
        <w:t xml:space="preserve"> </w:t>
      </w:r>
      <w:r>
        <w:rPr>
          <w:rFonts w:ascii="Nirmala UI" w:hAnsi="Nirmala UI" w:eastAsia="Nirmala UI" w:cs="Nirmala UI"/>
        </w:rPr>
        <w:t>තැනැත්තා</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ගනිවාවා</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යුදයාවේ</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කඳුකරයට</w:t>
      </w:r>
      <w:r>
        <w:rPr>
          <w:rFonts w:ascii="Times New Roman" w:hAnsi="Times New Roman" w:eastAsia="Times New Roman" w:cs="Times New Roman"/>
        </w:rPr>
        <w:t xml:space="preserve"> </w:t>
      </w:r>
      <w:r>
        <w:rPr>
          <w:rFonts w:ascii="Nirmala UI" w:hAnsi="Nirmala UI" w:eastAsia="Nirmala UI" w:cs="Nirmala UI"/>
        </w:rPr>
        <w:t>පලා</w:t>
      </w:r>
      <w:r>
        <w:rPr>
          <w:rFonts w:ascii="Times New Roman" w:hAnsi="Times New Roman" w:eastAsia="Times New Roman" w:cs="Times New Roman"/>
        </w:rPr>
        <w:t xml:space="preserve"> </w:t>
      </w:r>
      <w:r>
        <w:rPr>
          <w:rFonts w:ascii="Nirmala UI" w:hAnsi="Nirmala UI" w:eastAsia="Nirmala UI" w:cs="Nirmala UI"/>
        </w:rPr>
        <w:t>යත්වා</w:t>
      </w:r>
      <w:r>
        <w:rPr>
          <w:rFonts w:ascii="Times New Roman" w:hAnsi="Times New Roman" w:eastAsia="Times New Roman" w:cs="Times New Roman"/>
        </w:rPr>
        <w:t xml:space="preserve">.” </w:t>
      </w:r>
      <w:r>
        <w:rPr>
          <w:rFonts w:ascii="Nirmala UI" w:hAnsi="Nirmala UI" w:eastAsia="Nirmala UI" w:cs="Nirmala UI"/>
        </w:rPr>
        <w:t>මතෙව්</w:t>
      </w:r>
      <w:r>
        <w:rPr>
          <w:rFonts w:ascii="Times New Roman" w:hAnsi="Times New Roman" w:eastAsia="Times New Roman" w:cs="Times New Roman"/>
        </w:rPr>
        <w:t xml:space="preserve"> 24:15,16.</w:t>
      </w:r>
    </w:p>
    <w:p>
      <w:pPr>
        <w:pStyle w:val="ArticleBody"/>
        <w:jc w:val="left"/>
      </w:pPr>
      <w:r>
        <w:rPr>
          <w:rFonts w:ascii="Times New Roman" w:hAnsi="Times New Roman" w:eastAsia="Times New Roman" w:cs="Times New Roman"/>
        </w:rPr>
        <w:t>Ukuvinjelwa kwemizi emibili okuhambisana ngokusobala, futhi kokubili lokho kuvinjelwa kuqukethe “isibonakaliso” ekuqaleni kokuvinjelwa. Lapho uHezekeli echaza okwakushiwo ukufa komkakhe nokungalili kwakhe, wachaza wabuye waqopha:</w:t>
      </w:r>
    </w:p>
    <w:p>
      <w:pPr>
        <w:pStyle w:val="ArticleScripture"/>
        <w:jc w:val="left"/>
      </w:pPr>
      <w:r>
        <w:rPr>
          <w:rFonts w:ascii="Times New Roman" w:hAnsi="Times New Roman" w:eastAsia="Times New Roman" w:cs="Times New Roman"/>
        </w:rPr>
        <w:t>Zvino Ezekieri achava chiratidzo kwamuri; sezvose zvaakaita, nemi muchaita saizvozvo; zvino kana izvi zvaitika, muchaziva kuti ndini Ishe Jehovha. Ezekieri 24:24.</w:t>
      </w:r>
    </w:p>
    <w:p>
      <w:pPr>
        <w:pStyle w:val="ArticleBody"/>
        <w:jc w:val="left"/>
      </w:pPr>
      <w:r>
        <w:rPr>
          <w:rFonts w:ascii="Times New Roman" w:hAnsi="Times New Roman" w:eastAsia="Times New Roman" w:cs="Times New Roman"/>
        </w:rPr>
        <w:t>Chiratidzo cherufu rwomukadzi waEzekieri chaiva chiratidzo chokuzivisa kuparadzwa kweJerusarema netemberi kwaizokurumidza kuuya, pamwe chete nokutapwa kwaizotevera muBhabhironi. Chiratidzo chinonyangadza chinoparadza, chakataurwa naDhanieri, chaiva yambiro yokutiza kuparadzwa uku, asi kukombwa kwose kuri kuviri kunewo chiratidzo pakutanga.</w:t>
      </w:r>
    </w:p>
    <w:p>
      <w:pPr>
        <w:pStyle w:val="ArticleBody"/>
        <w:jc w:val="left"/>
      </w:pPr>
      <w:r>
        <w:rPr>
          <w:rFonts w:ascii="Times New Roman" w:hAnsi="Times New Roman" w:eastAsia="Times New Roman" w:cs="Times New Roman"/>
        </w:rPr>
        <w:t>Pachava nokukombedzwa kwechiprofita mutemo weSvondo usati wauya nokukurumidza, uye kufa komukadzi waEzekieri chiratidzo chokuti kereke yeLaodhikia yeSeventh-day Adventist yatosiiwa zvizere; asiwo, Ezekieri chiratidzo chevane zana namakumi mana nezvina zvamazana, uye ndiye chiratidzo chemureza unosimudzwa pakutanga kokukombedzwa. Ezekieri ndiye mureza wevane zana namakumi mana nezvina zvamazana pakutanga kokukombedzwa kweBhabhironi, uye chiratidzo chechinonyangadza chinoparadza pakutanga i“chiratidzo” cheRoma. Chimwe chiratidzo chinotaura nezveyambiro yomukati, uye chimwe nezveyambiro yokunze. Zvirokwazvo kwakava neyambiro kuvaKristu mugore ra66, asi chiratidzo chenyevero chaiva Roma. Chiratidzo mukuparadzwa kweBhabhironi chaiva mudzimai waEzekieri. Roma iboka revaya vanogamuchira mucherechedzo wechikara, uye Ezekieri chiratidzo chevaya vanogamuchira chisimbiso chaMwari.</w:t>
      </w:r>
    </w:p>
    <w:p>
      <w:pPr>
        <w:pStyle w:val="ArticleHeading"/>
        <w:jc w:val="left"/>
      </w:pPr>
      <w:r>
        <w:rPr>
          <w:rFonts w:ascii="Arial" w:hAnsi="Arial" w:eastAsia="Arial" w:cs="Arial"/>
        </w:rPr>
        <w:t>Périodes Bimenyetso bibiri by’Iherezo</w:t>
      </w:r>
    </w:p>
    <w:p>
      <w:pPr>
        <w:pStyle w:val="ArticleBody"/>
        <w:jc w:val="left"/>
      </w:pPr>
      <w:r>
        <w:rPr>
          <w:rFonts w:ascii="Times New Roman" w:hAnsi="Times New Roman" w:eastAsia="Times New Roman" w:cs="Times New Roman"/>
        </w:rPr>
        <w:t>Kukombiwa kwekutanga kwakagara mwedzi gumi nemisere, uye kukombiwa kwechipiri kwakagara makore mana. Kukombiwa uku kuri kuviri kunowana kuzadzikiswa kwako “kwakananga zvikuru” mumazuva okupedzisira, uye kukombiwa uku kuri kuviri kwakabatana zvakananga nouprofita hwemakore mazana matatu namakumi mapfumbamwe nerimwe namazuva gumi namashanu hunowanikwa muna Zvakazarurwa 9:15.</w:t>
      </w:r>
    </w:p>
    <w:p>
      <w:pPr>
        <w:pStyle w:val="ArticleBody"/>
        <w:jc w:val="left"/>
      </w:pPr>
      <w:r>
        <w:rPr>
          <w:rFonts w:ascii="Times New Roman" w:hAnsi="Times New Roman" w:eastAsia="Times New Roman" w:cs="Times New Roman"/>
        </w:rPr>
        <w:t>Kutanga kw’emyezi etaano egy’Okubikkulirwa essuula ey’omwenda, olunyiriri olw’ekkumi, kwazingiramu ebyafaayo ebiraga ebbanga ly’emyaka amakumi asatu mu munaana, eryatuuka ku ntikko yaalyo mu kuzingiza okw’emyaka ena, okuli ne kikwatagana n’omuwendo amakumi asatu mu munaana, era ne kulaga okuyimuka kw’Obusiraamu. Okuzingiza okwo okw’emyaka ena kulina ekikugeraako mu byafaayo ebyatandika ng’emyezi etaano, gye myaka kikumi mu ataano, gituuse ku nkomerero yaagyo, era emyaka ebikumi bisatu mu kyenda mu gumu n’ennaku kkumi na ttaano ne gitandika. Kyatandika nga 27 Jjulaayi 1449, era emyaka ena oluvannyuma, Obusiraamu ne buteekawo okuzingiza okw’ennaku amakumi ataano mu ttaano ku Konstantinopoole, okwaggwa nga 29 Maayi 1453.</w:t>
      </w:r>
    </w:p>
    <w:p>
      <w:pPr>
        <w:pStyle w:val="ArticleBody"/>
        <w:jc w:val="left"/>
      </w:pPr>
      <w:r>
        <w:rPr>
          <w:rFonts w:ascii="Times New Roman" w:hAnsi="Times New Roman" w:eastAsia="Times New Roman" w:cs="Times New Roman"/>
        </w:rPr>
        <w:t>Panouba prophética da tempo, qhui badjiçou na 27 di julhu di 1449 i qhui caba na 11 di agostu di 1844, e quatu anu di muvimentu di primeru i sigundu anju, di 1840 té 1844, ficá aliniadu ku cerku di quatu anu di 1333 té 1337, i tambe ku períodu di quatu anu di 1449 té 1453. Es trés tistimunhu, qhui tudu fazi parti diretamenti di mesmu linha prophética, rapresenta un períodu simbólicu di quatu anu na qual muvimentu di primeru i sigundu anju di 1840 té 1844 é ripitidu na stória di muvimentu di terseru anju. Es trés tistimunhu tipifica un cerku di quatu anu na stória di sentu i quarenta i quatu mil. Es períodu di quatu anu tambe é ilustradu pa cercus di Jerusalém na 66 i 70.</w:t>
      </w:r>
    </w:p>
    <w:p>
      <w:pPr>
        <w:pStyle w:val="ArticleBody"/>
        <w:jc w:val="left"/>
      </w:pPr>
      <w:r>
        <w:rPr>
          <w:rFonts w:ascii="Times New Roman" w:hAnsi="Times New Roman" w:eastAsia="Times New Roman" w:cs="Times New Roman"/>
        </w:rPr>
        <w:t>Kutanga kokukombwa kwemakore mana kwakaitwa naKestiyo muna 66, uyezve kugumiswa kwakaitwa naTito muna 70, kunobudisa chiratidzo chearfa nechiratidzo cheomega pamusoro penguva yemakore mana. Nguva imwe cheteyo inomirirwawo semakore matatu nehafu, ayo zvino anoenderana nemakore matatu nehafu echiporofita ayo Roma yepapa yakatsikirira pasi nayo nzvimbo tsvene.</w:t>
      </w:r>
    </w:p>
    <w:p>
      <w:pPr>
        <w:pStyle w:val="ArticleScripture"/>
        <w:jc w:val="left"/>
      </w:pPr>
      <w:r>
        <w:rPr>
          <w:rFonts w:ascii="Times New Roman" w:hAnsi="Times New Roman" w:eastAsia="Times New Roman" w:cs="Times New Roman"/>
        </w:rPr>
        <w:t>Asi ruvazhe riri kunze kwetemberi usayera, nokuti rakapiwa kuvaHedheni; uye guta dzvene vacharitsika-tsika pasi kwemwedzi makumi mana nemiviri. Uye ndichapa simba kuzvapupu zvangu zviviri, uye zvichaporofita kwamazuva ane chiuru chimwe namazana maviri namakumi matanhatu, zvakapfeka masaga. Zvakazarurwa 11:2, 3.</w:t>
      </w:r>
    </w:p>
    <w:p>
      <w:pPr>
        <w:pStyle w:val="ArticleScripture"/>
        <w:jc w:val="left"/>
      </w:pPr>
      <w:r>
        <w:rPr>
          <w:rFonts w:ascii="Nirmala UI" w:hAnsi="Nirmala UI" w:eastAsia="Nirmala UI" w:cs="Nirmala UI"/>
        </w:rPr>
        <w:t>අවිහිංසකයන්ගේ</w:t>
      </w:r>
      <w:r>
        <w:rPr>
          <w:rFonts w:ascii="Times New Roman" w:hAnsi="Times New Roman" w:eastAsia="Times New Roman" w:cs="Times New Roman"/>
        </w:rPr>
        <w:t xml:space="preserve"> </w:t>
      </w:r>
      <w:r>
        <w:rPr>
          <w:rFonts w:ascii="Nirmala UI" w:hAnsi="Nirmala UI" w:eastAsia="Nirmala UI" w:cs="Nirmala UI"/>
        </w:rPr>
        <w:t>කඩුවේ</w:t>
      </w:r>
      <w:r>
        <w:rPr>
          <w:rFonts w:ascii="Times New Roman" w:hAnsi="Times New Roman" w:eastAsia="Times New Roman" w:cs="Times New Roman"/>
        </w:rPr>
        <w:t xml:space="preserve"> </w:t>
      </w:r>
      <w:r>
        <w:rPr>
          <w:rFonts w:ascii="Nirmala UI" w:hAnsi="Nirmala UI" w:eastAsia="Nirmala UI" w:cs="Nirmala UI"/>
        </w:rPr>
        <w:t>धारෙන්</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ජාතීන්</w:t>
      </w:r>
      <w:r>
        <w:rPr>
          <w:rFonts w:ascii="Times New Roman" w:hAnsi="Times New Roman" w:eastAsia="Times New Roman" w:cs="Times New Roman"/>
        </w:rPr>
        <w:t xml:space="preserve"> </w:t>
      </w:r>
      <w:r>
        <w:rPr>
          <w:rFonts w:ascii="Nirmala UI" w:hAnsi="Nirmala UI" w:eastAsia="Nirmala UI" w:cs="Nirmala UI"/>
        </w:rPr>
        <w:t>අතරට</w:t>
      </w:r>
      <w:r>
        <w:rPr>
          <w:rFonts w:ascii="Times New Roman" w:hAnsi="Times New Roman" w:eastAsia="Times New Roman" w:cs="Times New Roman"/>
        </w:rPr>
        <w:t xml:space="preserve"> </w:t>
      </w:r>
      <w:r>
        <w:rPr>
          <w:rFonts w:ascii="Nirmala UI" w:hAnsi="Nirmala UI" w:eastAsia="Nirmala UI" w:cs="Nirmala UI"/>
        </w:rPr>
        <w:t>වහල්කරුවන්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ලැබෙති</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ජෙරුසලේම</w:t>
      </w:r>
      <w:r>
        <w:rPr>
          <w:rFonts w:ascii="Times New Roman" w:hAnsi="Times New Roman" w:eastAsia="Times New Roman" w:cs="Times New Roman"/>
        </w:rPr>
        <w:t xml:space="preserve">, </w:t>
      </w:r>
      <w:r>
        <w:rPr>
          <w:rFonts w:ascii="Nirmala UI" w:hAnsi="Nirmala UI" w:eastAsia="Nirmala UI" w:cs="Nirmala UI"/>
        </w:rPr>
        <w:t>ජාතීන්ගේ</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තුරු</w:t>
      </w:r>
      <w:r>
        <w:rPr>
          <w:rFonts w:ascii="Times New Roman" w:hAnsi="Times New Roman" w:eastAsia="Times New Roman" w:cs="Times New Roman"/>
        </w:rPr>
        <w:t xml:space="preserve">, </w:t>
      </w:r>
      <w:r>
        <w:rPr>
          <w:rFonts w:ascii="Nirmala UI" w:hAnsi="Nirmala UI" w:eastAsia="Nirmala UI" w:cs="Nirmala UI"/>
        </w:rPr>
        <w:t>අන්</w:t>
      </w:r>
      <w:r>
        <w:rPr>
          <w:rFonts w:ascii="Times New Roman" w:hAnsi="Times New Roman" w:eastAsia="Times New Roman" w:cs="Times New Roman"/>
        </w:rPr>
        <w:t>‍</w:t>
      </w:r>
      <w:r>
        <w:rPr>
          <w:rFonts w:ascii="Nirmala UI" w:hAnsi="Nirmala UI" w:eastAsia="Nirmala UI" w:cs="Nirmala UI"/>
        </w:rPr>
        <w:t>යජාතිකයන්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පාගා</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21:24.</w:t>
      </w:r>
    </w:p>
    <w:p>
      <w:pPr>
        <w:pStyle w:val="ArticleBody"/>
        <w:jc w:val="left"/>
      </w:pPr>
      <w:r>
        <w:rPr>
          <w:rFonts w:ascii="Times New Roman" w:hAnsi="Times New Roman" w:eastAsia="Times New Roman" w:cs="Times New Roman"/>
        </w:rPr>
        <w:t>Kutofa kwazvo kuziva kuti ndiri kushandisa kuverenga kunosanganisira zuva rekutanga nerokupedzisira pamwe chete nokuverenga kunosiya rimwe divi, panguva inomiririrwa nechiratidzo chealpha chaCestius kusvikira pachiratidzo cheomega chaTitus. Izvi zvinoratidza kuti mashandisirwo maviri enguva anomiririrwa munhoroondo imwe chete. Takambobata kare nheyo iyi yeBhaibheri patakafunga (muzvinyorwa zvakawanda zvakapfuura), nezvenguva iri pakati pokushanya kwaJesu kuCaesarea-Philippi (Panium) norwendo rwake rwekuenda kuGomo reKushandurwa kweChimiro. Vanyori vaviri veBhaibheri vanonyora mazuva matanhatu, uye mumwe anonyora mazuva masere.</w:t>
      </w:r>
    </w:p>
    <w:p>
      <w:pPr>
        <w:pStyle w:val="ArticleScripture"/>
        <w:jc w:val="left"/>
      </w:pPr>
      <w:r>
        <w:rPr>
          <w:rFonts w:ascii="Times New Roman" w:hAnsi="Times New Roman" w:eastAsia="Times New Roman" w:cs="Times New Roman"/>
        </w:rPr>
        <w:t>Ndipo baada ya siku sita, Yesu akamtwaa Petro, na Yakobo, na Yohana nduguye, akawapandisha mpaka mlima mrefu faraghani. Mathayo 17:1.</w:t>
      </w:r>
    </w:p>
    <w:p>
      <w:pPr>
        <w:pStyle w:val="ArticleScripture"/>
        <w:jc w:val="left"/>
      </w:pPr>
      <w:r>
        <w:rPr>
          <w:rFonts w:ascii="Times New Roman" w:hAnsi="Times New Roman" w:eastAsia="Times New Roman" w:cs="Times New Roman"/>
        </w:rPr>
        <w:t>Na mangwana ya tsevu, Yesu a teka Petro, na Jakobo, na Johane a famba na vona, kutani a va rhangela entshaveni yo leha va ri voxe; kutani a hundzuluxiwa emahlweni ka vona. Marka 9:2.</w:t>
      </w:r>
    </w:p>
    <w:p>
      <w:pPr>
        <w:pStyle w:val="ArticleScripture"/>
        <w:jc w:val="left"/>
      </w:pPr>
      <w:r>
        <w:rPr>
          <w:rFonts w:ascii="Times New Roman" w:hAnsi="Times New Roman" w:eastAsia="Times New Roman" w:cs="Times New Roman"/>
        </w:rPr>
        <w:t>Kwayitendeka leswaku, kwalomu ka masiku ya nhungu endzhaku ka marito lawa, a teka Petro na Yohane na Yakobo, a tlhandlukela entshaveni ku ya khongela. Luka 9:28.</w:t>
      </w:r>
    </w:p>
    <w:p>
      <w:pPr>
        <w:pStyle w:val="ArticleBody"/>
        <w:jc w:val="left"/>
      </w:pPr>
      <w:r>
        <w:rPr>
          <w:rFonts w:ascii="Times New Roman" w:hAnsi="Times New Roman" w:eastAsia="Times New Roman" w:cs="Times New Roman"/>
        </w:rPr>
        <w:t>Kuparadzwa kweJerusarema kunewo kushandiswa “kwakananga zvikuru” kumazuva okupedzisira, uye kuparadzwa ikoko kune zvapupu zviviri zvinomiririrwa neBhabhironi neRoma. Zvapupu zviviri izvi zvinowirirana, asi zvinopa hunhu hwouprofita hwakasiyana uye hunokosha kuitira kusimbisa chokwadi. Kukombwa kwakaitwa neRoma (66 kusvika 70) kwaiva kwamakore mana, uko kunomiririrawo makore matatu nehafu. Makore matatu nehafu anobatana nokutsikwa-tsikwa kwenzvimbo tsvene neuto, kwakaitwa zvose nechihedheni neupapa. Kutsikwa-tsikwa kwakaitwa neupapa kwakagara makore matatu nehafu okufananidzira, sezvakaratidzwa kare nemakore matatu nehafu chaiwo mukukombwa kwakaitwa neRoma.</w:t>
      </w:r>
    </w:p>
    <w:p>
      <w:pPr>
        <w:pStyle w:val="ArticleBody"/>
        <w:jc w:val="left"/>
      </w:pPr>
      <w:r>
        <w:rPr>
          <w:rFonts w:ascii="Times New Roman" w:hAnsi="Times New Roman" w:eastAsia="Times New Roman" w:cs="Times New Roman"/>
        </w:rPr>
        <w:t>Lelo thibelo lethathe iminyaka emine nalo lihlobana nezikhathi zeminyaka emine ezihambisana nomugqa wesiprofetho okhomba ekuphakanyisweni kwe-Islamu, bese kuthi emva kwalokho kuphakanyiswe umnyakazo wezingelosi zokuqala nezesibili, bese kuba eyesithathu. UCestius kuya kuTitus kuhlangana nesondo leRoma lobupapa kanye nesondo le-Islamu. Isondo leRoma kanye neminyaka emithathu nengxenye kaCestius noTitus kuhlangana neminyaka emithathu nengxenye engokomfanekiso yeRoma lobupapa, ngaleyo ndlela kukhonjiswa izigaba ezimbili, okungobuhedeni neobupapa, zeRoma. Isondo le-Islamu lihlanganiswa yilowo mlando ofanayo uma uqondwa njengeminyaka emine, kodwa njengoba kunjalo nangesondo leRoma kulowo mlando, i-Islamu ihlotshaniswa namandla esibili angaphansi kwesondo le-Islamu—okungukuthi i-Adventismu. Isikhathi seminyaka emithathu nengxenye simelela iRoma kuzo zombili izigaba zayo, kanti isikhathi seminyaka emine simelela i-Islamu ne-Adventismu. IRoma yobuhedeni neRoma yobupapa azinakuhlukaniswa ngokwesiprofetho, futhi kanjalo ne-Islamu ne-Adventismu azinakuhlukaniswa.</w:t>
      </w:r>
    </w:p>
    <w:p>
      <w:pPr>
        <w:pStyle w:val="ArticleBody"/>
        <w:jc w:val="left"/>
      </w:pPr>
      <w:r>
        <w:rPr>
          <w:rFonts w:ascii="Times New Roman" w:hAnsi="Times New Roman" w:eastAsia="Times New Roman" w:cs="Times New Roman"/>
        </w:rPr>
        <w:t>Izvi preroški zahtevajo, da morata biti, ko obravnavamo obleganje Babilona, v ponazoritvi osemnajstmesečnega obleganja prepoznani dve razumevanji časa. Dve predstavitvi časa v obleganju, ki ga je prinesel Rim, preroško zahtevata dve predstavitvi časa tudi v obleganju, ki ga je prinesel Nebukadnezar. Tudi Nebukadnezarjevo osemnajstmesečno obleganje je mogoče razumeti kot simbol enega leta in pol. Osemnajst mesecev je eno leto in pol, eno leto in pol pa je mogoče izraziti kot 1,5 leta. Nebukadnezarjevo obleganje je bilo hkrati osemnajst mesecev in ena celih pet (1,5) leta.</w:t>
      </w:r>
    </w:p>
    <w:p>
      <w:pPr>
        <w:pStyle w:val="ArticleBody"/>
        <w:jc w:val="left"/>
      </w:pPr>
      <w:r>
        <w:rPr>
          <w:rFonts w:ascii="Times New Roman" w:hAnsi="Times New Roman" w:eastAsia="Times New Roman" w:cs="Times New Roman"/>
        </w:rPr>
        <w:t>Mwedzi gumi nemisere inotaura nezvesimba raizotsika-tsika Jerusarema pasi, uye makore 1.5 anotaura nezveIslam. Gumbo rechiporofita rokuverenga nguva rinoratidza mwedzi gumi nemisere rinoratidza Bhabhironi, uye rimwe gumbo rechiporofita rokuverenga nguva rinoratidza Islam. Hatina kuchiri kuburitsa tsananguro yokuti tinosvika sei pakushandisa makore 1.5 maererano neIslam, asi zvinofanira kucherechedzwa kuti kuverengwa kuviri kwenguva mukuparadzwa kwakaunzwa neRoma kwakabatana negumbo rechiporofita reRoma, (zvose zvechihedheni nezveupapa), uye kumwe kuverengwa kwakabatana negumbo rechiporofita reIslam. Hunhu uhwu hunowanikwa muzvose zviri zviviri mukuparadzwa kwealpha neomega kweJerusarema.</w:t>
      </w:r>
    </w:p>
    <w:p>
      <w:pPr>
        <w:pStyle w:val="ArticleBody"/>
        <w:jc w:val="left"/>
      </w:pPr>
      <w:r>
        <w:rPr>
          <w:rFonts w:ascii="Times New Roman" w:hAnsi="Times New Roman" w:eastAsia="Times New Roman" w:cs="Times New Roman"/>
        </w:rPr>
        <w:t>محاصرهٔ چهار‌سالهٔ اورشلیم به‌دستِ Cestius و Titus، نمایانگر پایانِ یک خطِ نبوی است که با دوره‌ای سی‌وهشت‌ساله آغاز شد و با محاصره‌ای چهار‌ساله به پایان رسید که نمادِ برافراشته‌شدنِ اسلام بود؛ و دورهٔ نهاییِ چهار‌ساله در همان خط، نمایانگر برافراشته‌شدنِ عَلَمِ یکصد و چهل‌وچهار هزار است.</w:t>
      </w:r>
    </w:p>
    <w:p>
      <w:pPr>
        <w:pStyle w:val="ArticleBody"/>
        <w:jc w:val="left"/>
      </w:pPr>
      <w:r>
        <w:rPr>
          <w:rFonts w:ascii="Times New Roman" w:hAnsi="Times New Roman" w:eastAsia="Times New Roman" w:cs="Times New Roman"/>
        </w:rPr>
        <w:t>Tuzoqhubeka nalezi zinto esihlokweni 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Cudurka Qarsoon ee Aayadda Afartan — Tirada Labaatan iyo Afar</dc:title>
  <dc:subject>Yezekieli Namba Five</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