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dolda historien bakom vers fyrtio – nummer två</w:t>
      </w:r>
    </w:p>
    <w:p>
      <w:pPr>
        <w:pStyle w:val="ArticleSubtitle"/>
        <w:jc w:val="left"/>
      </w:pPr>
      <w:r>
        <w:rPr>
          <w:rFonts w:ascii="Arial" w:hAnsi="Arial" w:eastAsia="Arial" w:cs="Arial"/>
        </w:rPr>
        <w:t>Förenta staterna, Patriot Act och vägen till den profetiska uppfyllelsen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Vi avslutade den förra artikeln med meningen: ”År 2001 talade Förenta staternas regering in Patriot Act i lag.”</w:t>
      </w:r>
    </w:p>
    <w:p>
      <w:pPr>
        <w:pStyle w:val="ArticleScripture"/>
        <w:jc w:val="left"/>
      </w:pPr>
      <w:r>
        <w:rPr>
          <w:rFonts w:ascii="Times New Roman" w:hAnsi="Times New Roman" w:eastAsia="Times New Roman" w:cs="Times New Roman"/>
        </w:rPr>
        <w:t>”Det finns många, även bland dem som är engagerade i denna rörelse för att genomdriva söndagsfirande, som är förblindade för de följder som kommer att följa av denna åtgärd. De inser inte att de slår direkt mot religionsfriheten. Det finns många som aldrig har förstått den bibliska sabbatens anspråk och den falska grund på vilken söndagsinstitutionen vilar. Varje rörelse till förmån för religiös lagstiftning är i själva verket en eftergift åt påvedömet, som under så många tidsåldrar oavbrutet har fört krig mot samvetsfriheten. Söndagsfirandet har sin tillvaro som en så kallad kristen institution att tacka för ’laglöshetens hemlighet’; och dess framtvingande kommer i praktiken att vara ett erkännande av de principer som utgör själva hörnstenen i romanismen. När vår nation så skall avsäga sig sitt styrelseskicks principer att den stiftar en söndagslag, kommer protestantismen genom denna handling att räcka handen åt påvedömet; det kommer inte att vara något annat än att ge liv åt det tyranni som länge ivrigt har avvaktat sin möjlighet att åter kasta sig in i aktiv despotism.” Testimonies, band 5, s. 711.</w:t>
      </w:r>
    </w:p>
    <w:p>
      <w:pPr>
        <w:pStyle w:val="ArticleBody"/>
        <w:jc w:val="left"/>
      </w:pPr>
      <w:r>
        <w:rPr>
          <w:rFonts w:ascii="Times New Roman" w:hAnsi="Times New Roman" w:eastAsia="Times New Roman" w:cs="Times New Roman"/>
        </w:rPr>
        <w:t>1888 förebildade 2001, och det var då som Blair Bill framlades, även om dess underlåtelse att antas hindrade den från att tala profetiskt. Den blev tecknet på år 66 e.Kr., en belägring som inleddes och sedan på ett gåtfullt sätt drogs tillbaka. När det förstås att det finns två prövoperioder för vilddjurets bild, och att den andra perioden börjar med söndagslagen i Förenta staterna, förebildad av år 321, och att perioden slutar när den världsomfattande söndagslagen, förebildad av 538, är fullt genomdriven; då kräver det profetiskt att början av den första prövoperioden för vilddjurets bild också inleds med någon form av förebildning av en söndagslag som uttalas. År 1888 var Blair Bill ett försök att genomdriva en nationell söndagslag, och 1888 anger när ängeln i Uppenbarelseboken arton stiger ned och upplyser jorden med sin härlighet.</w:t>
      </w:r>
    </w:p>
    <w:p>
      <w:pPr>
        <w:pStyle w:val="ArticleBody"/>
        <w:jc w:val="left"/>
      </w:pPr>
      <w:r>
        <w:rPr>
          <w:rFonts w:ascii="Times New Roman" w:hAnsi="Times New Roman" w:eastAsia="Times New Roman" w:cs="Times New Roman"/>
        </w:rPr>
        <w:t>Patriot Act är förebilden till en söndagslag som inleder bildens av vilddjuret prövningstid i Förenta staterna. Förenta staterna talar som en drake i uppfyllelse av Uppenbarelseboken kapitel tretton, vers elva, när det verkställer söndagslagen. När det verkställer den lagen kommer det att tala som en drake, och den söndagslagen utvisar att bilden av vilddjuret är fullt formad i Förenta staterna. Vid den tidpunkten har Förenta staterna fyllt sin prövotids bägare till brädden, och nationellt avfall följs av nationell undergång. Vid den tidpunkten upphör Förenta staterna att vara bibelprofetians sjätte rike när trefaldighetsunionen upprättas.</w:t>
      </w:r>
    </w:p>
    <w:p>
      <w:pPr>
        <w:pStyle w:val="ArticleBody"/>
        <w:jc w:val="left"/>
      </w:pPr>
      <w:r>
        <w:rPr>
          <w:rFonts w:ascii="Times New Roman" w:hAnsi="Times New Roman" w:eastAsia="Times New Roman" w:cs="Times New Roman"/>
        </w:rPr>
        <w:t>Alfa och Omega framställer alltid slutet tillsammans med begynnelsen, och vid Förenta staternas begynnelse fanns det tre tillfällen då Förenta staterna profetiskt talade, vilka markerade början på Förenta staterna som det sjätte riket i Bibelns profetia. Självständighetsförklaringen år 1776, följd av konstitutionen år 1789 och därefter Alien and Sedition Acts år 1798, utmärker de tre första tillfällena då Förenta staterna profetiskt talade. Var och en av dessa tre publikationer representerade Förenta staternas talande. Dessa tre steg ledde fram till 1798, början på Förenta staternas regeringstid som det sjätte riket i Bibelns profetia. Samma tre märkesställen vid Förenta staternas begynnelse representerar tre märkesställen som leder till avslutningen av Förenta staternas regeringstid som det sjätte riket i Bibelns profetia.</w:t>
      </w:r>
    </w:p>
    <w:p>
      <w:pPr>
        <w:pStyle w:val="ArticleBody"/>
        <w:jc w:val="left"/>
      </w:pPr>
      <w:r>
        <w:rPr>
          <w:rFonts w:ascii="Times New Roman" w:hAnsi="Times New Roman" w:eastAsia="Times New Roman" w:cs="Times New Roman"/>
        </w:rPr>
        <w:t>Patriot Act är den första av tre gånger då Förenta staterna talar när nationen närmar sig sin avslutning som det sjätte riket. Det tredje talandet, vilket utmärker slutet på det sjätte riket, är söndagslagen. Mitt i denna historia inleddes Pelosi-rättegångarna den 6 januari, vilka började år 2022. Rättegångarna utgjorde ett direkt avvisande av de rättigheter som är inskrivna i konstitutionen, eftersom de var av politisk natur, och den juridiska krigföringen var inte endast en fabrikation av fakta, utan var faktiskt ett direkt angrepp på ”processuell” och ”materiell” rätt såsom den identifieras i konstitutionen.</w:t>
      </w:r>
    </w:p>
    <w:p>
      <w:pPr>
        <w:pStyle w:val="ArticleBody"/>
        <w:jc w:val="left"/>
      </w:pPr>
      <w:r>
        <w:rPr>
          <w:rFonts w:ascii="Times New Roman" w:hAnsi="Times New Roman" w:eastAsia="Times New Roman" w:cs="Times New Roman"/>
        </w:rPr>
        <w:t>Patriot Act år 2001 var ett direkt angrepp på den ”Due Process Clause” som återfinns i både det femte tillägget och det fjortonde tillägget till Förenta staternas konstitution. Dessa stadgar att ingen får berövas liv, frihet eller egendom utan vederbörlig rättsprocess. Det var 2001, och år 2022 var angreppet mot konstitutionen inriktat på både ”procedural due process” och ”substantive due process”. Ordet ”repudiate” betyder att förneka, och syster White identifierar att vid söndagslagen i Förenta staterna kommer varje princip i konstitutionen att förnekas.</w:t>
      </w:r>
    </w:p>
    <w:p>
      <w:pPr>
        <w:pStyle w:val="ArticleScripture"/>
        <w:jc w:val="left"/>
      </w:pPr>
      <w:r>
        <w:rPr>
          <w:rFonts w:ascii="Times New Roman" w:hAnsi="Times New Roman" w:eastAsia="Times New Roman" w:cs="Times New Roman"/>
        </w:rPr>
        <w:t>”Genom den förordning som påbjuder påvedömets institution i strid med Guds lag kommer vår nation helt att avskilja sig från rättfärdigheten. När protestantismen skall sträcka ut sin hand över klyftan för att fatta den romerska maktens hand, när hon skall räcka över avgrunden för att sluta hand med spiritualismen, när vårt land, under inflytandet av denna trefaldiga förening, skall förkasta varje princip i sin konstitution såsom en protestantisk och republikansk regering och skall bereda väg för spridandet av påvliga falskheter och villfarelser, då kan vi veta att tiden har kommit för Satans underbara verksamhet och att änden är nära.</w:t>
      </w:r>
    </w:p>
    <w:p>
      <w:pPr>
        <w:pStyle w:val="ArticleScripture"/>
        <w:jc w:val="left"/>
      </w:pPr>
      <w:r>
        <w:rPr>
          <w:rFonts w:ascii="Times New Roman" w:hAnsi="Times New Roman" w:eastAsia="Times New Roman" w:cs="Times New Roman"/>
        </w:rPr>
        <w:t>”Liksom de romerska härarnas annalkande var ett tecken för lärjungarna på Jerusalems förestående förstörelse, så kan detta avfall vara ett tecken för oss på att gränsen för Guds långmodighet är nådd, att måttet av vårt lands missgärning är fullt, och att barmhärtighetens ängel står i begrepp att lyfta sin flykt, för att aldrig återvända. Guds folk kommer då att kastas in i de scener av lidande och nöd som profeterna har beskrivit såsom Jakobs nöd. De trofasta, förföljdas rop stiger upp till himlen. Och liksom Abels blod ropade från marken, så finns det också röster som ropar till Gud från martyrers gravar, från havets gravkamrar, från bergens hålor, från klostervalv: ’Hur länge, Herre, du helige och sanne, dröjer du med att döma och utkräva vårt blod av dem som bor på jorden?’”</w:t>
      </w:r>
    </w:p>
    <w:p>
      <w:pPr>
        <w:pStyle w:val="ArticleScripture"/>
        <w:jc w:val="left"/>
      </w:pPr>
      <w:r>
        <w:rPr>
          <w:rFonts w:ascii="Times New Roman" w:hAnsi="Times New Roman" w:eastAsia="Times New Roman" w:cs="Times New Roman"/>
        </w:rPr>
        <w:t>”Herren utför sitt verk. Hela himlen är i rörelse. Domaren över hela jorden skall snart resa sig och hävda sin kränkta auktoritet. Befrielsens märke skall sättas på de män som håller Guds bud, som vördar hans lag och som vägrar vilddjurets eller dess bilds märke.</w:t>
      </w:r>
    </w:p>
    <w:p>
      <w:pPr>
        <w:pStyle w:val="ArticleScripture"/>
        <w:jc w:val="left"/>
      </w:pPr>
      <w:r>
        <w:rPr>
          <w:rFonts w:ascii="Times New Roman" w:hAnsi="Times New Roman" w:eastAsia="Times New Roman" w:cs="Times New Roman"/>
        </w:rPr>
        <w:t>”Gud har uppenbarat vad som skall ske i de sista dagarna, för att hans folk må vara berett att stå emot motståndets och vredens storm. De som har varnats för de händelser som ligger framför dem skall inte sitta i lugn förväntan på den annalkande stormen och trösta sig med att Herren skall skydda sina trogna på nödens dag. Vi skall vara såsom män som väntar på sin Herre, inte i overksam förväntan, utan i ivrigt arbete, med orubblig tro. Det är inte nu tid att låta våra sinnen uppslukas av ting av mindre betydelse. Medan människor sover, ordnar Satan verksamt förhållandena så att Herrens folk inte skall få barmhärtighet eller rättvisa. Söndagsrörelsen gör nu sitt framträngande i mörkret. Ledarna döljer den verkliga tvistefrågan, och många av dem som förenar sig med rörelsen ser inte själva vart underströmmen är på väg. Dess bekännelser är milda och till det yttre kristna, men när den börjar tala kommer den att uppenbara drakens ande. Det är vår plikt att göra allt som står i vår makt för att avvärja den hotande faran. Vi bör sträva efter att avväpna fördomar genom att ställa oss själva i rätt dager inför folket. Vi bör lägga fram den verkliga tvistefrågan för dem och därigenom framföra den mest verksamma protesten mot åtgärder för att inskränka samvetsfriheten. Vi bör rannsaka Skrifterna och kunna ange skälet för vår tro. Profeten säger: ’De ogudaktiga skall handla ogudaktigt; och ingen av de ogudaktiga skall förstå; men de visa skall förstå.’” Testimonies, band 5, 451, 452.</w:t>
      </w:r>
    </w:p>
    <w:p>
      <w:pPr>
        <w:pStyle w:val="ArticleBody"/>
        <w:jc w:val="left"/>
      </w:pPr>
      <w:r>
        <w:rPr>
          <w:rFonts w:ascii="Times New Roman" w:hAnsi="Times New Roman" w:eastAsia="Times New Roman" w:cs="Times New Roman"/>
        </w:rPr>
        <w:t>Syster White sammanför söndagslagen med flera vägmärken för de sista dagarna, och därigenom visar hennes ord ”vad som skall ske i de sista dagarna, så att Hans folk må vara berett att stå emot motståndets och vredens storm.” Därför bör de vägmärken som hon sammanför i detta avsnitt noggrant granskas. Jag menar att referenspunkten är den profetiska linje som fokuserar på Förenta staternas konstitution, tillsammans med nationens ”talande” som en sammanhängande symbol.</w:t>
      </w:r>
    </w:p>
    <w:p>
      <w:pPr>
        <w:pStyle w:val="ArticleBody"/>
        <w:jc w:val="left"/>
      </w:pPr>
      <w:r>
        <w:rPr>
          <w:rFonts w:ascii="Times New Roman" w:hAnsi="Times New Roman" w:eastAsia="Times New Roman" w:cs="Times New Roman"/>
        </w:rPr>
        <w:t>Med detta menar jag att Blair-lagen år 1888, Patriot Act år 2001 och de politiska åtal som drevs av demokraterna och globalistiska republikaner med början år 2022 vart och ett utgjorde ett direkt förnekande av två väsentliga delar av konstitutionen. År 1888 representerar påtvingandet av söndagsdyrkan, och därefter, år 2001, förändringen från engelsk rätt till romersk rätt. År 2022 angreps den ”materiella” och den ”processuella” rätten.</w:t>
      </w:r>
    </w:p>
    <w:p>
      <w:pPr>
        <w:pStyle w:val="ArticleBody"/>
        <w:jc w:val="left"/>
      </w:pPr>
      <w:r>
        <w:rPr>
          <w:rFonts w:ascii="Times New Roman" w:hAnsi="Times New Roman" w:eastAsia="Times New Roman" w:cs="Times New Roman"/>
        </w:rPr>
        <w:t>Materiell rätt definierar enskilda personers och organisationers rättigheter och skyldigheter, medan processrätten anger förfarandet för att lösa tvister och genomdriva enskilda personers och organisationers rättigheter och skyldigheter. Lagen definierar lagligt eller olagligt handlande och fastställer påföljderna för detta. Materiell rätt omfattar många rättsområden, däribland straffrätt, civilrätt och avtalsrätt.</w:t>
      </w:r>
    </w:p>
    <w:p>
      <w:pPr>
        <w:pStyle w:val="ArticleBody"/>
        <w:jc w:val="left"/>
      </w:pPr>
      <w:r>
        <w:rPr>
          <w:rFonts w:ascii="Times New Roman" w:hAnsi="Times New Roman" w:eastAsia="Times New Roman" w:cs="Times New Roman"/>
        </w:rPr>
        <w:t>Straffrätten är ett utmärkt exempel på materiell rätt. Straffrätten definierar vilka handlingar som betraktas som brottsliga och vilka påföljder som gäller för dessa brott. Civilrätten reglerar däremot tvister mellan individer och organisationer, såsom avtalsbrott, personskada eller egendomstvister.</w:t>
      </w:r>
    </w:p>
    <w:p>
      <w:pPr>
        <w:pStyle w:val="ArticleBody"/>
        <w:jc w:val="left"/>
      </w:pPr>
      <w:r>
        <w:rPr>
          <w:rFonts w:ascii="Times New Roman" w:hAnsi="Times New Roman" w:eastAsia="Times New Roman" w:cs="Times New Roman"/>
        </w:rPr>
        <w:t>Materiell rätt kommer vanligen till uttryck i lagar, förordningar och rättspraxis. Lagar är rättsregler som antagits av lagstiftande organ, såsom nationella parlament eller delstatslagstiftande församlingar, och förordningar är regler och förfaranden som utarbetats av förvaltningsmyndigheter. Rättspraxis är den rätt som domare utvecklar genom sin tolkning av lagar, förordningar och konstitutionen.</w:t>
      </w:r>
    </w:p>
    <w:p>
      <w:pPr>
        <w:pStyle w:val="ArticleBody"/>
        <w:jc w:val="left"/>
      </w:pPr>
      <w:r>
        <w:rPr>
          <w:rFonts w:ascii="Times New Roman" w:hAnsi="Times New Roman" w:eastAsia="Times New Roman" w:cs="Times New Roman"/>
        </w:rPr>
        <w:t>Processrätten avser de regler som styr det rättsliga förfarandet. Den anger hur mål och ärenden förs genom rättssystemet, från det inledande ingivandet av en talan till det slutliga avgörandet. Processrätten omfattar olika rättsområden, däribland civilprocess, straffprocess och förvaltningsprocess. Syftet med processrätten är att säkerställa att det rättsliga förfarandet är rättvist och effektivt. Den tillhandahåller en ram för att lösa tvister och säkerställer att alla som är involverade i det rättsliga förfarandet, inklusive domare, advokater och parter, vet vad som förväntas av dem.</w:t>
      </w:r>
    </w:p>
    <w:p>
      <w:pPr>
        <w:pStyle w:val="ArticleBody"/>
        <w:jc w:val="left"/>
      </w:pPr>
      <w:r>
        <w:rPr>
          <w:rFonts w:ascii="Times New Roman" w:hAnsi="Times New Roman" w:eastAsia="Times New Roman" w:cs="Times New Roman"/>
        </w:rPr>
        <w:t>Materiell rätt och processrätt är avsedda att samverka för att säkerställa att rättvisa skipas. Den materiella rätten fastställer enskilda personers och organisationers rättigheter och skyldigheter, medan processrätten anger förfarandet för att lösa tvister och genomdriva dessa rättigheter och skyldigheter. Med andra ord fastställer den materiella rätten vad som är lagligt eller olagligt handlande samt följderna av olagligt handlande, medan processrätten anger hur dessa rättsliga frågor avgörs.</w:t>
      </w:r>
    </w:p>
    <w:p>
      <w:pPr>
        <w:pStyle w:val="ArticleBody"/>
        <w:jc w:val="left"/>
      </w:pPr>
      <w:r>
        <w:rPr>
          <w:rFonts w:ascii="Times New Roman" w:hAnsi="Times New Roman" w:eastAsia="Times New Roman" w:cs="Times New Roman"/>
        </w:rPr>
        <w:t>År 2001 avskaffade Patriot Act rätten till habeas corpus. ”Habeas corpus” är en latinsk term som översätts med ”du skall ha kroppen”. Den syftar på en rättsprincip som skyddar individer mot olagligt frihetsberövande genom att kräva att en domstol prövar lagligheten i en persons fängslande. Habeas corpus är en grundläggande rättighet i många rättssystem, särskilt i dem som påverkats av engelsk common law. Den säkerställer att en person inte kan hållas i förvar utan rättmätig grund och ger honom eller henne möjlighet att inför en domare bestrida lagligheten i frihetsberövandet.</w:t>
      </w:r>
    </w:p>
    <w:p>
      <w:pPr>
        <w:pStyle w:val="ArticleBody"/>
        <w:jc w:val="left"/>
      </w:pPr>
      <w:r>
        <w:rPr>
          <w:rFonts w:ascii="Times New Roman" w:hAnsi="Times New Roman" w:eastAsia="Times New Roman" w:cs="Times New Roman"/>
        </w:rPr>
        <w:t>En klausul om ”rättssäker process” återfinns både i det femte tillägget och i det fjortonde tillägget till Förenta staternas konstitution. Dessa stadgar att ingen får berövas liv, frihet eller egendom utan laga rättsprocess. Domstolar har utvecklat två grenar av läran om rättssäker process: processuell rättssäkerhet och materiell rättssäkerhet. År 2001 avskaffades, genom Patriot Act, habeas corpus som en rättighet, och engelsk rätt ersattes med romersk rätt. Engelsk rätt fastslår att en person ska anses oskyldig till dess att skuld har bevisats, och romersk rätt anger att en person ska anses skyldig till dess att oskuld har bevisats. I Pelosi-rättegångarna 2022 trampades både den processuella och den materiella rättssäkerheten under fötterna. Både materiell rätt och processrätt tillämpades i Pelosi-rättegångarna på det exakt motsatta sättet mot deras avsedda konstitutionella syfte.</w:t>
      </w:r>
    </w:p>
    <w:p>
      <w:pPr>
        <w:pStyle w:val="ArticleBody"/>
        <w:jc w:val="left"/>
      </w:pPr>
      <w:r>
        <w:rPr>
          <w:rFonts w:ascii="Times New Roman" w:hAnsi="Times New Roman" w:eastAsia="Times New Roman" w:cs="Times New Roman"/>
        </w:rPr>
        <w:t>Skillnaden mellan materiell rättssäkerhet och processuell rättssäkerhet ligger i de olika aspekter av lag och rättigheter som vart och ett av dessa begrepp skyddar inom ramen för Förenta staternas konstitution, särskilt enligt Due Process-klausulerna i det femte och fjortonde tillägget.</w:t>
      </w:r>
    </w:p>
    <w:p>
      <w:pPr>
        <w:pStyle w:val="ArticleBody"/>
        <w:jc w:val="left"/>
      </w:pPr>
      <w:r>
        <w:rPr>
          <w:rFonts w:ascii="Times New Roman" w:hAnsi="Times New Roman" w:eastAsia="Times New Roman" w:cs="Times New Roman"/>
        </w:rPr>
        <w:t>Materiell rättssäkerhet avser de grundläggande rättigheter och friheter som staten inte får kränka, oavsett vilket förfarande som används. Den skyddar vissa rättigheter mot statligt ingripande även om de korrekta procedurerna följs. Materiell rättssäkerhet omfattar rättigheter som anses grundläggande, såsom rätten till privatliv, rätten att gifta sig och rätten att uppfostra sina barn. Dessa rättigheter är skyddade mot statligt intrång, om inte ett tvingande statligt intresse föreligger. Den fungerar som en begränsning av statens makt och säkerställer att lagar och föreskrifter inte kränker grundläggande friheter.</w:t>
      </w:r>
    </w:p>
    <w:p>
      <w:pPr>
        <w:pStyle w:val="ArticleBody"/>
        <w:jc w:val="left"/>
      </w:pPr>
      <w:r>
        <w:rPr>
          <w:rFonts w:ascii="Times New Roman" w:hAnsi="Times New Roman" w:eastAsia="Times New Roman" w:cs="Times New Roman"/>
        </w:rPr>
        <w:t>Processuell rättssäkerhet avser de förfaranden som staten måste följa innan den berövar en individ liv, frihet eller egendom. Den säkerställer att individer får rättvis och opartisk behandling genom korrekta rättsliga processer. Processuell rättssäkerhet kräver att staten iakttar vissa steg eller förfaranden, såsom att lämna underrättelse, hålla en rättvis förhandling och ge möjlighet att bli hörd, innan någon berövas sina rättigheter. Den betonar de metoder genom vilka lagar verkställs och säkerställer att staten handlar på ett rättvist och opartiskt sätt.</w:t>
      </w:r>
    </w:p>
    <w:p>
      <w:pPr>
        <w:pStyle w:val="ArticleBody"/>
        <w:jc w:val="left"/>
      </w:pPr>
      <w:r>
        <w:rPr>
          <w:rFonts w:ascii="Times New Roman" w:hAnsi="Times New Roman" w:eastAsia="Times New Roman" w:cs="Times New Roman"/>
        </w:rPr>
        <w:t>Den rättsliga krigföring som har manifesterats sedan Pelosi-rättegångarna började utgör ett förnekande av såväl materiell som processuell rättssäkerhet. De amerikanska medborgarnas grundläggande rättigheter förvägrades öppet och framgångsrikt. De falskflaggoperationer och den öppna korruptionen inom Förenta staternas bokstavsmyndigheter har regelbundet avslöjats sedan tiden redan före Pelosi-rättegångarnas början, men de rättsliga förfaranden som har tagits i bruk av globalisterna i båda partierna sedan Pelosi-rättegångarna började utgör en tydlig illustration av den processuella rättssäkerhetens förstörelse.</w:t>
      </w:r>
    </w:p>
    <w:p>
      <w:pPr>
        <w:pStyle w:val="ArticleBody"/>
        <w:jc w:val="left"/>
      </w:pPr>
      <w:r>
        <w:rPr>
          <w:rFonts w:ascii="Times New Roman" w:hAnsi="Times New Roman" w:eastAsia="Times New Roman" w:cs="Times New Roman"/>
        </w:rPr>
        <w:t>Tidigare i artikeln läste vi: ”Varje rörelse till förmån för religiös lagstiftning är i verkligheten en eftergift åt påvedömet, som under så många tidsåldrar oavlåtligt har kämpat mot samvetsfriheten. Söndagsfirandet har sin tillvaro som en så kallad kristen institution att tacka ’laglöshetens hemlighet’; och dess påbjudande kommer att utgöra ett faktiskt erkännande av de principer som är själva hörnstenen i romanismen. När vår nation så förnekar sitt styrelseskicks principer att den stiftar en söndagslag, kommer protestantismen genom denna handling att räcka handen åt påvedömet; det kommer inte att vara något annat än att ge liv åt det tyranni som länge ivrigt har avvaktat sin möjlighet att åter kasta sig in i aktiv despotism.”</w:t>
      </w:r>
    </w:p>
    <w:p>
      <w:pPr>
        <w:pStyle w:val="ArticleBody"/>
        <w:jc w:val="left"/>
      </w:pPr>
      <w:r>
        <w:rPr>
          <w:rFonts w:ascii="Times New Roman" w:hAnsi="Times New Roman" w:eastAsia="Times New Roman" w:cs="Times New Roman"/>
        </w:rPr>
        <w:t>I den historiska linje som kan representeras med Förenta staternas konstitution finns det tre särskilda kännetecken som representerar något element av konstitutionen både i Förenta staternas början och i dess slut. Vart och ett av dessa tre kännetecken är politiska handlingar och symboliserar därför Förenta staternas tal. Det tredje av dessa tre kännetecken i början, som markerade år 1798, var Alien and Sedition Acts, och det tredje av dessa kännetecken i slutet är när Förenta staterna genomdriver en söndagslag och talar såsom en drake till uppfyllelse av Uppenbarelseboken kapitel tretton, vers elva.</w:t>
      </w:r>
    </w:p>
    <w:p>
      <w:pPr>
        <w:pStyle w:val="ArticleBody"/>
        <w:jc w:val="left"/>
      </w:pPr>
      <w:r>
        <w:rPr>
          <w:rFonts w:ascii="Times New Roman" w:hAnsi="Times New Roman" w:eastAsia="Times New Roman" w:cs="Times New Roman"/>
        </w:rPr>
        <w:t>Förenta staternas profetiska historia börjar när det, såsom framställt genom jorden, öppnade sin mun och uppslukade floden av drakens förföljelse.</w:t>
      </w:r>
    </w:p>
    <w:p>
      <w:pPr>
        <w:pStyle w:val="ArticleScripture"/>
        <w:jc w:val="left"/>
      </w:pPr>
      <w:r>
        <w:rPr>
          <w:rFonts w:ascii="Times New Roman" w:hAnsi="Times New Roman" w:eastAsia="Times New Roman" w:cs="Times New Roman"/>
        </w:rPr>
        <w:t>Och ormen utgöt ur sin mun vatten såsom en flod efter kvinnan, för att få henne bortförd av floden. Men jorden hjälpte kvinnan, och jorden öppnade sin mun och uppslukade floden som draken hade utgjutit ur sin mun. Uppenbarelseboken 12:15, 16.</w:t>
      </w:r>
    </w:p>
    <w:p>
      <w:pPr>
        <w:pStyle w:val="ArticleBody"/>
        <w:jc w:val="left"/>
      </w:pPr>
      <w:r>
        <w:rPr>
          <w:rFonts w:ascii="Times New Roman" w:hAnsi="Times New Roman" w:eastAsia="Times New Roman" w:cs="Times New Roman"/>
        </w:rPr>
        <w:t>År 1776 uppslukade det vilddjur som skulle stiga upp ur jorden och slutligen bli det sjätte riket i Bibelns profetia år 1798 förföljelsens flod riktad mot Guds folk genom att upprätta en nation med en konstitution som protesterade mot den europeiska kungamaktens tyranner och den påvliga kyrkans tyranner.</w:t>
      </w:r>
    </w:p>
    <w:p>
      <w:pPr>
        <w:pStyle w:val="ArticleBody"/>
        <w:jc w:val="left"/>
      </w:pPr>
      <w:r>
        <w:rPr>
          <w:rFonts w:ascii="Times New Roman" w:hAnsi="Times New Roman" w:eastAsia="Times New Roman" w:cs="Times New Roman"/>
        </w:rPr>
        <w:t>Självständighetsförklaringen år 1776 var en förebild till Patriot Act år 2001. Konstitutionen från 1789 var en förebild till Pelosi-rättegångarna som började år 2022. Utlännings- och uppviglingslagarna från 1798 var en förebild till söndagslagen i Förenta staterna.</w:t>
      </w:r>
    </w:p>
    <w:p>
      <w:pPr>
        <w:pStyle w:val="ArticleBody"/>
        <w:jc w:val="left"/>
      </w:pPr>
      <w:r>
        <w:rPr>
          <w:rFonts w:ascii="Times New Roman" w:hAnsi="Times New Roman" w:eastAsia="Times New Roman" w:cs="Times New Roman"/>
        </w:rPr>
        <w:t>Självständighetsförklaringen av de amerikanska patrioterna år 1776 utgjorde tillkännagivandet av förlusten av självständighet genom Patriot Act år 2001. Konstitutionen från 1789 utgjorde Pelosi-rättegångarna med början år 2022. Alien and Sedition Acts representerar söndagslagen. Historien om förkastandet av varje princip i konstitutionen representerar ett fortskridande omstörtande av konstitutionen som kulminerar i söndagslagen.</w:t>
      </w:r>
    </w:p>
    <w:p>
      <w:pPr>
        <w:pStyle w:val="ArticleBody"/>
        <w:jc w:val="left"/>
      </w:pPr>
      <w:r>
        <w:rPr>
          <w:rFonts w:ascii="Times New Roman" w:hAnsi="Times New Roman" w:eastAsia="Times New Roman" w:cs="Times New Roman"/>
        </w:rPr>
        <w:t>Alla dessa linjer sammanfaller i den dolda historien i den fyrtionde versen i Daniel kapitel elva. I denna artikel citerade vi fyra stycken ur Testimonies, band 5, sidorna 451, 452.</w:t>
      </w:r>
    </w:p>
    <w:p>
      <w:pPr>
        <w:pStyle w:val="ArticleBody"/>
        <w:jc w:val="left"/>
      </w:pPr>
      <w:r>
        <w:rPr>
          <w:rFonts w:ascii="Times New Roman" w:hAnsi="Times New Roman" w:eastAsia="Times New Roman" w:cs="Times New Roman"/>
        </w:rPr>
        <w:t>Vi kommer att närmare granska dessa stycken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dolda historien bakom vers fyrtio – nummer två</dc:title>
  <dc:subject>Förenta staterna, Patriot Act och vägen till den profetiska uppfyllelsen</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