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Китоби Дониёл — Рақами Якум</w:t>
      </w:r>
    </w:p>
    <w:p>
      <w:pPr>
        <w:pStyle w:val="ArticleSubtitle"/>
        <w:jc w:val="left"/>
      </w:pPr>
      <w:r>
        <w:rPr>
          <w:rFonts w:ascii="Arial" w:hAnsi="Arial" w:eastAsia="Arial" w:cs="Arial"/>
        </w:rPr>
        <w:t>Улой ва Ҳиддекел</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2023-11-21</w:t>
      </w:r>
    </w:p>
    <w:p>
      <w:pPr>
        <w:pStyle w:val="ArticleScripture"/>
        <w:jc w:val="left"/>
      </w:pPr>
      <w:r>
        <w:rPr>
          <w:rFonts w:ascii="Times New Roman" w:hAnsi="Times New Roman" w:eastAsia="Times New Roman" w:cs="Times New Roman"/>
        </w:rPr>
        <w:t>«Хизматгузорон ва мардум эълон мекарданд, ки пешгӯиҳои Дониёл ва Ваҳй асрори нофаҳмо мебошанд. Аммо Масеҳ шогирдони Худро ба суханони пайғамбар Дониёл дар бораи воқеаҳое, ки бояд дар замони онҳо ба амал оянд, равона намуда, гуфт: “Ҳар кӣ мехонад, фаҳмад.” Матто 24:15. Ва иддаое ки Ваҳй сирре аст, ки фаҳмида намешавад, аз ҷониби худи унвони ин китоб рад карда мешавад: “Ваҳйи Исои Масеҳ, ки Худо онро ба Ӯ дод, то ба бандагони Худ он чиро, ки бояд ба зудӣ воқеъ гардад, нишон диҳад.... Хушо касе ки мехонад, ва онҳое ки суханони ин нубувватро мешунаванд ва он чиро, ки дар он навишта шудааст, нигоҳ медоранд; зеро вақт наздик аст.” Ваҳй 1:1–3.»</w:t>
      </w:r>
    </w:p>
    <w:p>
      <w:pPr>
        <w:pStyle w:val="ArticleScripture"/>
        <w:jc w:val="left"/>
      </w:pPr>
      <w:r>
        <w:rPr>
          <w:rFonts w:ascii="Times New Roman" w:hAnsi="Times New Roman" w:eastAsia="Times New Roman" w:cs="Times New Roman"/>
        </w:rPr>
        <w:t>Пайғамбар мегӯяд: «Хушо касе ки мехонад» — ҳастанд онҳое ки намехонанд; баракат барои онҳо нест. «Ва онҳое ки мешунаванд» — инчунин баъзе ҳастанд, ки аз шунидани ҳар чизе дар бораи нубувватҳо саркашӣ мекунанд; баракат барои ин гурӯҳ нест. «Ва он чиро ки дар он навишта шудааст, риоя мекунанд» — бисёриҳо аз эътино кардан ба огоҳиҳо ва дастурҳое ки дар Ваҳй дарбар гирифта шудаанд, сарпечӣ менамоянд. Ҳеҷ яке аз инҳо наметавонад даъвои баракати ваъдашударо кунад. Ҳамаи онҳое ки мавзӯъҳои ин нубувватро масхара мекунанд ва ба рамзҳое ки дар ин ҷо ба таври ҷиддӣ дода шудаанд, истеҳзо менамоянд, ҳамаи онҳое ки аз ислоҳ кардани зиндагии худ ва омода шудан барои омадани Писари одам сар боз мезананд, бебаракат хоҳанд буд.</w:t>
      </w:r>
    </w:p>
    <w:p>
      <w:pPr>
        <w:pStyle w:val="ArticleScripture"/>
        <w:jc w:val="left"/>
      </w:pPr>
      <w:r>
        <w:rPr>
          <w:rFonts w:ascii="Times New Roman" w:hAnsi="Times New Roman" w:eastAsia="Times New Roman" w:cs="Times New Roman"/>
        </w:rPr>
        <w:t>«Бо назардошти шаҳодати Илҳом, чӣ гуна одамон ҷуръат мекунанд таълим диҳанд, ки Ваҳй асрорест берун аз дастрасии фаҳмиши инсон? Он асрори ошкоршуда, китобест кушода. Омӯзиши Ваҳй зеҳнро ба сӯи пешгӯиҳои Дониёл равона месозад, ва ҳар ду муҳимтарин дастурҳоро, ки Худо ба одамон додааст, дар бораи воқеаҳое ки дар охири таърихи ин ҷаҳон ба вуқӯъ хоҳанд пайваст, пешкаш мекунанд». «Муборизаи Бузург», 340.</w:t>
      </w:r>
    </w:p>
    <w:p>
      <w:pPr>
        <w:pStyle w:val="ArticleBody"/>
        <w:jc w:val="left"/>
      </w:pPr>
      <w:r>
        <w:rPr>
          <w:rFonts w:ascii="Times New Roman" w:hAnsi="Times New Roman" w:eastAsia="Times New Roman" w:cs="Times New Roman"/>
        </w:rPr>
        <w:t>«Омӯзиши Ваҳй зеҳнро ба пешгӯиҳои Дониёл равона месозад». Баъзе одамон пешгӯиро танҳо дар дохили китоби Дониёл мебинанд. Аммо Дониёл ду хатти ҳақиқатро пешкаш мекунад, ва ҳақиқате, ки пешгӯиҳои ӯро ифода менамояд, шаш боби охири китоби ӯст. Шаш боби аввал пешгӯии тасвиршударо пешниҳод мекунанд, ки, ба таври умум, ҳанӯз шинохта нашудаанд. Пеш аз он ки шаш боби аввали Дониёлро баррасӣ кунем, мо шарҳ хоҳем дод, ки чаро дар асл танҳо ду пешгӯӣ дар шаш боби охири Дониёл ифода ёфтааст. Хоҳар Уайт ба ду пешгӯӣ бо ишора ба ду дарёи бузурги Шинар ишора мекунад. Вақте ки мо рамзшиносеро, ки ӯ баён мекунад, қабул менамоем, калидеро меёбем, то ду ва танҳо ду пешгӯиро дар шаш боби охири Дониёл бубинем.</w:t>
      </w:r>
    </w:p>
    <w:p>
      <w:pPr>
        <w:pStyle w:val="ArticleScripture"/>
        <w:jc w:val="left"/>
      </w:pPr>
      <w:r>
        <w:rPr>
          <w:rFonts w:ascii="Times New Roman" w:hAnsi="Times New Roman" w:eastAsia="Times New Roman" w:cs="Times New Roman"/>
        </w:rPr>
        <w:t>«Нуре, ки Дониёл аз Худо гирифт, махсусан барои ҳамин айёми охир дода шуда буд. Рӯъёҳое, ки ӯ дар соҳилҳои Ӯлой ва Ҳиддиқил, дарёҳои бузурги Шинор, дид, ҳоло дар раванди иҷро шудан қарор доранд, ва ҳамаи воқеаҳое, ки пешгӯӣ шудаанд, ба зудӣ ба вуқӯъ хоҳанд пайваст». Testimonies to Ministers, 112.</w:t>
      </w:r>
    </w:p>
    <w:p>
      <w:pPr>
        <w:pStyle w:val="ArticleBody"/>
        <w:jc w:val="left"/>
      </w:pPr>
      <w:r>
        <w:rPr>
          <w:rFonts w:ascii="Times New Roman" w:hAnsi="Times New Roman" w:eastAsia="Times New Roman" w:cs="Times New Roman"/>
        </w:rPr>
        <w:t>Рӯъёи боби ҳаштум назди дарёи Ӯлой дода шуд.</w:t>
      </w:r>
    </w:p>
    <w:p>
      <w:pPr>
        <w:pStyle w:val="ArticleScripture"/>
        <w:jc w:val="left"/>
      </w:pPr>
      <w:r>
        <w:rPr>
          <w:rFonts w:ascii="Times New Roman" w:hAnsi="Times New Roman" w:eastAsia="Times New Roman" w:cs="Times New Roman"/>
        </w:rPr>
        <w:t>Дар соли сеюми подшоҳии подшоҳ Балшасар рӯъёе бар ман, яъне бар ман Дониёл, баъд аз он чи нахуст ба ман зоҳир шуда буд, зоҳир гардид. Ва ман дар рӯъё дидам; ва чунин воқеъ шуд, ки ҳангоме дидам, ман дар Шушан, дар қаср, ки дар вилояти Элом аст, будам; ва ман дар рӯъё дидам, ва назди наҳри Ӯлой будам. Дониёл 8:1, 2.</w:t>
      </w:r>
    </w:p>
    <w:p>
      <w:pPr>
        <w:pStyle w:val="ArticleBody"/>
        <w:jc w:val="left"/>
      </w:pPr>
      <w:r>
        <w:rPr>
          <w:rFonts w:ascii="Times New Roman" w:hAnsi="Times New Roman" w:eastAsia="Times New Roman" w:cs="Times New Roman"/>
        </w:rPr>
        <w:t>Вақте ки мо он параграфро аз китоби *Testimonies to Ministers* гирифтем, ки дар он хоҳар Уайт ба «Улай ва Ҳиддекел» ишора намуда, онҳоро «дарёҳои бузурги Шинор» номидааст, мо он параграфро аз яке аз муҳимтарин тавзеҳот оид ба омӯзиши китобҳои Дониёл ва Ваҳй дар навиштаҳои хоҳар Уайт таҳлил мекардем. Дар он порча ӯ мегӯяд: «Зарурати омӯзиши хеле амиқтари каломи Худо вуҷуд дорад; махсусан Дониёл ва Ваҳй бояд таваҷҷуҳе пайдо кунанд, чунон ки ҳеҷ гоҳ пештар дар таърихи кори мо накарда буданд.»</w:t>
      </w:r>
    </w:p>
    <w:p>
      <w:pPr>
        <w:pStyle w:val="ArticleBody"/>
        <w:jc w:val="left"/>
      </w:pPr>
      <w:r>
        <w:rPr>
          <w:rFonts w:ascii="Times New Roman" w:hAnsi="Times New Roman" w:eastAsia="Times New Roman" w:cs="Times New Roman"/>
        </w:rPr>
        <w:t>Агар мо ду ояти аввалеро, ки тоза аз боби ҳаштуми Дониёл иқтибос кардем, бодиққат омӯзем, онҳо ду шаҳодати дохилиро ба воқеияте фароҳам меоваранд, ки аксаран нодида гирифта мешавад. Дониёл мегӯяд: «дар соли сеюми» Белшасар «рӯъёе бар ман зоҳир шуд». Сипас меафзояд: «баъди он чи аввал бар ман зоҳир шуда буд». Ин оятро метавон ба ду тарз фаҳмид, ва ҳар ду тарз ба як хулосаи айнон яксон меоранд.</w:t>
      </w:r>
    </w:p>
    <w:p>
      <w:pPr>
        <w:pStyle w:val="ArticleBody"/>
        <w:jc w:val="left"/>
      </w:pPr>
      <w:r>
        <w:rPr>
          <w:rFonts w:ascii="Times New Roman" w:hAnsi="Times New Roman" w:eastAsia="Times New Roman" w:cs="Times New Roman"/>
        </w:rPr>
        <w:t>Фаришта Ҷабраил ҳамон касе буд, ки ба Дониёл нури нубувватиро овард, чунон ки ба ҳамаи анбиё оварда буд, зеро ӯ дар осмон ҷойи Шайтонро ҳамчун ҳомили нур ишғол намуда буд. Ин маъно дорад, ки ҳар як қоидаи нубувватие, ки дар Навиштаҷот ҷой дорад, таҳти роҳнамоии Ҷабраил буд. Хоҳ Дониёл онро дарк карда бошад, хоҳ не, дар ояти якуми боби ҳашт ӯ на танҳо як мушоҳидаи муҳими нубувватиро муайян месозад, балки дар ҳамон оят барои он мушоҳидаи муҳими нубувватӣ ду шоҳид низ пешниҳод мекунад. Он чизе ки Дониёл дар ояти якум сабт кардааст, ин аст, ки ӯ пеш аз рӯъёе ки назди дарёи Ӯлой гирифта буд, рӯъёи дигаре гирифта буд. Рӯъёе ки назди дарёи Ӯлой буд, дар соли сеюми Балтасар ба вуқӯъ омад. Он рӯъёе ки пеш аз рӯъёи назди дарёи Ӯлой буд, дар соли якуми Балтасар омада буд.</w:t>
      </w:r>
    </w:p>
    <w:p>
      <w:pPr>
        <w:pStyle w:val="ArticleScripture"/>
        <w:jc w:val="left"/>
      </w:pPr>
      <w:r>
        <w:rPr>
          <w:rFonts w:ascii="Times New Roman" w:hAnsi="Times New Roman" w:eastAsia="Times New Roman" w:cs="Times New Roman"/>
        </w:rPr>
        <w:t>Дар соли аввали подшоҳии Белшасар, подшоҳи Бобил, Дониёл бар бистари худ хобе дид ва рӯъёҳои сари худро дид; пас ӯ он хобро навишт ва хулосаи воқеаҳоро баён намуд. Дониёл 7:1.</w:t>
      </w:r>
    </w:p>
    <w:p>
      <w:pPr>
        <w:pStyle w:val="ArticleBody"/>
        <w:jc w:val="left"/>
      </w:pPr>
      <w:r>
        <w:rPr>
          <w:rFonts w:ascii="Times New Roman" w:hAnsi="Times New Roman" w:eastAsia="Times New Roman" w:cs="Times New Roman"/>
        </w:rPr>
        <w:t>Дар ояти якуми боби ҳаштум Дониёл муайян мекунад, ки ӯ низ дар соли аввали Балшасар рӯъёе дидааст, зеро мегӯяд: «баъди он чи дар аввал ба ман зоҳир шуд». Оё рӯъёи Улой баъд аз рӯъёи соли аввали Балшасар зоҳир шуд, ё рӯъё баъд аз нахустини он ду рӯъёи мувозӣ зоҳир гардид? Ҳар ду ҷавоб дуруст аст. Рӯъёи дарёи Улой ҳамон рӯъёест, ки рӯъёи боби ҳафтум мебошад. Ҷабраил усули нубувватии «такрор ва тавсеа»-ро ба кор мебарад ва ҳамзамон қоидаеро низ, ки мувофиқи он бар шаҳодати ду кас чизе собит мегардад. Ҳар ду рӯъё ба подшоҳиҳое, ки дар нубуввати Китоби Муқаддас омадаанд, мепардозанд.</w:t>
      </w:r>
    </w:p>
    <w:p>
      <w:pPr>
        <w:pStyle w:val="ArticleBody"/>
        <w:jc w:val="left"/>
      </w:pPr>
      <w:r>
        <w:rPr>
          <w:rFonts w:ascii="Times New Roman" w:hAnsi="Times New Roman" w:eastAsia="Times New Roman" w:cs="Times New Roman"/>
        </w:rPr>
        <w:t>Рӯъёи боби ҳафтум он подшоҳиро ҳамчун ҳайвоноти дарранда тасвир менамояд ва ба ҳамин васила онҳоро дар чорчӯбаи қудрати шаҳрвандии онҳо таъкид намуда пешкаш мекунад. Рӯъёи боби ҳаштум ҳамон подшоҳиро бо рамзҳое аз хизмати муқаддасгоҳи Худо тасвир менамояд, ҳарчанд ҳар яке аз он рамзҳои хизмати муқаддасгоҳ қасдан таҳриф шудаанд, то ки ибодати қалбакӣ ифода гардад. Дониёл ҳашт ҳамон подшоҳиро, ки дар рӯъёи боби ҳафтум ҳастанд, тасвир менамояд, вале онҳоро дар заминаи динии онҳо ҷой медиҳад.</w:t>
      </w:r>
    </w:p>
    <w:p>
      <w:pPr>
        <w:pStyle w:val="ArticleBody"/>
        <w:jc w:val="left"/>
      </w:pPr>
      <w:r>
        <w:rPr>
          <w:rFonts w:ascii="Times New Roman" w:hAnsi="Times New Roman" w:eastAsia="Times New Roman" w:cs="Times New Roman"/>
        </w:rPr>
        <w:t>Рӯъёи Улай дар боби ҳаштуми Дониёл рӯъёи боби ҳафтумро такрор намуда, онро густариш медиҳад. Боби ҳафтум ҷанбаи шаҳрвандии подшоҳиҳои нубуввати Китоби Муқаддасро муайян месозад, ва боби ҳаштум ҷанбаи динии подшоҳиҳои нубуввати Китоби Муқаддасро муайян месозад. Вақте ки ин шинохта мешавад, он гоҳ фаҳмида мешавад, ки бобҳои ҳафтум ва ҳаштум як рӯъё мебошанд. Боби нӯҳум ҷоест, ки Ҷабраил меояд, то шарҳи унсури замонро дар рӯъёи боби ҳаштум бидиҳад. Бинобар ин, рӯъёи Улай бобҳои ҳафтум, ҳаштум ва нӯҳуми китоби Дониёлро намояндагӣ мекунад. Сипас, дар боби даҳум дарёи Ҳиддикел муаррифӣ мегардад.</w:t>
      </w:r>
    </w:p>
    <w:p>
      <w:pPr>
        <w:pStyle w:val="ArticleScripture"/>
        <w:jc w:val="left"/>
      </w:pPr>
      <w:r>
        <w:rPr>
          <w:rFonts w:ascii="Times New Roman" w:hAnsi="Times New Roman" w:eastAsia="Times New Roman" w:cs="Times New Roman"/>
        </w:rPr>
        <w:t>Дар соли сеюми Куруш, подшоҳи Форс, амре бар Дониёл, ки номаш Белтешассар хонда мешуд, ошкор гардид; ва он амр ҳақ буд, вале мӯҳлати муқарраршуда дароз буд; ва ӯ он амрро дарк кард ва рӯъёроро фаҳмид. Дар он рӯзҳо ман, Дониёл, се ҳафтаи комил мотамдор будам. Нони лазиз нахӯрдам, ва гӯшт ва шароб ба даҳони ман наомад, ва тамоман худро равған намолидам, то он ки се ҳафтаи пурра ба анҷом расид. Ва дар рӯзи бисту чоруми моҳи аввал, ҳангоме ки ман дар канори дарёи бузург, ки Ҳиддекал аст, будам. Дониёл 10:1–4.</w:t>
      </w:r>
    </w:p>
    <w:p>
      <w:pPr>
        <w:pStyle w:val="ArticleBody"/>
        <w:jc w:val="left"/>
      </w:pPr>
      <w:r>
        <w:rPr>
          <w:rFonts w:ascii="Times New Roman" w:hAnsi="Times New Roman" w:eastAsia="Times New Roman" w:cs="Times New Roman"/>
        </w:rPr>
        <w:t>Рӯъёи дарёи Ҳиддакел таърихи нубувватии подшоҳи шимолро муаррифӣ мекунад. Он аз пароканда шудани салтанати Искандари Кабир оғоз меёбад, болоравию поинравии таърихи баъдиро муайян мекунад, ки дар ниҳоят, аз фурӯпошии салтанати пешинаи Искандари Кабир танҳо ду мухолиф боқӣ мемонанд: подшоҳи ҷануби воқеӣ бар зидди подшоҳи шимоли воқеӣ. Дар анҷом, он ба таърихи папагӣ мерасад, ки пас аз он подшоҳи рӯҳонии шимол мегардад ва дар охири боби ёздаҳум ба анҷоми худ мерасад; Микоил бармехезад ва муҳлати имтиҳони инсон ба поён мерасад. Хулосаи сода ин аст, ки рӯъёи дарёи Ӯлой рӯъёи дохилии муқаддасгоҳи Худо ва лашкари Ӯст, ва рӯъёи дарёи Ҳиддакел рӯъёи берунии душмани Худо ва қавми Ӯ дар ҳамон таърих аст. Дар ин ҷо ҳамон асл истифода мешавад, ки дар ҳафт калисо ва ҳафт мӯҳри китоби Ваҳй дида мешавад.</w:t>
      </w:r>
    </w:p>
    <w:p>
      <w:pPr>
        <w:pStyle w:val="ArticleScripture"/>
        <w:jc w:val="left"/>
      </w:pPr>
      <w:r>
        <w:rPr>
          <w:rFonts w:ascii="Times New Roman" w:hAnsi="Times New Roman" w:eastAsia="Times New Roman" w:cs="Times New Roman"/>
        </w:rPr>
        <w:t>«Бисёр ходимон барои шарҳ додани Ваҳй ҳеҷ кӯшише намекунанд. Онро китобе мехонанд, ки омӯхтани он суде надорад. Онро ҳамчун китоби муҳрзада мешуморанд, зеро дар он сабти суратҳо ва рамзҳо мавҷуд аст. Аммо худи номе, ки ба он дода шудааст, яъне “Ваҳй”, ин гумонро рад мекунад. Ваҳй китоби муҳрзада аст, вале ҳамчунин китоби кушодашуда низ ҳаст. Он рӯйдодҳои аҷиберо сабт мекунад, ки бояд дар рӯзҳои охири таърихи ин замин ба амал оянд. Таълимоти ин китоб муайянанд, на асроромез ва нофаҳмо. Дар он ҳамон хатти нубуввате баррасӣ мешавад, ки дар Дониёл низ омадааст. Баъзе нубувватҳоро Худо такрор кардааст ва ба ин васила нишон додааст, ки бояд ба онҳо аҳаммият дода шавад. Худованд чизҳоеро, ки аҳаммияти бузург надоранд, такрор намекунад». Manuscript Releases, volume 8, 413.</w:t>
      </w:r>
    </w:p>
    <w:p>
      <w:pPr>
        <w:pStyle w:val="ArticleBody"/>
        <w:jc w:val="left"/>
      </w:pPr>
      <w:r>
        <w:rPr>
          <w:rFonts w:ascii="Times New Roman" w:hAnsi="Times New Roman" w:eastAsia="Times New Roman" w:cs="Times New Roman"/>
        </w:rPr>
        <w:t>Ҳамон таърихи дохилӣ ва берунӣ, ки дар китоби Дониёл муаррифӣ шудааст, дар китоби Ваҳй низ идома меёбад. Ғайр аз нури нубувватие, ки аз ин ду рӯъё ҳосил мегардад, инчунин тасдиқи усули тафсири Китоби Муқаддас низ мавҷуд аст, ки онро Уилям Миллер қабул кард ва баъдан Future for America. Агар дуруст баррасӣ карда шаванд, китоби Дониёл, ҳамчунин китоби Ваҳй, барои тасдиқи усулҳои тафсири нубувват, ки Китоби Муқаддас онҳоро дар худ муайян месозад, ганҷинаҳои комилан тиллоӣ мебошанд.</w:t>
      </w:r>
    </w:p>
    <w:p>
      <w:pPr>
        <w:pStyle w:val="ArticleBody"/>
        <w:jc w:val="left"/>
      </w:pPr>
      <w:r>
        <w:rPr>
          <w:rFonts w:ascii="Times New Roman" w:hAnsi="Times New Roman" w:eastAsia="Times New Roman" w:cs="Times New Roman"/>
        </w:rPr>
        <w:t>Улай, ки мавзӯи дохилиро ифода мекунад, ва Ҳиддиқил, ки мавзӯи беруниро ифода мекунад, ҳамчунин ду нубувватеро намояндагӣ мекунанд, ки мебоист дар «вақти охир» кушода мешуданд. Улай дар «вақти охир» соли 1798 кушода шуд, ва Ҳиддиқил дар «вақти охир» соли 1989 кушода шуд, вақте ки, чунон ки дар Дониёл боби ёздаҳ, ояти чил тасвир шудааст, кишварҳое, ки собиқ Иттиҳоди Шӯравиро намояндагӣ мекарданд, аз ҷониби папагӣ ва Иёлоти Муттаҳида рӯфта шуданд.</w:t>
      </w:r>
    </w:p>
    <w:p>
      <w:pPr>
        <w:pStyle w:val="ArticleBody"/>
        <w:jc w:val="left"/>
      </w:pPr>
      <w:r>
        <w:rPr>
          <w:rFonts w:ascii="Times New Roman" w:hAnsi="Times New Roman" w:eastAsia="Times New Roman" w:cs="Times New Roman"/>
        </w:rPr>
        <w:t>Вақте ки ин воқеиятҳо эътироф карда мешаванд, он гоҳ низ метавон эътироф намуд, ки он ду рӯъё дар асл як рӯъё мебошанд, ҳамон тавре ки таърихи нубувватии ҳафт калисо ва ҳафт мӯҳр як таърихи нубувватиро ифода мекунанд. Пас он ду рӯъё ба василае табдил меёбанд, ки Худованд онро дар ҳаракати пешинаи фариштаи якум ба кор бурд, ва он чиро ки Худованд дар ҳаракати ҳозира ва ояндаи фариштаи сеюм ба кор хоҳад бурд, то раванди озмоишеро ба вуҷуд оварад, чунон ки дар боби дувоздаҳуми китоби Дониёл, оятҳои нӯҳ ва даҳ баён шудааст.</w:t>
      </w:r>
    </w:p>
    <w:p>
      <w:pPr>
        <w:pStyle w:val="ArticleScripture"/>
        <w:jc w:val="left"/>
      </w:pPr>
      <w:r>
        <w:rPr>
          <w:rFonts w:ascii="Times New Roman" w:hAnsi="Times New Roman" w:eastAsia="Times New Roman" w:cs="Times New Roman"/>
        </w:rPr>
        <w:t>Ва ӯ гуфт: «Роҳи худро пеш гир, эй Дониёл; зеро ин суханон то вақти охир пӯшида ва мӯҳр карда шудаанд. Бисёре пок карда хоҳанд шуд, сафед хоҳанд гардид ва имтиҳон карда хоҳанд шуд; аммо шарирон шарорат хоҳанд кард; ва ҳеҷ яке аз шарирон нахоҳад фаҳмид; аммо доноён хоҳанд фаҳмид». Дониёл 12:9, 10.</w:t>
      </w:r>
    </w:p>
    <w:p>
      <w:pPr>
        <w:pStyle w:val="ArticleBody"/>
        <w:jc w:val="left"/>
      </w:pPr>
      <w:r>
        <w:rPr>
          <w:rFonts w:ascii="Times New Roman" w:hAnsi="Times New Roman" w:eastAsia="Times New Roman" w:cs="Times New Roman"/>
        </w:rPr>
        <w:t>Ҳамчун намунаи кушода шудани мӯҳри Ҳиддиқел дар соли 1989, ба он чи илҳом гуфтааст, таваҷҷуҳ намоед.</w:t>
      </w:r>
    </w:p>
    <w:p>
      <w:pPr>
        <w:pStyle w:val="ArticleScripture"/>
        <w:jc w:val="left"/>
      </w:pPr>
      <w:r>
        <w:rPr>
          <w:rFonts w:ascii="Times New Roman" w:hAnsi="Times New Roman" w:eastAsia="Times New Roman" w:cs="Times New Roman"/>
        </w:rPr>
        <w:t>«Дар Ваҳй ҳамаи китобҳои Китоби Муқаддас ба ҳам мерасанд ва анҷом меёбанд. Дар ин ҷо такмили китоби Дониёл аст. Яке нубувват аст; дигаре ваҳй. Китобе ки мӯҳр шуда буд, Ваҳй нест, балки он қисми нубуввати Дониёл аст, ки ба рӯзҳои охир дахл дорад. Фаришта амр дод: “Вале ту, эй Дониёл, ин суханонро пинҳон дор ва китобро то вақти охир мӯҳр намо.” Дониёл 12:4». Аъмоли ҳаввориён, 585.</w:t>
      </w:r>
    </w:p>
    <w:p>
      <w:pPr>
        <w:pStyle w:val="ArticleBody"/>
        <w:jc w:val="left"/>
      </w:pPr>
      <w:r>
        <w:rPr>
          <w:rFonts w:ascii="Times New Roman" w:hAnsi="Times New Roman" w:eastAsia="Times New Roman" w:cs="Times New Roman"/>
        </w:rPr>
        <w:t>Ҳам Улай ва ҳам Ҳиддеқел ба рӯзҳои охир тааллуқ доранд, аммо адвентизм танҳо омода буд эътироф кунад, ки соли 1798 «вақти охир»-и Дониёл буд, вақте ки бояд китоби ӯ кушода мегардид. Аммо он қисми нубувват, ки «ба рӯзҳои охир тааллуқ дорад», дақиқтар бигӯем, шаш ояти охирини боби ёздаҳуми китоби Дониёл аст, зеро он оятҳо бо бархостани Микоил ба анҷом мерасанд, ҳангоме ки муҳлати имтиҳони инсонӣ ба поён мерасад.</w:t>
      </w:r>
    </w:p>
    <w:p>
      <w:pPr>
        <w:pStyle w:val="ArticleBody"/>
        <w:jc w:val="left"/>
      </w:pPr>
      <w:r>
        <w:rPr>
          <w:rFonts w:ascii="Times New Roman" w:hAnsi="Times New Roman" w:eastAsia="Times New Roman" w:cs="Times New Roman"/>
        </w:rPr>
        <w:t>Рӯъёи доварӣ, чунон ки дар бобҳои ҳафтум, ҳаштум ва нӯҳуми Дониёл муайян шудааст, то «замони охир» дар соли 1798 мӯҳр шуда буд. Нуре, ки рӯъёи Улайи кушодашуда ба вуҷуд овард, эълони кушода шудани доварии тафтишотӣ буд, на анҷоми доварӣ. Нуре, ки бо рӯъёи Ҳиддекел кушода шуд, анҷоми доварии тафтишотиро муайян месозад, ва он ҳамчунин ҳамон порчаест дар Дониёл, ки «қисми нубувватро, ки ба рӯзҳои охир тааллуқ дорад», дар бар мегирад.</w:t>
      </w:r>
    </w:p>
    <w:p>
      <w:pPr>
        <w:pStyle w:val="ArticleBody"/>
        <w:jc w:val="left"/>
      </w:pPr>
      <w:r>
        <w:rPr>
          <w:rFonts w:ascii="Times New Roman" w:hAnsi="Times New Roman" w:eastAsia="Times New Roman" w:cs="Times New Roman"/>
        </w:rPr>
        <w:t>Кушода шудани мӯҳрҳо дар соли 1798 аз ифтитоҳи доварии таҳқиқотӣ хабар дод. Кушода шудани мӯҳрҳо дар соли 1989 аз наздик омадани поёни доварии таҳқиқотӣ хабар дод. Имзои Алфа ва Омега дар китоби Дониёл ба осонӣ дида мешавад, аммо танҳо дар сурате ки бидонед он чист ва омода бошед, ки онро ҷустуҷӯ кунед.</w:t>
      </w:r>
    </w:p>
    <w:p>
      <w:pPr>
        <w:pStyle w:val="ArticleBody"/>
        <w:jc w:val="left"/>
      </w:pPr>
      <w:r>
        <w:rPr>
          <w:rFonts w:ascii="Times New Roman" w:hAnsi="Times New Roman" w:eastAsia="Times New Roman" w:cs="Times New Roman"/>
        </w:rPr>
        <w:t>Ҳангоме ки муҳлати имтиҳон дар китоби Дониёл, боби ёздаҳум, ояти чиҳилу панҷум, ба поён мерасад, имзои Алфа ва Омега сабт мешавад. Оғози китоби Дониёл дақиқан нишон медиҳад, ки он дар куҷо анҷом меёбад. Он бо ҷанги воқеӣ миёни Бобили воқеӣ ва Исроили воқеӣ оғоз меёбад, ва Бобили воқеӣ пирӯз мегардад.</w:t>
      </w:r>
    </w:p>
    <w:p>
      <w:pPr>
        <w:pStyle w:val="ArticleScripture"/>
        <w:jc w:val="left"/>
      </w:pPr>
      <w:r>
        <w:rPr>
          <w:rFonts w:ascii="Times New Roman" w:hAnsi="Times New Roman" w:eastAsia="Times New Roman" w:cs="Times New Roman"/>
        </w:rPr>
        <w:t>Дар соли сеюми салтанати Еҳӯёқим, подшоҳи Яҳудо, Набукаднесар, подшоҳи Бобил, ба Ерусалим омад ва онро муҳосира кард. Ва Худованд Еҳӯёқим, подшоҳи Яҳудоро, бо як қисми зарфҳои хонаи Худо ба дасти ӯ супурд; ва ӯ онҳоро ба замини Шинъор, ба хонаи худои худ бурд; ва зарфҳоро ба хазинахонаи худои худ даровард. Дониёл 1:1, 2.</w:t>
      </w:r>
    </w:p>
    <w:p>
      <w:pPr>
        <w:pStyle w:val="ArticleBody"/>
        <w:jc w:val="left"/>
      </w:pPr>
      <w:r>
        <w:rPr>
          <w:rFonts w:ascii="Times New Roman" w:hAnsi="Times New Roman" w:eastAsia="Times New Roman" w:cs="Times New Roman"/>
        </w:rPr>
        <w:t>Дар китоби Дониёл, боби ёздаҳум, ояти чилу панҷум, ҷанги рӯҳонӣ миёни Бобили рӯҳонӣ, ки бо «подшоҳи шимол» рамз ёфтааст, ва Исроили рӯҳонӣ, ки бо «кӯҳи ҷалолманди муқаддас» ифода шудааст, ба анҷом мерасад, ва Исроили рӯҳонӣ бар Бобили рӯҳонӣ пирӯз мегардад.</w:t>
      </w:r>
    </w:p>
    <w:p>
      <w:pPr>
        <w:pStyle w:val="ArticleScripture"/>
        <w:jc w:val="left"/>
      </w:pPr>
      <w:r>
        <w:rPr>
          <w:rFonts w:ascii="Times New Roman" w:hAnsi="Times New Roman" w:eastAsia="Times New Roman" w:cs="Times New Roman"/>
        </w:rPr>
        <w:t>Ва ӯ хаймаҳои қасри худро дар миёни баҳрҳо, бар кӯҳи муқаддаси ҷалол, барпо хоҳад кард; вале ӯ ба анҷоми худ хоҳад расид, ва ҳеҷ кас ӯро мадад нахоҳад кард. Ва дар он вақт Микоил, он амири бузург, ки барои фарзандони қавми ту қоим аст, бархоста хоҳад истод; ва замони тангие хоҳад омад, ки монанди он аз ҳангоме ки миллате пайдо шудааст то ҳамон вақт ҳаргиз набудааст; ва дар он вақт қавми ту халос хоҳанд шуд, ҳар яке ки дар китоб навишта ёфта шавад. Дониёл 11:45; 12:1.</w:t>
      </w:r>
    </w:p>
    <w:p>
      <w:pPr>
        <w:pStyle w:val="ArticleBody"/>
        <w:jc w:val="left"/>
      </w:pPr>
      <w:r>
        <w:rPr>
          <w:rFonts w:ascii="Times New Roman" w:hAnsi="Times New Roman" w:eastAsia="Times New Roman" w:cs="Times New Roman"/>
        </w:rPr>
        <w:t>Китобҳои Дониёл ва Ваҳй як китобанд:</w:t>
      </w:r>
    </w:p>
    <w:p>
      <w:pPr>
        <w:pStyle w:val="ArticleScripture"/>
        <w:jc w:val="left"/>
      </w:pPr>
      <w:r>
        <w:rPr>
          <w:rFonts w:ascii="Times New Roman" w:hAnsi="Times New Roman" w:eastAsia="Times New Roman" w:cs="Times New Roman"/>
        </w:rPr>
        <w:t>«Китобҳои Дониёл ва Ваҳй яканд. Яке нубувват аст, дигаре ваҳй; яке китобест мӯҳршуда, дигаре китобест кушодашуда. Юҳанно асрореро, ки раъдҳо баён карданд, шунид, вале ба ӯ амр карда шуд, ки онҳоро нанависад». The Seventh-day Adventist Bible Commentary, volume 7, 971.</w:t>
      </w:r>
    </w:p>
    <w:p>
      <w:pPr>
        <w:pStyle w:val="ArticleBody"/>
        <w:jc w:val="left"/>
      </w:pPr>
      <w:r>
        <w:rPr>
          <w:rFonts w:ascii="Times New Roman" w:hAnsi="Times New Roman" w:eastAsia="Times New Roman" w:cs="Times New Roman"/>
        </w:rPr>
        <w:t>Ду китоб, ки як китобанд, шоҳкории таълими нубувватии фаришта Ҷабраил мебошанд. Ман инро навишта, ба хубӣ медонам, ки он чи Ҷабраил ба Дониёл ва Юҳанно расонид, аз Исо омада буд, ки Ӯ онро аз Падар гирифта буд. Мақсади ман ин нест, ки Ҷабраилро боло бардорам, балки он аст, ки ваҳйи амиқи далелҳоро дар ҳар ду китоб боло бардорам, дар бораи он ки чӣ гуна Алфа ва Омега қоидаҳои нубувватии тафсири Китоби Муқаддасро тарҳрезӣ намуд, ки мебоист дар даруни он ду китоб таҷассум ёбанд, агар мо хоҳони дидан бошем.</w:t>
      </w:r>
    </w:p>
    <w:p>
      <w:pPr>
        <w:pStyle w:val="ArticleBody"/>
        <w:jc w:val="left"/>
      </w:pPr>
      <w:r>
        <w:rPr>
          <w:rFonts w:ascii="Times New Roman" w:hAnsi="Times New Roman" w:eastAsia="Times New Roman" w:cs="Times New Roman"/>
        </w:rPr>
        <w:t>Иҷозат диҳед ба шумо ёдовар шавам, ки дар ин марҳила мақсад ва нияти ман он нест, ки тафсире аз ду пешгӯии дарёҳои Улай ва Ҳиддекел пешкаш намоям. Мақсад ва нияти ман ин аст, ки бо пешгӯиҳои шаш боби аввали китоби Дониёл сарукор дошта бошам. Ман фақат далеле пеш меорам бар он ки китобҳои Дониёл ва Ваҳй, шояд, аз амиқтарин ва моҳирона тарҳрезишудатарин китобҳо дар Каломи Худо мебошанд. Онҳо паёми пешгӯиро пешниҳод мекунанд, ҳамзамон хислати Худоро низ муайян месозанд, ҳамзамон худи қоидаҳоеро низ муайян месозанд, ки бояд ба кор бурда шаванд, агар касе бихоҳад пешгӯиҳоро бишносад, ва ҳамчунин Ӯеро бишносад, ки ин пешгӯиҳоро баён намудааст.</w:t>
      </w:r>
    </w:p>
    <w:p>
      <w:pPr>
        <w:pStyle w:val="ArticleBody"/>
        <w:jc w:val="left"/>
      </w:pPr>
      <w:r>
        <w:rPr>
          <w:rFonts w:ascii="Times New Roman" w:hAnsi="Times New Roman" w:eastAsia="Times New Roman" w:cs="Times New Roman"/>
        </w:rPr>
        <w:t>Намунаи дигари амиқии ин китобҳо он аст, ки Дониёл «ҳафт замон»-и Ибодати Левӣ боби бисту шашро баён мекунад. Нубуввати «ҳафт замон» буд ва ҳаст, ки барои қавми Худо «санги пешпо» гардад,—ҳам дар Исроили қадим, ҳам дар ҳаракати миллеритии фариштаи аввал, ва ҳамчунин дар ҳаракати ҳозира ва ояндаи фариштаи сеюм. «Санги пешпо», тибқи таърифи сода, чизест, ки ту онро намебинӣ, гарчанде ки он ошкоро дар он ҷост. Пас, вақте ки ту «ҳафт замон»-ро дар китоби Дониёл мешиносӣ, мебинӣ, ки он ошкоро дар он ҷост, вале ҳамчунин мебинӣ, ки он аз онҳое пинҳон аст, ки намехоҳанд бубинанд.</w:t>
      </w:r>
    </w:p>
    <w:p>
      <w:pPr>
        <w:pStyle w:val="ArticleBody"/>
        <w:jc w:val="left"/>
      </w:pPr>
      <w:r>
        <w:rPr>
          <w:rFonts w:ascii="Times New Roman" w:hAnsi="Times New Roman" w:eastAsia="Times New Roman" w:cs="Times New Roman"/>
        </w:rPr>
        <w:t>Пинҳон доштани чизе, дар ҳоле ки он аз ҷиҳати дастурӣ ошкор аст, дастоварди амиқест; ин чизест, ки наметавонист дар ҳеҷ романи асрори инсоние ҷой дода шавад. Ин шоҳкор аст, зеро он ҷо ҳаст, ошкоро намоён барои ҳар кӣ нахоҳад пешпо хӯрад, аммо диданаш барои онҳое, ки пешпо хӯрданро интихоб мекунанд, номумкин аст. Ба гунае, метавон гуфт, ки ин «пинҳон дар пеши назар» аст. Ин ба воситаи омезиши инсоният ва Илоҳият анҷом меёбад.</w:t>
      </w:r>
    </w:p>
    <w:p>
      <w:pPr>
        <w:pStyle w:val="ArticleBody"/>
        <w:jc w:val="left"/>
      </w:pPr>
      <w:r>
        <w:rPr>
          <w:rFonts w:ascii="Times New Roman" w:hAnsi="Times New Roman" w:eastAsia="Times New Roman" w:cs="Times New Roman"/>
        </w:rPr>
        <w:t>Ман ин иддаоро баён мекунам, зеро мехоҳам дар ин маврид моро ёдрас намоям, ки дар дохили адвентизм, ҳадди ақал аз замони нашри китоби Questions on Doctrine дар соли 1957, таълимоти католикӣ вуҷуд дорад, ва он ҳамчунин сари ноодилонаи худро дар дохили ин ҳаракати ҳақиқати ҳозира — Future for America — боло кардааст. Мафҳум ин аст, ки Масеҳ, ҳангоми таҷассум, он ҷисмеро, ки аз Марям ба мерос гирифта буд, нагирифт. Албатта, онҳое ки ин таълимотро ҳимоят мекунанд, онро ба ин тарз баён намекунанд, аммо, бо вуҷуди ин, маҳз ҳаминро таълим медиҳанд. Ман онро таълимоти католикӣ меномам, зеро пешфарзе, ки ҷисми Масеҳ ба мисли ҷисми Одам пеш аз он ки ӯ гуноҳ кунад, пок буд, ҳамон мантиқи айнии шайтонӣ аст, ки калисои католикӣ дар таълимоти ба истилоҳ «ҳомилагии маъсумона» ба кор мебарад. Ва агар шумо бо таълимоти бутпарастонаи «ҳомилагии маъсумона» ошно набошед, он таълим медиҳад, ки ҷисми Масеҳ ба таври фавқуттабиӣ офарида шуд, чунон ки табиати поёнии Одам пеш аз он ки ӯ ва Ҳавво гуноҳ кунанд, буд; ё, чунон ки иддао мешавад, Масеҳ табиати пеш аз суқути Одам, табиати бегуноҳи ӯро дошт. Он ҳамчунин таълим медиҳад, ки худи Марям ба таври мӯъҷизавӣ табиати ҷисмонии суқутнакардаи Одамро пеш аз он ки ӯ гуноҳ кунад, гирифт, то ӯ зарфи комиле барои Рӯҳулқудс бошад, то кӯдаки Исо дар дохили ҷисми комили вай таҷассум ёбад.</w:t>
      </w:r>
    </w:p>
    <w:p>
      <w:pPr>
        <w:pStyle w:val="ArticleBody"/>
        <w:jc w:val="left"/>
      </w:pPr>
      <w:r>
        <w:rPr>
          <w:rFonts w:ascii="Times New Roman" w:hAnsi="Times New Roman" w:eastAsia="Times New Roman" w:cs="Times New Roman"/>
        </w:rPr>
        <w:t>Албатта, ононе ки дар Адвентизм ҳамон хулосаи айнан яксонро дар бораи ҷисми Исо нигоҳ медоранд, ба ҳеҷ гуна мӯъҷизае вобаста ба Марям ишора намекунанд; аммо онҳо порчаҳои навиштаҳои Хоҳар Уайт ва Китоби Муқаддасро таҳриф мекунанд, то ҳамон мафҳуми католикиро таълим диҳанд. Чаро ман ҳоло аз баҳси китоби Дониёл канора гирифтам ва аз он рӯй гардондам? Ба ин ҷавоб хоҳам дод.</w:t>
      </w:r>
    </w:p>
    <w:p>
      <w:pPr>
        <w:pStyle w:val="ArticleBody"/>
        <w:jc w:val="left"/>
      </w:pPr>
      <w:r>
        <w:rPr>
          <w:rFonts w:ascii="Times New Roman" w:hAnsi="Times New Roman" w:eastAsia="Times New Roman" w:cs="Times New Roman"/>
        </w:rPr>
        <w:t>Сохтор ва тарҳи мӯъҷизавии Дониёл ва Ваҳй ба воситаи ҳамбастагии инсоният ва Илоҳият ба анҷом расид. Исо Каломи Худост, ва Китоби Муқаддас каломи Худост. Табиати илоҳӣ ва инсонии Исо ба таври комил дар Китоби Муқаддас инъикос ёфтааст. Суханони он илоҳӣ мебошанд ва қудрати офаринандае доранд, ки дилҳо ва зеҳнҳоро дигаргун месозад. Ҳамон суханон айни ҳамон қудратанд, ки ҳамаи чизҳоро ба вуҷуд овард. Аммо он мардоне ки Худо онҳоро баргузид, то олоти Ӯ дар сабти Китоби Муқаддас бошанд, ҳама гунаҳкор буданд. Қисми инсонии ин таркибро инсонҳои суқуткарда намояндагӣ мекунанд. Китоби Муқаддас таркибе аз инсонӣ ва илоҳист, ва анбиё гунаҳкор буданд, чунон ки ҳар як фарзанди Одам чунин будааст. Масеҳ ҳаргиз дар андеша, сухан ё амал гуноҳ накард. Аммо Ӯ пас аз чор ҳазор соли таназзул ҷисми Марямро бар худ гирифт. Агар Ӯ дар воқеъ табиати поёнии ҷисмонии Одамро пеш аз он ки Одам гуноҳ карда бошад гирифта буд, он гоҳ лозим меомад, ки ҳар як муаллифи китобии Китоби Муқаддас низ бегуноҳ мебуд.</w:t>
      </w:r>
    </w:p>
    <w:p>
      <w:pPr>
        <w:pStyle w:val="ArticleBody"/>
        <w:jc w:val="left"/>
      </w:pPr>
      <w:r>
        <w:rPr>
          <w:rFonts w:ascii="Times New Roman" w:hAnsi="Times New Roman" w:eastAsia="Times New Roman" w:cs="Times New Roman"/>
        </w:rPr>
        <w:t>«Пинҳон будан дар пеши назар»-и «ҳафт замон» дар китоби Дониёл на танҳо ба воситаи калимаҳое, ки Дониёл сабт кардааст, амалӣ гардид, балки боз ҳам бештар ба воситаи инсонҳои суқуткардае, ки Китоби Муқаддаси Подшоҳ Ҷеймсро тарҷума карданд. Инсонҳои суқуткарда ду бор ба китоби Дониёл даст расонданд, ва он чи ба анҷом расид, барои ҳар инсоне бе назорати илоҳии тадбиромези Худо ғайримумкин мебуд.</w:t>
      </w:r>
    </w:p>
    <w:p>
      <w:pPr>
        <w:pStyle w:val="ArticleBody"/>
        <w:jc w:val="left"/>
      </w:pPr>
      <w:r>
        <w:rPr>
          <w:rFonts w:ascii="Times New Roman" w:hAnsi="Times New Roman" w:eastAsia="Times New Roman" w:cs="Times New Roman"/>
        </w:rPr>
        <w:t>Дар мақолаи навбатии худ мо оғоз хоҳем кард нишон доданро, ки чӣ гуна Илоҳият ва инсоният «ҳафт замон»-и Левизод 26-ро дар китоби Дониёл ба таври ошкор, аммо пинҳон ҷой доданд; зеро Худо пешакӣ медонист, ва ҳатто чунин тарҳрезӣ карда буд, ки он барои ҳам онҳое, ки дар ҳаракати фариштаи аввал буданд, ва ҳам барои онҳое, ки дар ҳаракати фариштаи сеюм буданд, «санги пешпо»-и имтиҳон гардад.</w:t>
      </w:r>
    </w:p>
    <w:p>
      <w:pPr>
        <w:pStyle w:val="ArticleScripture"/>
        <w:jc w:val="left"/>
      </w:pPr>
      <w:r>
        <w:rPr>
          <w:rFonts w:ascii="Times New Roman" w:hAnsi="Times New Roman" w:eastAsia="Times New Roman" w:cs="Times New Roman"/>
        </w:rPr>
        <w:t>«Нуре, ки Дониёл аз Худо қабул кард, махсусан барои ин айёми охир дода шуда буд. Рӯъёҳое, ки ӯ дар соҳилҳои Ӯлой ва Ҳиддекел, он дарёҳои бузурги Шинъор, дид, акнун дар ҳоли иҷро шудан ҳастанд, ва ҳамаи воқеаҳое, ки пешгӯйӣ шудаанд, ба зудӣ ба вуқӯъ хоҳанд пайваст.» Testimonies to Ministers, 112.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Китоби Дониёл — Рақами Якум</dc:title>
  <dc:subject>Улой ва Ҳиддекел</dc:subject>
  <dc:creator>Jeff Pippenger</dc:creator>
  <cp:keywords/>
  <dc:description>Generated by ArticleDigger from daniel\01_daniel.json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