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се</w:t>
      </w:r>
    </w:p>
    <w:p>
      <w:pPr>
        <w:pStyle w:val="ArticleSubtitle"/>
        <w:jc w:val="left"/>
      </w:pPr>
      <w:r>
        <w:rPr>
          <w:rFonts w:ascii="Arial" w:hAnsi="Arial" w:eastAsia="Arial" w:cs="Arial"/>
        </w:rPr>
        <w:t>Рӯъёҳои дугона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Мо айни ҳол дар китоби Дониёл «ҳафт замон»-и Ибодатнома боби бисту шашро баррасӣ мекунем. Ин барои онҳое ки чашмони худро бастанро интихоб кардаанд, пинҳон аст, аммо барои онҳое ки мехоҳанд бубинанд, он ҷо ҳаст. Мо аз Дониёл боби ҳашт, ояти сездаҳ оғоз хоҳем кард.</w:t>
      </w:r>
    </w:p>
    <w:p>
      <w:pPr>
        <w:pStyle w:val="ArticleScripture"/>
        <w:jc w:val="left"/>
      </w:pPr>
      <w:r>
        <w:rPr>
          <w:rFonts w:ascii="Times New Roman" w:hAnsi="Times New Roman" w:eastAsia="Times New Roman" w:cs="Times New Roman"/>
        </w:rPr>
        <w:t>Пас як муқаддас сухан мегуфтро шунидам, ва муқаддаси дигар ба он муқаддасе ки сухан мегуфт, гуфт: «То кай рӯъё дар бораи қурбонии доимӣ ва гуноҳи вайронгаре, ки ҳам муқаддасгоҳ ва ҳам лашкарро ба поймол шудан месупорад, давом хоҳад кард?» Дониёл 8:13.</w:t>
      </w:r>
    </w:p>
    <w:p>
      <w:pPr>
        <w:pStyle w:val="ArticleBody"/>
        <w:jc w:val="left"/>
      </w:pPr>
      <w:r>
        <w:rPr>
          <w:rFonts w:ascii="Times New Roman" w:hAnsi="Times New Roman" w:eastAsia="Times New Roman" w:cs="Times New Roman"/>
        </w:rPr>
        <w:t>Оят бо калимаи «он гоҳ» оғоз меёбад ва миёни рӯъёи таърихи нубувватие, ки Дониёл тоза дар даҳ ояти қаблӣ дида буд, тафриқае қоил мешавад. Оятҳои якум ва дуюми ин боб солеро муайян мекунанд, ки Дониёл дар он рӯъёро дарёфт кард, ва ҳамчунин нишон медиҳанд, ки онро назди рӯди Улай дарёфт намуд. Аз ояти сеюм то ояти дувоздаҳум ӯ рӯъёи таърихи нубувватиро «мебинад». «Он гоҳ» ӯ муколамаи осмониеро, ки аз як савол ва як ҷавоб иборат аст, «мешунавад». Дар ояти понздаҳум ӯ ба ҷустани маънии он рӯъёи таърихи нубувватӣ, ки тоза «дида» буд, оғоз мекунад. Зарур аст, ки тафовути миёни рӯъёе, ки Дониёл дар оятҳои сеюм то дувоздаҳум «дид», ва муколамаи осмоние, ки «шунид», шинохта шавад, зеро онҳо ду рӯъёи гуногун мебошанд.</w:t>
      </w:r>
    </w:p>
    <w:p>
      <w:pPr>
        <w:pStyle w:val="ArticleScripture"/>
        <w:jc w:val="left"/>
      </w:pPr>
      <w:r>
        <w:rPr>
          <w:rFonts w:ascii="Times New Roman" w:hAnsi="Times New Roman" w:eastAsia="Times New Roman" w:cs="Times New Roman"/>
        </w:rPr>
        <w:t>Лекин чашмони шумо мубораканд, зеро онҳо мебинанд; ва гӯшҳои шумо, зеро онҳо мешунаванд. Матто 13:16.</w:t>
      </w:r>
    </w:p>
    <w:p>
      <w:pPr>
        <w:pStyle w:val="ArticleBody"/>
        <w:jc w:val="left"/>
      </w:pPr>
      <w:r>
        <w:rPr>
          <w:rFonts w:ascii="Times New Roman" w:hAnsi="Times New Roman" w:eastAsia="Times New Roman" w:cs="Times New Roman"/>
        </w:rPr>
        <w:t>Савол дар ояти сездаҳум чунин аст: «Рӯъё то кай хоҳад буд?»; ва калимае, ки ба «рӯъё» тарҷума шудааст, калимаи дигари ибронӣ аст нисбат ба он калимае, ки дар ояти шонздаҳум ба «рӯъё» тарҷума шудааст.</w:t>
      </w:r>
    </w:p>
    <w:p>
      <w:pPr>
        <w:pStyle w:val="ArticleScripture"/>
        <w:jc w:val="left"/>
      </w:pPr>
      <w:r>
        <w:rPr>
          <w:rFonts w:ascii="Times New Roman" w:hAnsi="Times New Roman" w:eastAsia="Times New Roman" w:cs="Times New Roman"/>
        </w:rPr>
        <w:t>Ва овози одамизодеро миёни соҳилҳои Ӯлой шунидам, ки нидо карда, гуфт: «Эй Ҷабраил, ин мардро бифаҳмон, то рӯъёро дарёбад». Дониёл 8:16.</w:t>
      </w:r>
    </w:p>
    <w:p>
      <w:pPr>
        <w:pStyle w:val="ArticleBody"/>
        <w:jc w:val="left"/>
      </w:pPr>
      <w:r>
        <w:rPr>
          <w:rFonts w:ascii="Times New Roman" w:hAnsi="Times New Roman" w:eastAsia="Times New Roman" w:cs="Times New Roman"/>
        </w:rPr>
        <w:t>Бо ба забони англисӣ «vision» тарҷума шудани ду вожаи гуногуни ибронӣ, «ҳафт вақт»-и Ибодот бисту шашро «дар пеши назар пинҳон» гардонд. Муҳаққиқони Китоби Муқаддас, ки танҳо ба рӯякӣ назар андохтан қонеъ мешаванд, ин ду вожаи гуногуни иброниро як вожа мешуморанд, вале ин корро ба хатари худ мекунанд.</w:t>
      </w:r>
    </w:p>
    <w:p>
      <w:pPr>
        <w:pStyle w:val="ArticleScripture"/>
        <w:jc w:val="left"/>
      </w:pPr>
      <w:r>
        <w:rPr>
          <w:rFonts w:ascii="Times New Roman" w:hAnsi="Times New Roman" w:eastAsia="Times New Roman" w:cs="Times New Roman"/>
        </w:rPr>
        <w:t>«Аз рӯйи он танҳо сатҳӣ гузаштан фоидаи андаке хоҳад дод. Барои дарк кардани он, таҳқиқи андешамандона ва омӯзиши ҷиддӣ, пурмашаққат лозим аст. Дар Калом ҳақиқатҳое ҳастанд, ки мисли рагҳои маъдани гаронбаҳоанд, ки зери сатҳ пинҳон гардидаанд. Бо кандан барои ёфтани онҳо, чунон ки одам барои тилло ва нуқра меканад, ганҷҳои ниҳонӣ кашф карда мешаванд. Боварӣ ҳосил намоед, ки далели ҳақиқат дар худи Навиштаҷот аст. Як оят калидест барои кушодани оятҳои дигар. Маънии ғанӣ ва пинҳонро Рӯҳи Муқаддаси Худо ошкор месозад ва Каломро барои фаҳмиши мо равшан мегардонад: “Даромадани суханони Ту нур мебахшад; ба содаҳо фаҳм мебахшад.” Fundamentals of Christian Education, 390.»</w:t>
      </w:r>
    </w:p>
    <w:p>
      <w:pPr>
        <w:pStyle w:val="ArticleBody"/>
        <w:jc w:val="left"/>
      </w:pPr>
      <w:r>
        <w:rPr>
          <w:rFonts w:ascii="Times New Roman" w:hAnsi="Times New Roman" w:eastAsia="Times New Roman" w:cs="Times New Roman"/>
        </w:rPr>
        <w:t>Ба мо маълум аст, ки «ҳар як воқеият аҳамияти худро дорад» дар Каломи Худо, ва агар мо қарор диҳем, ки аз ин воқеият чашм пӯшем, ки дар боби ҳаштум ду калимаи гуногуни ибронӣ ба сифати «рӯъё» тарҷума шудаанд, пас мо худ масъули он ҳастем, ки кӯрии Лоадикияро бар худ таҳмил намоем. Мақоли қадим чунин аст: «ҳеҷ кас ба андозаи онҳое кӯр нест, ки намехоҳанд бубинанд».</w:t>
      </w:r>
    </w:p>
    <w:p>
      <w:pPr>
        <w:pStyle w:val="ArticleScripture"/>
        <w:jc w:val="left"/>
      </w:pPr>
      <w:r>
        <w:rPr>
          <w:rFonts w:ascii="Times New Roman" w:hAnsi="Times New Roman" w:eastAsia="Times New Roman" w:cs="Times New Roman"/>
        </w:rPr>
        <w:t>«Китоби Муқаддас ҳамаи он усулҳоро дар бар мегирад, ки одамон барои фаҳмиданашон ниёз доранд, то барои ин зиндагӣ ё барои зиндагии оянда муносиб гарданд. Ва ин усулҳоро ҳама метавонанд дарк намоянд. Ҳеҷ касе, ки рӯҳияи қадрдонии таълимоти онро дорад, наметавонад ҳатто як порчаро аз Китоби Муқаддас бихонад, бе он ки аз он ягон андешаи судманд ба даст орад. Аммо арзишмандтарин таълими Китоби Муқаддас аз омӯзиши гоҳ-гоҳӣ ё пароканда ба даст намеояд. Низоми бузурги ҳақиқати он ба гунае пешниҳод нашудааст, ки хонандаи шитобкор ё беэҳтиёт онро дарёбад. Бисёре аз ганҷинаҳои он хеле амиқтар аз сатҳ ниҳонанд ва онҳоро фақат бо таҳқиқи ҷиддӣ ва кӯшиши пайваста метавон ба даст овард. Ҳақиқатҳое, ки он кулли бузургро ташкил медиҳанд, бояд ҷустуҷӯ ва гирдоварӣ шаванд, “каме аз ин ҷо, ва каме аз он ҷо”. Ишаъё 28:10.»</w:t>
      </w:r>
    </w:p>
    <w:p>
      <w:pPr>
        <w:pStyle w:val="ArticleScripture"/>
        <w:jc w:val="left"/>
      </w:pPr>
      <w:r>
        <w:rPr>
          <w:rFonts w:ascii="Times New Roman" w:hAnsi="Times New Roman" w:eastAsia="Times New Roman" w:cs="Times New Roman"/>
        </w:rPr>
        <w:t>«Ҳангоме ки онҳо ба ҳамин тарз таҳқиқ карда ва якҷо оварда мешаванд, маълум хоҳад шуд, ки онҳо ба таври комил ба якдигар мутобиқанд. Ҳар як Инҷил такмили дигарон аст, ҳар як нубувват шарҳи нубуввати дигар, ҳар як ҳақиқат рушди баъзе ҳақиқати дигар мебошад. Намудҳои низоми яҳудӣ ба воситаи Инҷил равшан мегарданд. Ҳар як асл дар каломи Худо ҷои худро дорад, ҳар як воқеа аҳамияти худро. Ва тамоми сохтори комил, ҳам дар тарҳ ва ҳам дар иҷро, ба Муаллифи Худ шаҳодат медиҳад. Чунин сохторро ҳеҷ ақле ҷуз ақли Беинтиҳо наметавонист тасаввур кунад ё ба вуҷуд оварад». Education, 123.</w:t>
      </w:r>
    </w:p>
    <w:p>
      <w:pPr>
        <w:pStyle w:val="ArticleBody"/>
        <w:jc w:val="left"/>
      </w:pPr>
      <w:r>
        <w:rPr>
          <w:rFonts w:ascii="Times New Roman" w:hAnsi="Times New Roman" w:eastAsia="Times New Roman" w:cs="Times New Roman"/>
        </w:rPr>
        <w:t>Калимаи «рӯъё» дар боби ҳаштуми Дониёл даҳ бор омадааст, аммо он даҳ маврид аз ду калимаи гуногуни ибронӣ иборатанд, ва маъноҳои он калимаҳо яксон нестанд. Агар онҳо як чизро маъно медоданд, Дониёл дар ҳар яке аз он даҳ маврид танҳо яке аз он калимаҳоро ба кор мебурд. Дониёл ду калима навишт, зеро ҳар яке аз он ду калима маънои хоси худро дорад: яке рӯъёеро ифода мекунад, ки Дониёл онро «дид», ва дигаре рӯъёеро, ки ӯ онро «шунид». Дар ояти сездаҳ, калимае, ки ба «рӯъё» тарҷума шудааст, châzôn аст, ва маънои он «манзар», ё «рӯъё», «хоб» ё «ваҳй» мебошад. Ман онро бар пояи таърифи он ва бар асоси тарзи ба кор бурдани он аз ҷониби Дониёл «рӯъёи таърихи нубувватӣ» меномам.</w:t>
      </w:r>
    </w:p>
    <w:p>
      <w:pPr>
        <w:pStyle w:val="ArticleBody"/>
        <w:jc w:val="left"/>
      </w:pPr>
      <w:r>
        <w:rPr>
          <w:rFonts w:ascii="Times New Roman" w:hAnsi="Times New Roman" w:eastAsia="Times New Roman" w:cs="Times New Roman"/>
        </w:rPr>
        <w:t>Дар ояти якуми боби ҳаштуми Дониёл, Дониёл мегӯяд: «бар ман рӯъёе намудор шуд», ва дар ояти дуюм ӯ ду бор баён мекунад, ки «дар рӯъё дидам». Сипас, дар ояти сездаҳум, ин суол матраҳ мегардад: «рӯъё то кай хоҳад буд?» Ҳамаи ин корбурдҳо ҳамон вожаи ибронӣ — «châzôn» — мебошанд. Он гоҳ дар ояти понздаҳум мо шояд ба муҳимтарин мавриде мерасем, ки Дониёл ҳамин ҳамон вожаро ба кор бурдааст, зеро ӯ мегӯяд: «чун ман»... «рӯъёро дида будам ва толиби маънои он шудам». Баъд аз он ки Дониёл рӯъёи châzôn-ро дид, ӯ мехост бифаҳмад, ки он чӣ маъно дорад. Ин ҳақиқат барои пинҳон будани «ҳафт замон»-и Ибодат 26 дар ин боб аҳаммияти бисёр дорад.</w:t>
      </w:r>
    </w:p>
    <w:p>
      <w:pPr>
        <w:pStyle w:val="ArticleBody"/>
        <w:jc w:val="left"/>
      </w:pPr>
      <w:r>
        <w:rPr>
          <w:rFonts w:ascii="Times New Roman" w:hAnsi="Times New Roman" w:eastAsia="Times New Roman" w:cs="Times New Roman"/>
        </w:rPr>
        <w:t>Вай ҳамчунин дар оятҳои ҳабдаҳ ва бисту шаш калимаи châzôn-ро истифода мебарад. Калимаи «рӯъё» дар боби ҳаштуми Дониёл даҳ бор зикр шудааст, ва калимаи châzôn ҳафттои он мавридҳоро ифода мекунад. Дониёл он калимаи дигари иброниро, ки ба «рӯъё» тарҷума мешавад, чор бор истифода мебарад. Калимаи дигари ибронӣ mar’eh аст ва маънои «зоҳир» дорад.</w:t>
      </w:r>
    </w:p>
    <w:p>
      <w:pPr>
        <w:pStyle w:val="ArticleBody"/>
        <w:jc w:val="left"/>
      </w:pPr>
      <w:r>
        <w:rPr>
          <w:rFonts w:ascii="Times New Roman" w:hAnsi="Times New Roman" w:eastAsia="Times New Roman" w:cs="Times New Roman"/>
        </w:rPr>
        <w:t>Хазон дар боби ҳаштуми Дониёл ҳафт бор омадааст, ва маръеҳ чор бор омадааст, ва ҳар ду якҷо даҳ мавридеро ифода мекунанд, ки калимаи англисии “vision” дар боби ҳаштуми Дониёл рӯй медиҳад. Ҳафт ҷамъ бо чор ёздаҳ мешавад, зеро дар яке аз мавридҳое ки Дониёл калимаи маръеҳро ба кор бурд, он маҳз мувофиқи маънои таърифшудаи худ тарҷума шудааст; зеро дар ояти понздаҳум, ҳангоме ки Дониёл барои фаҳмидани рӯъёи хазон, яъне рӯъёи таърихи нубувватӣ, «маънӣ меҷуст», дар пеши ӯ «монанди сурати марде» истод. Калимаи «appearance» маръеҳ аст. Бинобар ин, маръеҳ аз ҷониби Дониёл дар Дониёл 8 чор бор истифода шудааст, ва як бор он мутобиқи таърифи асосии худ, яъне «appearance», тарҷума шудааст, ва се бори дигар ҳамчун «vision» тарҷума шудааст.</w:t>
      </w:r>
    </w:p>
    <w:p>
      <w:pPr>
        <w:pStyle w:val="ArticleBody"/>
        <w:jc w:val="left"/>
      </w:pPr>
      <w:r>
        <w:rPr>
          <w:rFonts w:ascii="Times New Roman" w:hAnsi="Times New Roman" w:eastAsia="Times New Roman" w:cs="Times New Roman"/>
        </w:rPr>
        <w:t>Ман ҳеҷ гуна интиқодеро нисбат ба мардоне, ки Китоби Муқаддаси Подшоҳ Яъқубро тарҷума кардаанд, пешниҳод намекунам. Бо вуҷуди ин, бояд қайд кард, ки дар ояти сездаҳум ягона калимаи иловашуда дар Китоби Муқаддаси Подшоҳ Яъқуб (қурбонӣ) ёфт мешавад, ки ваҳй ба таври қатъӣ изҳор медорад, ки «ба матн тааллуқ надорад». Ваҳй ҳамчунин изҳор медорад, ки ин калимаи иловашуда «ба воситаи ҳикмати инсонӣ илова гардидааст». Дар ҳамон боб, ду калимаи гуногуни ибронӣ ҳар ду ба як калимаи якхелаи англисӣ тарҷума шудаанд. Сабабе ки шинохтани фарқияти миёни ин ду калима ниҳоят муҳим аст, аҳаммияти бисёр амиқ дорад.</w:t>
      </w:r>
    </w:p>
    <w:p>
      <w:pPr>
        <w:pStyle w:val="ArticleScripture"/>
        <w:jc w:val="left"/>
      </w:pPr>
      <w:r>
        <w:rPr>
          <w:rFonts w:ascii="Times New Roman" w:hAnsi="Times New Roman" w:eastAsia="Times New Roman" w:cs="Times New Roman"/>
        </w:rPr>
        <w:t>Ва чунин воқеъ шуд: чун ман, яъне ман Дониёл, рӯъёро дидам ва талош намудам, ки маънои онро дарёбам, инак, пеши ман касе истод, ки намуди зоҳирии одаме дошт. Ва овози одамиро аз миёни соҳилҳои Ӯлой шунидам, ки нидо карда, гуфт: «Эй Ҷабраил, ин мардро водор намо, ки рӯъёро бифаҳмад». Дониёл 8:15, 16.</w:t>
      </w:r>
    </w:p>
    <w:p>
      <w:pPr>
        <w:pStyle w:val="ArticleBody"/>
        <w:jc w:val="left"/>
      </w:pPr>
      <w:r>
        <w:rPr>
          <w:rFonts w:ascii="Times New Roman" w:hAnsi="Times New Roman" w:eastAsia="Times New Roman" w:cs="Times New Roman"/>
        </w:rPr>
        <w:t>Ҳангоме ки Доньёл пас аз он ки нав «рӯъёи châzôn»-ро «дида» буд, «дар ҷустуҷӯи маъно» буд, Масеҳ ба Ҷабраил хабар медиҳад, ки Доньёлро водор созад, то «рӯъёи mar’eh»-ро, ки нав «шунида» буд, бифаҳмад. Доньёл мехост рӯъёи таърихи нубувватиро бифаҳмад, аммо Масеҳ, ки дар ояти сездаҳум ҳамчун Палмонӣ (он муқаддасе ки сухан гуфт) муаррифӣ шуда буд, ба Ҷабраил дастур дод, ки Доньёлро водор созад «рӯъёи mar’eh»-ро бифаҳмад, на «рӯъёи châzôn»-ро. Дар оятҳои понздаҳ ва шонздаҳ, мақсади баёншуда барои Ҷабраил ин аст, ки ӯ бояд Доньёлро водор созад «рӯъёи mar’eh»-ро бифаҳмад, ки он ҳамон вожаест, ки ҳамчун «рӯъё» тарҷума шудааст ва маънояш «зоҳиршавӣ» аст, на он рӯъёи таърихи нубувватӣ, ки Доньёл мехост бифаҳмад. Бе дарк кардани таъйиноти вазифавии Ҷабраил, «ҳафт бор»-и Ибодат 26 дар пеши назар пинҳон мемонад.</w:t>
      </w:r>
    </w:p>
    <w:p>
      <w:pPr>
        <w:pStyle w:val="ArticleBody"/>
        <w:jc w:val="left"/>
      </w:pPr>
      <w:r>
        <w:rPr>
          <w:rFonts w:ascii="Times New Roman" w:hAnsi="Times New Roman" w:eastAsia="Times New Roman" w:cs="Times New Roman"/>
        </w:rPr>
        <w:t>Дар ояти бисту шаш, ҳар ду вожаи ибронӣ, ки ба сифати «рӯъё» тарҷума шудаанд, дар ҳамон як оят ҷой доранд, ва ин оят ба яке аз калидҳои асосӣ барои кушодани ҳақиқати шаҳодати Дониёл дар бораи «ҳафт замон» табдил меёбад.</w:t>
      </w:r>
    </w:p>
    <w:p>
      <w:pPr>
        <w:pStyle w:val="ArticleScripture"/>
        <w:jc w:val="left"/>
      </w:pPr>
      <w:r>
        <w:rPr>
          <w:rFonts w:ascii="Times New Roman" w:hAnsi="Times New Roman" w:eastAsia="Times New Roman" w:cs="Times New Roman"/>
        </w:rPr>
        <w:t>Ва рӯъёи шом ва субҳ, ки гуфта шуд, рост аст; бинобар ин рӯъёро махфӣ нигоҳ дор, зеро он барои рӯзҳои бисёр аст. Дониёл 8:26.</w:t>
      </w:r>
    </w:p>
    <w:p>
      <w:pPr>
        <w:pStyle w:val="ArticleBody"/>
        <w:jc w:val="left"/>
      </w:pPr>
      <w:r>
        <w:rPr>
          <w:rFonts w:ascii="Times New Roman" w:hAnsi="Times New Roman" w:eastAsia="Times New Roman" w:cs="Times New Roman"/>
        </w:rPr>
        <w:t>Дар ояти бисту шашум «рӯъёи шомҳо ва саҳарҳо» ҳамон рӯъёи mar’eh аст, ки маънояш «зуҳур» мебошад; аммо рӯъёе ки бояд «маҳкам нигоҳ дошта мешуд», рӯъёи châzôn-и таърихи нубувватист. Ибораи «шомҳо ва саҳарҳо» ҳамон чизест, ки тафовут миёни ин ду рӯъёро ҷудо намуда муайян мекунад. Ин корро он бо мисоли дигари омили инсонӣ дар падид омадани Китоби Муқаддас анҷом медиҳад. Омили инсонӣ ҳам аз анбиёе иборат буд, ки калимоти Китоби Муқаддасро сабт карданд, ва ҳам аз онҳое, ки Китоби Муқаддасро тарҷума карданд. Китоби Муқаддас, чунон ки Масеҳ низ, омезише аз илоҳият ва инсониятро ифода мекунад. Он инсоният дар тӯли таърих, аз Одам баъд аз гуноҳ карданаш то ба онҳое ки Китоби Муқаддасро сабт ва тарҷума карданд, поён омадааст. Масеҳ ва Китоби Муқаддас ҳар ду Каломи Худо мебошанд, ва Каломи Худо пок аст, зеро илоҳияти ин омезиш ҳамеша бар ҳар гуна маҳдудиятҳое, ки дар ҷисм вуҷуд доштанд, ғолиб меомад.</w:t>
      </w:r>
    </w:p>
    <w:p>
      <w:pPr>
        <w:pStyle w:val="ArticleScripture"/>
        <w:jc w:val="left"/>
      </w:pPr>
      <w:r>
        <w:rPr>
          <w:rFonts w:ascii="Times New Roman" w:hAnsi="Times New Roman" w:eastAsia="Times New Roman" w:cs="Times New Roman"/>
        </w:rPr>
        <w:t>Павлус, бандаи Исои Масеҳ, ки ба расулӣ даъват шуда, барои Инҷили Худо ҷудо гардидааст, (ки онро пешакӣ ба воситаи анбиёи Худ дар Навиштаҳои муқаддас ваъда карда буд,) дар бораи Писари Ӯ, Исои Масеҳи Худованди мо, ки аз насли Довуд мувофиқи ҷисм ба дунё омад. Румиён 1:1–3.</w:t>
      </w:r>
    </w:p>
    <w:p>
      <w:pPr>
        <w:pStyle w:val="ArticleBody"/>
        <w:jc w:val="left"/>
      </w:pPr>
      <w:r>
        <w:rPr>
          <w:rFonts w:ascii="Times New Roman" w:hAnsi="Times New Roman" w:eastAsia="Times New Roman" w:cs="Times New Roman"/>
        </w:rPr>
        <w:t>Ифодаи «шом ва субҳ» дар Каломи Худо такроран дучор меояд, ва он ҳамеша ба сурати «шом ва субҳ» тарҷума мешавад, чунонки дар ояти бисту шаш низ ҳаст, ва ҳамон тавр ки дар қиссаи офариниш дар китоби Ҳастӣ борҳо чунин тарҷума шудааст, ки такроран мегӯяд: «ва шом ва субҳ буданд....» Дар ҳақиқат, ва ҳар ҳақиқат аҳамияти худро дорад (ва фаҳмидани ин ҳақиқат зарурист), ягона ҷойе дар Китоби Муқаддас, ки дар он ибораи «шом ва субҳ» на ҳамчун «шом ва субҳ» тарҷума шудааст (чунонки дар ояти бисту шаш), дар ояти чордаҳуми Дониёл ҳашт аст. Дар он ҷо, ва танҳо дар он ҷо дар Каломи Худо, ибораи «шом ва субҳ» ба таври одӣ ҳамчун «рӯзҳо» тарҷума шудааст.</w:t>
      </w:r>
    </w:p>
    <w:p>
      <w:pPr>
        <w:pStyle w:val="ArticleScripture"/>
        <w:jc w:val="left"/>
      </w:pPr>
      <w:r>
        <w:rPr>
          <w:rFonts w:ascii="Times New Roman" w:hAnsi="Times New Roman" w:eastAsia="Times New Roman" w:cs="Times New Roman"/>
        </w:rPr>
        <w:t>Ва ба ман гуфт: «То ду ҳазору сесад шабонарӯз; он гоҳ қудсгоҳ пок хоҳад шуд». Дониёл 8:14.</w:t>
      </w:r>
    </w:p>
    <w:p>
      <w:pPr>
        <w:pStyle w:val="ArticleBody"/>
        <w:jc w:val="left"/>
      </w:pPr>
      <w:r>
        <w:rPr>
          <w:rFonts w:ascii="Times New Roman" w:hAnsi="Times New Roman" w:eastAsia="Times New Roman" w:cs="Times New Roman"/>
        </w:rPr>
        <w:t>Дувоздаҳ оят баъдтар, дар ҳамон боби Дониёл, ибораи ибрии «шом ва саҳар» чунон тарҷума шудааст, ки ҳамеша тарҷума мешавад; аммо дар ояте, ки сутуни марказӣ ва таҳкурсии Адвентизм аст, ин ибора танҳо ҳамчун «рӯзҳо» тарҷума шудааст. Кадом таъсир тарҷумонони Китоби Муқаддаси King James-ро водор сохт, ки чунин тазоди ошкорро ба вуҷуд оваранд? Онҳо ин ибораро дар ояти бисту шаш мувофиқи ҳар мавриди дигари ин ибора дар боқии Китоби Муқаддас тарҷума карда буданд. Аммо дувоздаҳ оят пеш аз ояти бисту шаш, дар ояти чордаҳ, инсонияти онҳо бар ҷавоби саволи ояти сездаҳ тафриқаи махсусе гузошт. Ва саволи ояти сездаҳ он як калимаро («қурбонӣ») дар бар мегирифт, ки набояд ба Китоби Муқаддас илова мешуд. Худо мехост, ки ояти чордаҳ ба тарзи бисёр амиқ ва фарқкунанда ҷилвагар шавад. Бо ин кор, Ӯ ҳамчунин он чизеро муайян кард, ки ба Ҷабраил дастур дода шуда буд, то Дониёлро ба фаҳмидани он водор намояд.</w:t>
      </w:r>
    </w:p>
    <w:p>
      <w:pPr>
        <w:pStyle w:val="ArticleBody"/>
        <w:jc w:val="left"/>
      </w:pPr>
      <w:r>
        <w:rPr>
          <w:rFonts w:ascii="Times New Roman" w:hAnsi="Times New Roman" w:eastAsia="Times New Roman" w:cs="Times New Roman"/>
        </w:rPr>
        <w:t>Дар ояти шонздаҳум, Исо ба Ҷабраил фармуд, ки Дониёлро водорад, то рӯъёи маръеҳро бифаҳмад, сарфи назар аз он ки Дониёл дар ҷустуҷӯи фаҳмидани рӯъёи хазони таърихи нубувватӣ буд. Ояти бисту шашум мегӯяд, ки «рӯъёи шомҳо ва субҳҳо, ки гуфта шуда буд», «рост» буд. Рӯъёи хазон як «манзара»-и нубувватӣ буд, аммо рӯъёи маръеҳ «гуфта шуда буд», зеро он ба забон оварда шуда буд. Он дар ояти чордаҳум гуфта шуда буд, вақте ки Палмонӣ гуфт: «то ду ҳазору сесад шом ва субҳ; он гоҳ муқаддасгоҳ пок карда хоҳад шуд». Ояти бисту шашум ибораи «шомҳо ва субҳҳо»-ро ба кор мебарад, ва онро ҳамчун рӯъёе, ки «гуфта шуда буд», муайян месозад, то тафовути миёни он ду рӯъёро дар боби ҳаштуми Дониёл нишон диҳад. Рӯъёи таърихи нубувватӣ, ки Дониёл онро «дида» буд ва мехост онро бифаҳмад, аз рӯъёе, ки «гуфта шуда буд» ва Дониёл онро «шунида» буд, фарқ дошт. Муҳимтар аз ин, рӯъёе, ки Дониёл «шунид», ҳамон рӯъёе буд, ки Ҷабраил бояд ба Дониёл дар бораи он фаҳмиш медод.</w:t>
      </w:r>
    </w:p>
    <w:p>
      <w:pPr>
        <w:pStyle w:val="ArticleBody"/>
        <w:jc w:val="left"/>
      </w:pPr>
      <w:r>
        <w:rPr>
          <w:rFonts w:ascii="Times New Roman" w:hAnsi="Times New Roman" w:eastAsia="Times New Roman" w:cs="Times New Roman"/>
        </w:rPr>
        <w:t>Инсонияте, ки дар навиштани Китоби Муқаддаси Муқаддас иштирок дошт, калимаи «рӯъё»-ро дар боби ҳаштуми Дониёл даҳ бор сабт кардааст, ва бо ин кор фарқияти байни як рӯъёеро, ки «дида» шуда буд, ва рӯъёи дигареро, ки «шунида» шуда буд, пинҳон намудааст. Бо ин амал, он таъкидеро норавшан гардонидааст, ки муайян месозад қасди Масеҳ ин буд, ки Дониёл пеш аз фаҳмидани рӯъёе, ки «дида» буд, рӯъёеро, ки «шунида» буд, дарк намояд. Акнун мо метавонем мулоҳиза кунем, ки Ҷабраил барои ба анҷом расондани вазифаи супурдашудаи худ чӣ мекунад.</w:t>
      </w:r>
    </w:p>
    <w:p>
      <w:pPr>
        <w:pStyle w:val="ArticleScripture"/>
        <w:jc w:val="left"/>
      </w:pPr>
      <w:r>
        <w:rPr>
          <w:rFonts w:ascii="Times New Roman" w:hAnsi="Times New Roman" w:eastAsia="Times New Roman" w:cs="Times New Roman"/>
        </w:rPr>
        <w:t>Пас ӯ ба он ҷое ки ман меистодам, наздик омад; ва чун омад, ман тарсидам ва бар рӯи худ афтодам. Аммо ӯ ба ман гуфт: «Бифаҳм, эй писари одам, зеро ки рӯъё барои замони анҷом аст». Ва ҳангоме ки ӯ бо ман сухан мегуфт, ман бо рӯям сӯи замин ба хоби гарон фурӯ рафтам; вале ӯ маро ламс кард ва маро рост бар поям истод. Ва гуфт: «Инак, туро огоҳ месозам, ки дар анҷоми охирини ғазаб чӣ хоҳад шуд; зеро ки анҷом дар вақти муайян хоҳад буд». Дониёл 8:17–19.</w:t>
      </w:r>
    </w:p>
    <w:p>
      <w:pPr>
        <w:pStyle w:val="ArticleBody"/>
        <w:jc w:val="left"/>
      </w:pPr>
      <w:r>
        <w:rPr>
          <w:rFonts w:ascii="Times New Roman" w:hAnsi="Times New Roman" w:eastAsia="Times New Roman" w:cs="Times New Roman"/>
        </w:rPr>
        <w:t>Ҳоло Ҷабраил кори худро оғоз мекунад, то Дониёлро ба фаҳмидани рӯъёи ду ҳазору сесад шом ва субҳ, ки рост аст, бирасонад. Ӯ нахуст ӯро огоҳ месозад, ки рӯъёи таърихи нубувватӣ, яъне рӯъёи châzôn, дар «вақти интиҳо» хоҳад буд. Сипас, ҳангоме ки Дониёл дар хоби нубувватӣ буд, Ҷабраил Дониёлро ламс кард ва ӯро рост барпо намуд. Ӯ ба вай мегӯяд: «Туро огоҳ хоҳам сохт».</w:t>
      </w:r>
    </w:p>
    <w:p>
      <w:pPr>
        <w:pStyle w:val="ArticleBody"/>
        <w:jc w:val="left"/>
      </w:pPr>
      <w:r>
        <w:rPr>
          <w:rFonts w:ascii="Times New Roman" w:hAnsi="Times New Roman" w:eastAsia="Times New Roman" w:cs="Times New Roman"/>
        </w:rPr>
        <w:t>Ин ҳамон чизест, ки Палмонӣ (Масеҳ) ба Ҷабраил фармуда буд анҷом диҳад, ҳангоме ки гуфт: «Эй Ҷабраил, ин мардро водор кун, то рӯъёи mar’eh-ро дар бораи шомҳо ва саҳарҳо бифаҳмад». Ҷабраил мегӯяд, ки ӯ Дониёлро «огоҳ хоҳад кард, ки дар анҷоми охирини ғазаб чӣ хоҳад шуд». Ана, ҳамин аст! Дар он ҷо он «ҳафт замон»-и Левизода бисту шаш аст! Он ба воситаи худи ҳамон усули нубувватӣ пинҳон карда шудааст, ки Ҷабраил борҳо пайғамбаронро ҳидоят карда буд, то ба он шаҳодат диҳанд ва онро дар навиштаҳои худ ба кор баранд! Он усул ин аст: «сатр бар сатр, ин ҷо андаке ва он ҷо андаке».</w:t>
      </w:r>
    </w:p>
    <w:p>
      <w:pPr>
        <w:pStyle w:val="ArticleBody"/>
        <w:jc w:val="left"/>
      </w:pPr>
      <w:r>
        <w:rPr>
          <w:rFonts w:ascii="Times New Roman" w:hAnsi="Times New Roman" w:eastAsia="Times New Roman" w:cs="Times New Roman"/>
        </w:rPr>
        <w:t>Дар китоби «Thoughts on Daniel and the Revelation»-и Урайя Смит (ки ҳамаи Адвентистҳо, ва ҳатто ҳамсоягони онҳо, бояд бо он ошно бошанд), Смит бар оятҳои ҳабдаҳ то нуздаҳи боби ҳаштуми Дониёл чунин шарҳ медиҳад:</w:t>
      </w:r>
    </w:p>
    <w:p>
      <w:pPr>
        <w:pStyle w:val="ArticleScripture"/>
        <w:jc w:val="left"/>
      </w:pPr>
      <w:r>
        <w:rPr>
          <w:rFonts w:ascii="Times New Roman" w:hAnsi="Times New Roman" w:eastAsia="Times New Roman" w:cs="Times New Roman"/>
        </w:rPr>
        <w:t>«Ӯ бо изҳороти умумӣ, ки дар вақти муайяншуда интиҳо фаро хоҳад расид, ва ки ӯро хоҳад фаҳмонд, ки дар анҷоми охирини ғазаб чӣ воқеъ хоҳад шуд, ба тафсири рӯъё оғоз мекунад. Бояд фаҳмид, ки ғазаб як давраи муайяни вақтро дар бар мегирад. Кадом вақт? Худо ба қавми Худ — Исроил — гуфта буд, ки барои шарорати онҳо ғазаби Худро бар онҳо хоҳад рехт; ва ҳамин тавр Ӯ дар бораи «шаҳзодаи палиди шарири Исроил» дастур дод: «Дасторро бардор, ва тоҷро аз сар бигир.... Ман онро вожгун хоҳам кард, вожгун, вожгун хоҳам кард; ва он дигар нахоҳад буд, то даме ки Он ки ҳаққи он аз они Ӯст, биёяд; ва Ман онро ба Ӯ хоҳам дод». Ҳизқиёл 21:25–27, 31.</w:t>
      </w:r>
    </w:p>
    <w:p>
      <w:pPr>
        <w:pStyle w:val="ArticleScripture"/>
        <w:jc w:val="left"/>
      </w:pPr>
      <w:r>
        <w:rPr>
          <w:rFonts w:ascii="Times New Roman" w:hAnsi="Times New Roman" w:eastAsia="Times New Roman" w:cs="Times New Roman"/>
        </w:rPr>
        <w:t>«Ин аст давраи ғазаби Худо бар қавми аҳди Ӯ; даврае, ки дар он муқаддасгоҳ ва лашкар поймол карда мешаванд. Тоҷбанди салтанат бардошта шуд, ва тоҷ гирифта шуд, ҳангоме ки Исроил ба подшоҳии Бобил мутеъ гардонида шуд. Он боз аз ҷониби Модиён ва Форсиён сарнагун карда шуд, боз аз ҷониби Юнониён, боз аз ҷониби Румиён, мутобиқ ба он се боре ки ин калима аз ҷониби набӣ такрор мешавад. Пас аз он яҳудиён, чун Масеҳро рад карданд, ба зудӣ дар рӯи замин пароканда гардиданд; ва Исроили рӯҳонӣ ҷойи насли зоҳириро гирифтааст; аммо онҳо зери итоати қудратҳои заминӣ ҳастанд ва хоҳанд буд, то даме ки тахти Довуд боз барқарор карда шавад,—то даме ки Он Касе ки вориси қонунии он аст, яъне Масеҳ, Шоҳзодаи сулҳ, биёяд, ва он гоҳ он ба Ӯ дода хоҳад шуд. Он гоҳ ғазаб ба поён хоҳад расид. Он чи дар охири охирини ин давра ба амал хоҳад омад, фаришта акнун ба Дониёл маълум хоҳад кард». Uriah Smith, Daniel and the Revelation, 201, 202.</w:t>
      </w:r>
    </w:p>
    <w:p>
      <w:pPr>
        <w:pStyle w:val="ArticleBody"/>
        <w:jc w:val="left"/>
      </w:pPr>
      <w:r>
        <w:rPr>
          <w:rFonts w:ascii="Times New Roman" w:hAnsi="Times New Roman" w:eastAsia="Times New Roman" w:cs="Times New Roman"/>
        </w:rPr>
        <w:t>«Ғазабе», ки Смит ба он ишора мекунад, вақте оғоз ёфт, ки Менашше аз ҷониби ашшуриён дар соли 677 то м. ба Бобил бурда шуд. Мутаассифона, Смит сарнагун шудани Сидқиёро дар соли 586 то м. гирифта, онро ҳамчун нуқтаи оғози давраи «ғазаб»-и ояти нуздаҳ таъин мекунад. Смит умуман ба ин нукта намепардозад, ки оят мегӯяд: «интиҳои охирини ғазаб». Ӯ онро танҳо ҳамчун «ғазаб» баррасӣ мекунад, ҳол он ки агар «интиҳои охирин»-и ғазаб вуҷуд дошта бошад, грамматика ва мантиқ ҳатман тақозо мекунанд, ки дастикам «интиҳои аввалин»-и ғазаб низ вуҷуд дошта бошад. Смит медонист, ки ҳафтод соли асирӣ бо ҳамлаи аввали Набукаднесар бар зидди Еҳӯёқим дар соли 606 то м. оғоз ёфта буд, аммо муайян кард, ки оғози давраи ғазаб ҳамлаи сеюми Набукаднесар аст, ки бар зидди Сидқиё, охирин подшоҳи Яҳудо, анҷом дода шуд.</w:t>
      </w:r>
    </w:p>
    <w:p>
      <w:pPr>
        <w:pStyle w:val="ArticleScripture"/>
        <w:jc w:val="left"/>
      </w:pPr>
      <w:r>
        <w:rPr>
          <w:rFonts w:ascii="Times New Roman" w:hAnsi="Times New Roman" w:eastAsia="Times New Roman" w:cs="Times New Roman"/>
        </w:rPr>
        <w:t>«Гарчанде мо дар бораи солҳои аввали зиндагии ӯ [Дониёл] нисбат ба он чи дар бораи ҳар пайғамбари дигар сабт шудааст, маълумоти муфассалтар дорем, бо вуҷуди ин таваллуд ва насабномаи ӯ комилан дар пардаи ноаёнӣ мондааст, ҷуз ин ки ӯ аз насли подшоҳӣ буд, эҳтимолан аз хонадони Довуд, ки дар он замон бисёр афзун гардида буд. Ӯ нахуст ҳамчун яке аз асирони ашрофзодаи Яҳудо, дар соли аввали Набукаднесар, подшоҳи Бобил, дар оғози асирии ҳафтодсола, дар соли 606 то м., зоҳир мегардад. Ирмиё ва Ҳабаққуқ ҳанӯз нубувватҳои худро баён мекарданд. Ҳизқиёл чанде баъд оғоз намуд, ва андаке дертар — Убадё; аммо ҳар дуи инҳо кори худро солҳо пеш аз анҷоми фаъолияти тӯлонӣ ва дурахшони Дониёл ба поён расониданд. Танҳо се пайғамбар пас аз ӯ омаданд: Ҳаҷҷай ва Закариё, ки дар солҳои 520–518 то м. барои муддати кӯтоҳ ҳамзамон вазифаи нубувватиро адо намуданд, ва Малокӣ, охирин пайғамбари Аҳди Қадим, ки андаке муддат тақрибан дар соли 397 то м. шукуфон буд». Uriah Smith, Daniel and the Revelation, 19.</w:t>
      </w:r>
    </w:p>
    <w:p>
      <w:pPr>
        <w:pStyle w:val="ArticleBody"/>
        <w:jc w:val="left"/>
      </w:pPr>
      <w:r>
        <w:rPr>
          <w:rFonts w:ascii="Times New Roman" w:hAnsi="Times New Roman" w:eastAsia="Times New Roman" w:cs="Times New Roman"/>
        </w:rPr>
        <w:t>Смит «хашм»-и ояти нуздаҳро ба дурустӣ ҳамчун як давраи вақт муайян кард. Ӯ ин давраро, мувофиқи Дониёл боби ҳашт ояти сездаҳ, ҳамчун поймол шудани муқаддасгоҳ ва лашкар ба дурустӣ муайян намуд, ва нуқтаи анҷомро низ ба дурустӣ 22 октябри соли 1844 муайян кард.</w:t>
      </w:r>
    </w:p>
    <w:p>
      <w:pPr>
        <w:pStyle w:val="ArticleBody"/>
        <w:jc w:val="left"/>
      </w:pPr>
      <w:r>
        <w:rPr>
          <w:rFonts w:ascii="Times New Roman" w:hAnsi="Times New Roman" w:eastAsia="Times New Roman" w:cs="Times New Roman"/>
        </w:rPr>
        <w:t>Смит то андозае ҳақ буд, аммо ҳақиқатро аз даст дод, зеро он чиро анҷом дод, ки хусусияти хоси татбиқҳои набавии ӯ буд. Ӯ иҷозат дод, ки таърих тафсири каломи набавиро роҳнамоӣ кунад, ба ҷойи он ки каломи набавӣ фаҳмиши ӯро аз таърих роҳнамоӣ намояд. Агар мо иҷозат диҳем, ки Китоби Муқаддас таърихи набавиро муайян кунад, он гоҳ мо маълумоти дурустро барои рӯ овардан ба таърих хоҳем дошт.</w:t>
      </w:r>
    </w:p>
    <w:p>
      <w:pPr>
        <w:pStyle w:val="ArticleBody"/>
        <w:jc w:val="left"/>
      </w:pPr>
      <w:r>
        <w:rPr>
          <w:rFonts w:ascii="Times New Roman" w:hAnsi="Times New Roman" w:eastAsia="Times New Roman" w:cs="Times New Roman"/>
        </w:rPr>
        <w:t>Китоби Муқаддас таълим медиҳад, ки ҳар кас аз ҷониби ҳар кӣ мағлуб гардад, ҳамон кас ғуломи ӯст.</w:t>
      </w:r>
    </w:p>
    <w:p>
      <w:pPr>
        <w:pStyle w:val="ArticleScripture"/>
        <w:jc w:val="left"/>
      </w:pPr>
      <w:r>
        <w:rPr>
          <w:rFonts w:ascii="Times New Roman" w:hAnsi="Times New Roman" w:eastAsia="Times New Roman" w:cs="Times New Roman"/>
        </w:rPr>
        <w:t>Ҳангоме ки ба онҳо озодиро ваъда медиҳанд, худи онҳо ғуломони фасоданд; зеро ҳар кас аз ҳар кӣ мағлуб гардад, аз ҳамон ба бандагӣ оварда мешавад. 2 Петрус 2:19.</w:t>
      </w:r>
    </w:p>
    <w:p>
      <w:pPr>
        <w:pStyle w:val="ArticleBody"/>
        <w:jc w:val="left"/>
      </w:pPr>
      <w:r>
        <w:rPr>
          <w:rFonts w:ascii="Times New Roman" w:hAnsi="Times New Roman" w:eastAsia="Times New Roman" w:cs="Times New Roman"/>
        </w:rPr>
        <w:t>Менашше дар соли 677 то м. ба асорат ба Бобил бурда шуд. Маҳз дар он ҷо Яҳудо мағлуб гардида, ба бандагӣ оварда шуд. Ин ҳамон нуқтаи оғозест, ки ҳам дар ҷадвали соли 1843 ва ҳам дар ҷадвали соли 1850 нишон дода шудааст, ва Хоҳар Уайт онҳоро дуруст тасдиқ мекунад. Смит поймолшавиро дар Дониёл, боби ҳаштум, ояти сездаҳум, аз Сидқиё, подшоҳи охирини Яҳудо, оғоз мекунад. Сидқиё анҷоми доварии тадриҷӣ буд, на ибтидои он. Хоҳар Уайт муайян месозад, ки асорати Менашше дар Бобил «арабун»-и он чизе буд, ки бояд баъдтар ба вуқӯъ меомад. «Арабун» пешпардохт аст ва оғози харидеро нишон медиҳад, ки пас аз он пардохтҳои дигар бояд пайравӣ кунанд.</w:t>
      </w:r>
    </w:p>
    <w:p>
      <w:pPr>
        <w:pStyle w:val="ArticleScripture"/>
        <w:jc w:val="left"/>
      </w:pPr>
      <w:r>
        <w:rPr>
          <w:rFonts w:ascii="Times New Roman" w:hAnsi="Times New Roman" w:eastAsia="Times New Roman" w:cs="Times New Roman"/>
        </w:rPr>
        <w:t>«Паёмбарон бо вафодорӣ огоҳиҳои худ ва насиҳатҳои худро идома медоданд; онҳо бебокона ба Менашшеҳ ва ба қавми ӯ сухан мегуфтанд; вале ин паёмҳо хор шумурда шуданд; Яҳудои муртад гӯш надод. Ҳамчун пешогоҳе аз он чи бар сари қавм хоҳад омад, агар онҳо дар бетавагии худ пофишорӣ кунанд, Худованд иҷозат дод, ки подшоҳи онҳо аз ҷониби гурӯҳе аз сарбозони Ашшур асир гирифта шавад, ки “ӯро бо занҷирҳо бастанд ва ба Бобил”, пойтахти муваққатии худ, “бурданд”. Ин азоб подшоҳро ба худ овард; “ва ӯ ба Худованд Худои худ илтиҷо намуд, ва пеши Худои падарони худ бисёр фурӯтан шуд, ва ба Ӯ дуо кард: ва Ӯ ба ӯ марҳамат намуд, ва тазарруъи ӯро шунид, ва ӯро боз ба Ерусалим, ба подшоҳии ӯ, баргардонид. Он гоҳ Менашшеҳ донист, ки Худованд Ӯ Худост”. 2 Вақоеънома 33:11–13. Аммо ин тавба, ҳарчанд басо ҷолиб буд, хеле дер омад, то подшоҳиро аз таъсири фасодовари солҳои амалҳои бутпарастона наҷот диҳад. Бисёре лағжиданд ва афтоданд, ва дигар ҳаргиз барнахостанд». Пайғамбарон ва Подшоҳон, 382.</w:t>
      </w:r>
    </w:p>
    <w:p>
      <w:pPr>
        <w:pStyle w:val="ArticleBody"/>
        <w:jc w:val="left"/>
      </w:pPr>
      <w:r>
        <w:rPr>
          <w:rFonts w:ascii="Times New Roman" w:hAnsi="Times New Roman" w:eastAsia="Times New Roman" w:cs="Times New Roman"/>
        </w:rPr>
        <w:t>Манасше «гарав»-еро ишорат кард, ки оғози «лаънат»-и «ҳафт замон» буд, ки он «хашми» охирин ба шумор мерафт, зеро «хашми аввал» аллакай вақте оғоз ёфта буд, ки салтанати шимолӣ дар соли 723 то милод ба асорат бурда шуд. Сипас, ҳангоми сарнагун шудани Еҳӯёқим, вақте ки Дониёл ба асорат бурда шуд, он ҳафтод соли асорате, ки Ирмиё муайян карда буд, дар соли 606 то милод оғоз ёфт. Ду подшоҳ пас аз Еҳӯёқим, Уршалим вайрон карда шуд ва охирин подшоҳи Яҳудо, Сидқиёҳу, дид, ки писаронаш пеши назараш кушта шуданд; сипас чашмонашро канда бароварданд ва ӯро ба Бобил асир бурданд.</w:t>
      </w:r>
    </w:p>
    <w:p>
      <w:pPr>
        <w:pStyle w:val="ArticleBody"/>
        <w:jc w:val="left"/>
      </w:pPr>
      <w:r>
        <w:rPr>
          <w:rFonts w:ascii="Times New Roman" w:hAnsi="Times New Roman" w:eastAsia="Times New Roman" w:cs="Times New Roman"/>
        </w:rPr>
        <w:t>Смит тамоми доварии тадриҷиро ба Сидқиё нисбат дод ва доварии Сидқиёро ҳамчун матни исботӣ барои гумони худ ба кор бурд. Доварии Сидқиё, ки «мири шарир ва палид» буд, воқеан нишон медод, ки то омадани Масеҳ барои барпо кардани подшоҳӣ, тоҷи Яҳудо бояд бардошта шавад. Смит гуфт: «онҳо зери итоати қудратҳои заминӣ қарор доранд ва хоҳанд монд, то даме ки тахти Довуд бори дигар барпо гардад,—то даме ки Он ки вориси қонунии он аст, яъне Масеҳ, Мири осоиштагӣ, биёяд, ва он гоҳ он ба Ӯ дода хоҳад шуд». Дар 22 октябри соли 1844, дар иҷрои Дониёл боби ҳафт, оятҳои сездаҳ ва чордаҳ, Масеҳ, ки ҳамчун Писари одам муаррифӣ шудааст, назди Падар омад, то подшоҳиро қабул намояд.</w:t>
      </w:r>
    </w:p>
    <w:p>
      <w:pPr>
        <w:pStyle w:val="ArticleScripture"/>
        <w:jc w:val="left"/>
      </w:pPr>
      <w:r>
        <w:rPr>
          <w:rFonts w:ascii="Times New Roman" w:hAnsi="Times New Roman" w:eastAsia="Times New Roman" w:cs="Times New Roman"/>
        </w:rPr>
        <w:t>Ман дар рӯъёҳои шабона дидам, ва инак, касе монанди Писари Одам бо абрҳои осмон меомад, ва назди Қадими рӯзҳо расид, ва Ӯро пеши Ӯ оварданд. Ва ба Ӯ салтанат, ва ҷалол, ва подшоҳӣ дода шуд, то ҳамаи қавмҳо, миллатҳо ва забонҳо ба Ӯ хизмат кунанд; салтанати Ӯ салтанати абадист, ки завол нахоҳад ёфт, ва подшоҳии Ӯ он аст, ки ҳаргиз нобуд нахоҳад шуд. Дониёл 7:13, 14.</w:t>
      </w:r>
    </w:p>
    <w:p>
      <w:pPr>
        <w:pStyle w:val="ArticleBody"/>
        <w:jc w:val="left"/>
      </w:pPr>
      <w:r>
        <w:rPr>
          <w:rFonts w:ascii="Times New Roman" w:hAnsi="Times New Roman" w:eastAsia="Times New Roman" w:cs="Times New Roman"/>
        </w:rPr>
        <w:t>Хоҳар Уайт тасдиқ мекунад, ки боби ҳафтуми китоби Дониёл ва оятҳои сездаҳуму чордаҳум дар 22 октябри соли 1844 иҷро шуданд.</w:t>
      </w:r>
    </w:p>
    <w:p>
      <w:pPr>
        <w:pStyle w:val="ArticleScripture"/>
        <w:jc w:val="left"/>
      </w:pPr>
      <w:r>
        <w:rPr>
          <w:rFonts w:ascii="Times New Roman" w:hAnsi="Times New Roman" w:eastAsia="Times New Roman" w:cs="Times New Roman"/>
        </w:rPr>
        <w:t>«Омадани Масеҳ ҳамчун Саркоҳини мо ба Қудси ақдос, барои поксозии муқаддасгоҳ, ки дар Дониёл 8:14 ба назар оварда шудааст; омадани Писари одам назди Қадими айём, чунон ки дар Дониёл 7:13 баён гардидааст; ва омадани Худованд ба маъбади Худ, ки онро Молокӣ пешгӯӣ кардааст, ҳама тасвирҳои як воқеа мебошанд; ва ин ҳамчунин бо омадани домод ба тӯй, ки Масеҳ дар масали даҳ бокира дар Матто 25 тавсиф кардааст, ифода ёфтааст». «Муборизаи бузург», 426.</w:t>
      </w:r>
    </w:p>
    <w:p>
      <w:pPr>
        <w:pStyle w:val="ArticleBody"/>
        <w:jc w:val="left"/>
      </w:pPr>
      <w:r>
        <w:rPr>
          <w:rFonts w:ascii="Times New Roman" w:hAnsi="Times New Roman" w:eastAsia="Times New Roman" w:cs="Times New Roman"/>
        </w:rPr>
        <w:t>Смит унсури калидии «охири охирини хашм»-ро баррасӣ накард. Ӯ аз принсипи Китоби Муқаддас, ки муайян месохт Яҳудо дар замони Менашше мағлуб гардида буд, ва асорате, ки ду подшоҳ пеш аз Сидқиё оғоз ёфт, инчунин нишон медод, ки Яҳудо аллакай пеш аз он ки Сидқиё ба сарнавишти худ дучор гардад, зери итоати Бобил буд, канорагирӣ кард. Бо вуҷуди ин таркҳои ошкор, ӯ ҳамоно изҳор дошт: «ин аст давраи хашми Худо бар зидди қавми аҳди Ӯ; даврае, ки дар тӯли он муқаддасгоҳ ва лашкар поймол карда хоҳанд шуд.» Аз ин рӯ, ӯ «давраи хашми Худо»-ро мустақиман бо боби ҳаштуми Дониёл ва саволи ояти сездаҳум — «то ба кай» — марбут месозад. Ҷавоб дар ояти чордаҳум то 22 октябри соли 1844 буд.</w:t>
      </w:r>
    </w:p>
    <w:p>
      <w:pPr>
        <w:pStyle w:val="ArticleBody"/>
        <w:jc w:val="left"/>
      </w:pPr>
      <w:r>
        <w:rPr>
          <w:rFonts w:ascii="Times New Roman" w:hAnsi="Times New Roman" w:eastAsia="Times New Roman" w:cs="Times New Roman"/>
        </w:rPr>
        <w:t>Пароканда шудан ба асорати Бобилӣ таърихи тадриҷие буд, ки аз соли 677 то милод оғоз ёфта, то соли 1844 идома кард. Он давра баробар ба ду ҳазору панҷсаду бист сол аст, ки албатта ҳамон «ҳафт замон»-и Ибодат 26 мебошад. Поёни он давраи вақт дар 22 октябри соли 1844 ба Дониёл шоҳиди дувуме барои «рӯъёи mar’eh»-и ду ҳазору сесад шому саҳар фароҳам овард.</w:t>
      </w:r>
    </w:p>
    <w:p>
      <w:pPr>
        <w:pStyle w:val="ArticleBody"/>
        <w:jc w:val="left"/>
      </w:pPr>
      <w:r>
        <w:rPr>
          <w:rFonts w:ascii="Times New Roman" w:hAnsi="Times New Roman" w:eastAsia="Times New Roman" w:cs="Times New Roman"/>
        </w:rPr>
        <w:t>Ба Ҷабраил амр дода шуд, ки он рӯъёро ба Дониёл фаҳмонад, ва он чи Ҷабраил анҷом дод, ин буд, ки барои санаи анҷомёбии 22 октябри соли 1844 шоҳиди дуюм овард. Ӯ на танҳо барои муқаррар кардани санаи иҷрои ҳар ду пешгӯии замонӣ шоҳиди дуюм фароҳам овард, балки, чунон ки Смит дуруст ишора кардааст, муддати замоне, ки бо шоҳиди дуюм ба 1844 вобаста буд, дар ояти сенздаҳум ҳамчун даврае муайян гардида буд, ки дар он муқаддасгоҳ ва лашкар бояд поймол карда мешуданд. Савол дар ояти сенздаҳум чунин аст: «То ба кай ин рӯъё дар бораи қурбонии доимӣ ва гуноҳи вайронгар боқӣ хоҳад монд, то ки ҳам муқаддасгоҳ ва ҳам лашкар зери по поймол гарданд?» Он давраи вақт ҳамон «ҳафт замон»-и Ибодат 26 буд.</w:t>
      </w:r>
    </w:p>
    <w:p>
      <w:pPr>
        <w:pStyle w:val="ArticleBody"/>
        <w:jc w:val="left"/>
      </w:pPr>
      <w:r>
        <w:rPr>
          <w:rFonts w:ascii="Times New Roman" w:hAnsi="Times New Roman" w:eastAsia="Times New Roman" w:cs="Times New Roman"/>
        </w:rPr>
        <w:t>Он чиро ки Смит надида буд, ё аз муайян кардани он худдорӣ кард, ин буд, ки «қаҳр»-и ояти нуздаҳум «интиҳои охир»-и ҳамон қаҳр буд. Агар «охир» вуҷуд дошта бошад, пас «аввал» низ ҳаст, ва Дониёл муайян мекунад, ки «қаҳри аввал» кай ба поён расид, дар боби ёздаҳум. Ӯ папаро муайян мекунад, ки дар давраи Асрҳои Торик ҳукмронӣ мекард, ва баён медорад, ки папагӣ то замоне комёб хоҳад шуд, ки қаҳр ба анҷом расад, ё ба поён ояд.</w:t>
      </w:r>
    </w:p>
    <w:p>
      <w:pPr>
        <w:pStyle w:val="ArticleScripture"/>
        <w:jc w:val="left"/>
      </w:pPr>
      <w:r>
        <w:rPr>
          <w:rFonts w:ascii="Times New Roman" w:hAnsi="Times New Roman" w:eastAsia="Times New Roman" w:cs="Times New Roman"/>
        </w:rPr>
        <w:t>Ва подшоҳ мувофиқи иродаи худ амал хоҳад кард; ва худро боло хоҳад бурд, ва худро аз ҳар худое бузургтар хоҳад намуд, ва бар зидди Худои худоён суханони аҷиб хоҳад гуфт, ва то ба анҷом расидани ғазаб муваффақ хоҳад шуд; зеро он чи муайян гардидааст, ба амал хоҳад омад. Дониёл 11:36.</w:t>
      </w:r>
    </w:p>
    <w:p>
      <w:pPr>
        <w:pStyle w:val="ArticleBody"/>
        <w:jc w:val="left"/>
      </w:pPr>
      <w:r>
        <w:rPr>
          <w:rFonts w:ascii="Times New Roman" w:hAnsi="Times New Roman" w:eastAsia="Times New Roman" w:cs="Times New Roman"/>
        </w:rPr>
        <w:t>Ояти сию шашумро ба таври фарогир ҳамон ояте медонанд, ки ҳавворӣ Павлус онро дар номаи дуввуми худ ба аҳли Таслӯникиён ба тариқи бозгӯӣ меоварад.</w:t>
      </w:r>
    </w:p>
    <w:p>
      <w:pPr>
        <w:pStyle w:val="ArticleScripture"/>
        <w:jc w:val="left"/>
      </w:pPr>
      <w:r>
        <w:rPr>
          <w:rFonts w:ascii="Times New Roman" w:hAnsi="Times New Roman" w:eastAsia="Times New Roman" w:cs="Times New Roman"/>
        </w:rPr>
        <w:t>Бигзор ҳеҷ кас шуморо ба ҳеҷ ваҷҳ фиреб надиҳад; зеро он рӯз нахоҳад омад, магар он ки аввал муртадшавӣ ба вуқӯъ ояд ва он марди гуноҳ ошкор гардад, он писари ҳалокат; ки муқобилат мекунад ва худро болотар аз ҳар он чи Худо номида мешавад ё парастиш меёбад, мебардорад; ба тавре ки ӯ чун Худо дар маъбади Худо менишинад ва худро нишон медиҳад, ки гӯё Худост. 2 Таслӯникиён 2:3, 4.</w:t>
      </w:r>
    </w:p>
    <w:p>
      <w:pPr>
        <w:pStyle w:val="ArticleBody"/>
        <w:jc w:val="left"/>
      </w:pPr>
      <w:r>
        <w:rPr>
          <w:rFonts w:ascii="Times New Roman" w:hAnsi="Times New Roman" w:eastAsia="Times New Roman" w:cs="Times New Roman"/>
        </w:rPr>
        <w:t>«Марди гуноҳ»-и Павлус, ки ҳамчунин «писари ҳалокат» аст ва «мухолифат мекунад ва худро аз ҳар он чи Худо номида мешавад, ё ибодат карда мешавад, болотар мебардорад», ҳамон «подшоҳ» низ ҳаст, ки «мувофиқи иродаи худ амал хоҳад кард; ва худро боло хоҳад бурд ва худро аз ҳар худое бузургтар хоҳад намуд». Ҳар ду порча ба папаи Рум ишора мекунанд. Дониёл менависад, ки папа комёб хоҳад шуд, яъне пеш хоҳад рафт, то даме ки «ғазаб ба анҷом расад». Ғазаб дар ояти сию шаш «муқаррар» гардида буд. Калимаи «муқаррар» маънои «захмӣ кардан»-ро дорад.</w:t>
      </w:r>
    </w:p>
    <w:p>
      <w:pPr>
        <w:pStyle w:val="ArticleBody"/>
        <w:jc w:val="left"/>
      </w:pPr>
      <w:r>
        <w:rPr>
          <w:rFonts w:ascii="Times New Roman" w:hAnsi="Times New Roman" w:eastAsia="Times New Roman" w:cs="Times New Roman"/>
        </w:rPr>
        <w:t>Папагӣ «захми ҳалокатбор»-и худро дар соли 1798 гирифт, ва дар ҳамон вақт «ғазаби аввал» ба анҷом расид ё хотима ёфт. Калимаи «ба анҷом расидан» маънои поён ёфтан ё қатъ шуданро дорад. Поёни «ғазаб» дар боби ҳаштум, ояти нуздаҳум, поёни он давраеро муайян мекард, ки дар давоми он муқаддасгоҳ ва лашкар бояд поймол карда мешуданд. Он дар соли 1844 ба поён расид, аммо «ғазаби аввал» дар соли 1798 ба поён расид.</w:t>
      </w:r>
    </w:p>
    <w:p>
      <w:pPr>
        <w:pStyle w:val="ArticleBody"/>
        <w:jc w:val="left"/>
      </w:pPr>
      <w:r>
        <w:rPr>
          <w:rFonts w:ascii="Times New Roman" w:hAnsi="Times New Roman" w:eastAsia="Times New Roman" w:cs="Times New Roman"/>
        </w:rPr>
        <w:t>«Ғазаби охирин» дар соли 1844, пас аз гузаштани ду ҳазору панҷсаду бист сол аз он вақте ки подшоҳ Манашше дар соли 677 то милод аз ҷониби ашшуриён ба Бобил бурда шуд, ба анҷом расид. «Ғазаби аввал» дар соли 1798, пас аз гузаштани ду ҳазору панҷсаду бист сол аз он вақте ки подшоҳии шимолии Исроил дар соли 723 то милод аз ҷониби ашшуриён ба асорат бурда шуд, ба анҷом расид.</w:t>
      </w:r>
    </w:p>
    <w:p>
      <w:pPr>
        <w:pStyle w:val="ArticleBody"/>
        <w:jc w:val="left"/>
      </w:pPr>
      <w:r>
        <w:rPr>
          <w:rFonts w:ascii="Times New Roman" w:hAnsi="Times New Roman" w:eastAsia="Times New Roman" w:cs="Times New Roman"/>
        </w:rPr>
        <w:t>Дар бораи «ҳафт замон»-и ниҳонӣ дар китоби Дониёл боз чизҳои зиёде гуфтан мумкин аст, ва мо онро дар мақолаи навбатии худ баррасӣ хоҳем кард.</w:t>
      </w:r>
    </w:p>
    <w:p>
      <w:pPr>
        <w:pStyle w:val="ArticleScripture"/>
        <w:jc w:val="left"/>
      </w:pPr>
      <w:r>
        <w:rPr>
          <w:rFonts w:ascii="Times New Roman" w:hAnsi="Times New Roman" w:eastAsia="Times New Roman" w:cs="Times New Roman"/>
        </w:rPr>
        <w:t>«Ба фариштаи калисои Лаодикиён бинавис: Инро Омин мегӯяд, Шоҳиди амин ва ҳақ, ибтидои офариниши Худо: аъмоли туро медонам, ки на сард ҳастӣ ва на гарм; кош сард мебудӣ ё гарм. Пас, азбаски нимгарм ҳастӣ, ва на сард ва на гарм, туро аз даҳони Худ қай хоҳам кард. Зеро мегӯӣ: “Ман сарватмандам, доро шудаам, ва ба ҳеҷ чиз эҳтиёҷ надорам”; ва намедонӣ, ки ту бадбахт, ва мискин, ва камбағал, ва кӯр, ва урён ҳастӣ.»</w:t>
      </w:r>
    </w:p>
    <w:p>
      <w:pPr>
        <w:pStyle w:val="ArticleScripture"/>
        <w:jc w:val="left"/>
      </w:pPr>
      <w:r>
        <w:rPr>
          <w:rFonts w:ascii="Times New Roman" w:hAnsi="Times New Roman" w:eastAsia="Times New Roman" w:cs="Times New Roman"/>
        </w:rPr>
        <w:t>«Худованд дар ин ҷо ба мо нишон медиҳад, ки паёме, ки бояд ба қавми Ӯ аз ҷониби хизматгузороне, ки Ӯ онҳоро барои огоҳ кардани мардум даъват кардааст, расонида шавад, паёми сулҳу амният нест. Он танҳо назариявӣ нест, балки аз ҳар ҷиҳат амалӣ аст. Қавми Худо дар паём ба Лоудикиён ҳамчун дар ҳолати амнияти ҷисмонӣ қарор доштан тасвир шудаанд. Онҳо дар осоишанд ва гумон мекунанд, ки дар мақоми баланди дастовардҳои рӯҳонӣ қарор доранд. “Зеро мегӯӣ: ман сарватмандам, ва молу мулкам афзун шудааст, ва ба ҳеҷ чиз эҳтиёҷ надорам; ва намедонӣ, ки ту бадбахт, ва бечора, ва камбағал, ва кӯр, ва урён ҳастӣ.”</w:t>
      </w:r>
    </w:p>
    <w:p>
      <w:pPr>
        <w:pStyle w:val="ArticleScripture"/>
        <w:jc w:val="left"/>
      </w:pPr>
      <w:r>
        <w:rPr>
          <w:rFonts w:ascii="Times New Roman" w:hAnsi="Times New Roman" w:eastAsia="Times New Roman" w:cs="Times New Roman"/>
        </w:rPr>
        <w:t>«Чӣ фиреби бузургтаре метавонад бар зеҳнҳои инсонӣ ояд аз эътимоде ки онҳо ҳақанд, дар ҳоле ки комилан хато мекунанд! Паёми Шоҳиди Ҳақиқӣ қавми Худоро дар фиреби андӯҳборе меёбад, вале дар ҳамон фиреб ростқавланд. Онҳо намедонанд, ки ҳолати онҳо дар назари Худо басо асафбор аст. Дар ҳоле ки мухотабон худро бо он фиреб медиҳанд, ки дар ҳолати волои рӯҳонӣ қарор доранд, паёми Шоҳиди Ҳақиқӣ амнияти онҳоро бо маҳкумияти такондиҳандаи ҳолати ҳақиқии онҳо — кӯрии рӯҳонӣ, фақр ва бадбахтӣ — мешиканад. Ин шаҳодат, ки то ин ҳад бурранда ва сахт аст, наметавонад иштибоҳ бошад, зеро сухангӯ Шоҳиди Ҳақиқӣ аст, ва шаҳодати Ӯ ҳатман дуруст мебошад». Testimonies, volume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се</dc:title>
  <dc:subject>Рӯъёҳои дугона</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