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яксадумақсадумақсадум</w:t>
      </w:r>
    </w:p>
    <w:p>
      <w:pPr>
        <w:pStyle w:val="ArticleSubtitle"/>
        <w:jc w:val="left"/>
      </w:pPr>
      <w:r>
        <w:rPr>
          <w:rFonts w:ascii="Arial" w:hAnsi="Arial" w:eastAsia="Arial" w:cs="Arial"/>
        </w:rPr>
        <w:t>Муборизаи давомдор барои сафедшавӣ ба василаи имон: таҳлили таърихии осият дар протестантизм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Паёме, ки пирон Ҷоунз ва Уоггонер дар шӯриши соли 1888 оварданд, паёми сафедшавӣ ба василаи имон дар ҳақиқат буд. Протестантизми муртад баҳс мекунад, ки сафедшавие, ки ба василаи марги Масеҳ бар салиб фароҳам шудааст, инсонро дар гуноҳҳояш мепӯшонад, аммо хуни Ӯ дар асл гуноҳҳои ӯро барнамедорад. Ин таълимоти бардурӯғ бардоштани гуноҳро ба Замони Омадани Дуюм вогузор мекунад, вақте ки он гоҳ гуноҳкорон ба таври сеҳрнок дигаргун гардонда мешаванд. Протестантизми муртад ва, ба таври расмӣ аз соли 1957, адвентизми лаодикиягӣ даъво мекунанд, ки Масеҳ танҳо Бадали мо аст, аммо Намунаи мо нест. Як сол пеш аз соли 1888, хоҳар Уайт суханони зеринро ба қалам овард.</w:t>
      </w:r>
    </w:p>
    <w:p>
      <w:pPr>
        <w:pStyle w:val="ArticleScripture"/>
        <w:jc w:val="left"/>
      </w:pPr>
      <w:r>
        <w:rPr>
          <w:rFonts w:ascii="Times New Roman" w:hAnsi="Times New Roman" w:eastAsia="Times New Roman" w:cs="Times New Roman"/>
        </w:rPr>
        <w:t>«“Дили нав ба шумо хоҳам дод, ва рӯҳи навро андаруни шумо хоҳам ниҳод.” Ман бо тамоми дили худ бовар дорам, ки Рӯҳи Худо аз ҷаҳон бозпас гирифта мешавад, ва онҳое ки нури бузург ва фурсатҳои фаровон доштаанду аз онҳо баҳра набурдаанд, нахустин касоне хоҳанд буд, ки вогузошта мешаванд. Онҳо Рӯҳи Худоро бо андӯҳ рондаанд. Фаъолияти кунунии Шайтон дар таъсир расонидан бар дилҳо, ва бар калисоҳо ва миллатҳо бояд ҳар омӯзандаи нубувватро ба ҳушёрӣ оварад. Интиҳо наздик аст. Бигзор калисоҳои мо бархезанд. Бигзор қудрати табдилдиҳандаи Худо дар дили ҳар як узв таҷриба гардад, ва он гоҳ мо ҳаракати амиқи Рӯҳи Худоро хоҳем дид. Омурзиши гуноҳ танҳо ягона натиҷаи марги Исо нест. Ӯ он қурбонии беинтиҳоро овард на танҳо барои он ки гуноҳ бардошта шавад, балки барои он ки табиати инсонӣ барқарор гардад, аз нав зебо шавад, аз харобаҳои худ аз нав бино ёбад, ва барои ҳузури Худо муносиб гардонида шавад….»</w:t>
      </w:r>
    </w:p>
    <w:p>
      <w:pPr>
        <w:pStyle w:val="ArticleScripture"/>
        <w:jc w:val="left"/>
      </w:pPr>
      <w:r>
        <w:rPr>
          <w:rFonts w:ascii="Times New Roman" w:hAnsi="Times New Roman" w:eastAsia="Times New Roman" w:cs="Times New Roman"/>
        </w:rPr>
        <w:t>«Масеҳ ҳамон нардбонест, ки Яъқуб дид, ки пояаш бар замин устувор буд ва зинаи болоии он ба баландтарин осмонҳо мерасид. Ин усули таъйиншудаи наҷотро нишон медиҳад. Мо бояд зина ба зинаи ин нардбон боло равем. Агар яке аз мо дар ниҳоят наҷот ёбад, он бо часпидан ба Исо хоҳад буд, чунон ки ба зинаҳои нардбон. Масеҳ барои имондор ҳикмат ва адолат, тақдис ва кафорат гардидааст….»</w:t>
      </w:r>
    </w:p>
    <w:p>
      <w:pPr>
        <w:pStyle w:val="ArticleScripture"/>
        <w:jc w:val="left"/>
      </w:pPr>
      <w:r>
        <w:rPr>
          <w:rFonts w:ascii="Times New Roman" w:hAnsi="Times New Roman" w:eastAsia="Times New Roman" w:cs="Times New Roman"/>
        </w:rPr>
        <w:t>«Баъзеҳо, ки гумон мекунанд устувор истодаанд, зеро ҳақиқатро доранд, ба суқутҳои даҳшатноке дучор хоҳанд шуд; аммо онҳо онро ончунон ки дар Исо ҳаст, надоранд. Як лаҳза бепарвоӣ метавонад ҷониеро ба ҳалокати бебозгашт фурӯ барад. Як гуноҳ ба дувумин меоварад, ва дувумин роҳро барои севумин омода месозад, ва ҳамчунин минбаъд. Мо, ҳамчун фиристодагони содиқи Худо, бояд пайваста ба Ӯ илтиҷо кунем, то бо қудрати Ӯ нигоҳ дошта шавем. Агар мо ҳатто ба андозаи як ваҷаб аз вазифа рӯй гардонем, дар хатар ҳастем, ки ба роҳи гуноҳ пайравӣ кунем, роҳе ки ба ҳалокат меанҷомад. Барои ҳар яки мо умед ҳаст, аммо танҳо бо як роҳ — бо он ки худро ба Масеҳ маҳкам бибандем ва тамоми қуввати худро барои расидан ба камоли хислати Ӯ ба кор барем.»</w:t>
      </w:r>
    </w:p>
    <w:p>
      <w:pPr>
        <w:pStyle w:val="ArticleScripture"/>
        <w:jc w:val="left"/>
      </w:pPr>
      <w:r>
        <w:rPr>
          <w:rFonts w:ascii="Times New Roman" w:hAnsi="Times New Roman" w:eastAsia="Times New Roman" w:cs="Times New Roman"/>
        </w:rPr>
        <w:t>«Ин дини ба зоҳир нек, ки гуноҳро ночиз мешуморад ва ҳамеша бар муҳаббати Худо нисбат ба гуноҳкор таваққуф мекунад, гуноҳкорро ташвиқ менамояд, ки бовар кунад Худо ӯро наҷот хоҳад дод, дар ҳоле ки ӯ дар гуноҳ давом медиҳад ва худ медонад, ки он гуноҳ аст. Ин ҳамон роҳест, ки бисёре аз онҳое, ки худро имондорони ҳақиқати ҳозира мешуморанд, пеш гирифтаанд. Ҳақиқат аз зиндагии онҳо ҷудо нигоҳ дошта мешавад, ва ҳамин аст сабабе ки он дигар қудрате надорад, то ҷонро ба айбдорӣ оварад ва табдил диҳад. Бояд ҳар асабу рӯҳ ва мушак бо тамоми нерӯ кашида шавад, то ҷаҳон, расму русумҳои он, амалияҳои он ва мӯдҳои он тарк карда шаванд….»</w:t>
      </w:r>
    </w:p>
    <w:p>
      <w:pPr>
        <w:pStyle w:val="ArticleScripture"/>
        <w:jc w:val="left"/>
      </w:pPr>
      <w:r>
        <w:rPr>
          <w:rFonts w:ascii="Times New Roman" w:hAnsi="Times New Roman" w:eastAsia="Times New Roman" w:cs="Times New Roman"/>
        </w:rPr>
        <w:t>«Агар шумо гуноҳро тарк намуда, имони зиндаро ба амал оваред, сарвати баракатҳои осмон аз они шумо хоҳад буд». Selected Messages, book 3, 155.</w:t>
      </w:r>
    </w:p>
    <w:p>
      <w:pPr>
        <w:pStyle w:val="ArticleBody"/>
        <w:jc w:val="left"/>
      </w:pPr>
      <w:r>
        <w:rPr>
          <w:rFonts w:ascii="Times New Roman" w:hAnsi="Times New Roman" w:eastAsia="Times New Roman" w:cs="Times New Roman"/>
        </w:rPr>
        <w:t>Дини бардурӯғи «хубакӣ-хубакӣ»-и протестантизми муртад ҳамчун таълимоти расмӣ дар оғози насли чоруми адвентизм дар соли 1957 барқарор карда шуд. Он таърифи сафедкуниро пешкаш намуд, ки «гунаҳкорро ташвиқ мекунад, ки бовар кунад Худо ӯро наҷот хоҳад дод, дар ҳоле ки ӯ дар гуноҳ идома медиҳад». Салиб таълим медиҳад, ки «бахшиши гуноҳ ягона натиҷаи марги Исо нест», зеро «Ӯ он қурбонии беинтиҳоро танҳо барои он ба ҷо наовард, ки гуноҳ дур карда шавад, балки низ барои он ки табиати инсонӣ барқарор гардад, аз нав зебо гардонда шавад, аз вайронаҳои худ аз нав бино карда шавад ва барои ҳузури Худо муносиб гардонида шавад».</w:t>
      </w:r>
    </w:p>
    <w:p>
      <w:pPr>
        <w:pStyle w:val="ArticleBody"/>
        <w:jc w:val="left"/>
      </w:pPr>
      <w:r>
        <w:rPr>
          <w:rFonts w:ascii="Times New Roman" w:hAnsi="Times New Roman" w:eastAsia="Times New Roman" w:cs="Times New Roman"/>
        </w:rPr>
        <w:t>Шӯриши соли 1957 нишон медиҳад, ки тухми шӯрише, ки дар соли 1863 кошта шуда буд, ва баъд дар соли 1888 сабзида баромад, ва ки баъдан аз ҷониби паёми қалбакӣ, ки бо китоби дар соли 1919 нашршуда (The Doctrine of Christ) муаррифӣ мегардид, об дода шуд, дар ниҳоят самари эълони ошкореро ба бор овард, ки мувофиқи он «имони одилон»-и аслӣ, ки бо ду лавҳи Ҳабаққуқ ифода ёфта буд, акнун бардошта шуда, бо таърифи фасодшудаи «сафедшавӣ ба воситаи имон», ки дар протестантизми муртад вуҷуд дорад, иваз гардидааст. Пайғамбари нофармони Яҳудо ба маҷлиси масхарагарон бозгашт ва бо пайғамбари дурӯғини Байт-Ил ҳамроҳ хӯрд.</w:t>
      </w:r>
    </w:p>
    <w:p>
      <w:pPr>
        <w:pStyle w:val="ArticleBody"/>
        <w:jc w:val="left"/>
      </w:pPr>
      <w:r>
        <w:rPr>
          <w:rFonts w:ascii="Times New Roman" w:hAnsi="Times New Roman" w:eastAsia="Times New Roman" w:cs="Times New Roman"/>
        </w:rPr>
        <w:t>Хабаре, ки ба калисои Лӯдия фиристода шуда буд ва бори аввал дар соли 1856 ба ҳаракати миллеритҳо пешниҳод гардид, ва сипас боз дар соли 1888 ба калисои Лӯдия расонида шуд, дар ҳар қадам рад карда шуд. Он хабаре, ки аз ҷониби Ҷоунс ва Ваггонер оварда шуд, ва мувофиқи гуфтаи Систер Уайт ҳам паёми ба Лӯдия буда, ҳам паёми сафедшавӣ ба воситаи имон буд, бо ин фарзия рад карда шуд, ки исёнгароне, ки онро рад мекарданд, гӯё дар асл нишонаҳои қадимаро ҳимоят менамуда бошанд! Он нишонаҳое, ки онҳо ҳимоят мекарданд, таҳкурсии сохтаи инсонии худи онҳо буд, ки бар рӯи қум бино шудааст.</w:t>
      </w:r>
    </w:p>
    <w:p>
      <w:pPr>
        <w:pStyle w:val="ArticleBody"/>
        <w:jc w:val="left"/>
      </w:pPr>
      <w:r>
        <w:rPr>
          <w:rFonts w:ascii="Times New Roman" w:hAnsi="Times New Roman" w:eastAsia="Times New Roman" w:cs="Times New Roman"/>
        </w:rPr>
        <w:t>Паёми «сафедшавӣ ба воситаи имон», ки аз ҷониби Ҷоунс ва Ваггонер дар соли 1888 пешниҳод гардид, воқеияти Инҷили ҳақиқиро дар бар мегирифт, ки муайян месозад: онҳое ки сафед мешаванд, ҳамчунин муқаддас гардонида мешаванд. Он таъкид мекард, ки сафед шудан маънои онро дорад, ки инсон «воқеан» муқаддас гардонида шавад, на танҳо ба таври ҳуқуқӣ «эълон» карда шавад, ки муқаддас аст. Паёми Ҷоунс ва Ваггонер, ки хоҳар Уайт изҳор дошт, ӯ онро солҳои зиёд пеш аз исёни соли 1888 мавъиза мекард, муайян месозад, ки вақте сафедшавӣ нисбат дода мешавад, муқаддасшавӣ ҳамзамон ато мегардад.</w:t>
      </w:r>
    </w:p>
    <w:p>
      <w:pPr>
        <w:pStyle w:val="ArticleBody"/>
        <w:jc w:val="left"/>
      </w:pPr>
      <w:r>
        <w:rPr>
          <w:rFonts w:ascii="Times New Roman" w:hAnsi="Times New Roman" w:eastAsia="Times New Roman" w:cs="Times New Roman"/>
        </w:rPr>
        <w:t>Чунин буда наметавонад, зеро ҳам сафедшавӣ ва ҳам тақдисёбӣ ба воситаи ҳузури Рӯҳи Муқаддас дар шахси имондор ба амал оварда мешаванд. Сафедшавӣ ва тақдисёбӣ фақат ду истилоҳанд, ки ду ҷанбаи як амалеро тавсиф мекунанд, ки дар дохили шахси имондор ба воситаи ҳузури Рӯҳи Муқаддас ба анҷом мерасад.</w:t>
      </w:r>
    </w:p>
    <w:p>
      <w:pPr>
        <w:pStyle w:val="ArticleBody"/>
        <w:jc w:val="left"/>
      </w:pPr>
      <w:r>
        <w:rPr>
          <w:rFonts w:ascii="Times New Roman" w:hAnsi="Times New Roman" w:eastAsia="Times New Roman" w:cs="Times New Roman"/>
        </w:rPr>
        <w:t>Ин айнан ҳамон паёми Мусо буд, ки исёнгарони Қӯраҳ онро рад карданд, ки боз дар соли 1856 рад карда шуд, сипас боз дар соли 1888, ва баъдан дар соли 1957 ошкоро ҳамчун илоҳиёти наҷоти Адвентизми Лаодикия тақдис гардид. Ин исёни пайдарпай Худоро хаста кард, зеро қавм гуфтанд: «Ҳар кӣ бадӣ мекунад, дар назари Худованд некӯст, ва Ӯ аз онҳо хушнуд аст; ё: Худои доварӣ куҷост?»</w:t>
      </w:r>
    </w:p>
    <w:p>
      <w:pPr>
        <w:pStyle w:val="ArticleBody"/>
        <w:jc w:val="left"/>
      </w:pPr>
      <w:r>
        <w:rPr>
          <w:rFonts w:ascii="Times New Roman" w:hAnsi="Times New Roman" w:eastAsia="Times New Roman" w:cs="Times New Roman"/>
        </w:rPr>
        <w:t>Онҳо мегуфтанд: «Онҳое ки дар гуноҳ кардан идома медиҳанд, бо хуни Масеҳ сафед карда шудаанд, ва Худо аз онҳо хушнуд аст, гарчанде ки онҳо ҳамчунон гуноҳ мекунанд». Ин ҳамон фиреби рӯҳониест, ки бо паёми ба Лаодикия (қавме ки доварӣ шудаанд) ифода ёфтааст; зеро, сарфи назар аз он ки Масеҳ лаодикиёнро «бадбахт, ва мискин, ва камбағал, ва кӯр, ва бараҳна» муаррифӣ мекунад, онҳо мепиндоранд, ки «сарватманд ҳастем, ва дороӣ афзудаем, ва ба ҳеҷ чиз эҳтиёҷ надорем». Ва дар ҳамон ҳолат, онҳо дар ҳақиқат дар остонаи онанд, ки аз даҳони Худованд қай карда шаванд.</w:t>
      </w:r>
    </w:p>
    <w:p>
      <w:pPr>
        <w:pStyle w:val="ArticleBody"/>
        <w:jc w:val="left"/>
      </w:pPr>
      <w:r>
        <w:rPr>
          <w:rFonts w:ascii="Times New Roman" w:hAnsi="Times New Roman" w:eastAsia="Times New Roman" w:cs="Times New Roman"/>
        </w:rPr>
        <w:t>Вафодорони таърихи миллерӣ, ки аз таҷрибаи ноумедии аввал дар соли 1844 устуворона гузашта буданд, чунон ки Ирмиё дар боби понздаҳум, аз ояти понздаҳ то бисту як, онҳоро намояндагӣ мекунад, ҳамчун бинокорони вафодори маъбад, ки ба онҳо ваъда дода шуда буд, ки агар ба «маҷлиси масхаракунандагон» барнагарданд, «даҳони» Худо хоҳанд шуд, ба «маҷлиси масхаракунандагон» (ки онро пайғамбари дурӯғини Байт-Ил намояндагӣ мекунад) баргаштанд ва ба лаодикиён табдил ёфтанд, ки дар остонаи аз даҳони Худо қай карда шудан қарор доранд, ва худ аз ин огоҳ нестанд.</w:t>
      </w:r>
    </w:p>
    <w:p>
      <w:pPr>
        <w:pStyle w:val="ArticleBody"/>
        <w:jc w:val="left"/>
      </w:pPr>
      <w:r>
        <w:rPr>
          <w:rFonts w:ascii="Times New Roman" w:hAnsi="Times New Roman" w:eastAsia="Times New Roman" w:cs="Times New Roman"/>
        </w:rPr>
        <w:t>Ҳолати адвентизми Лоудикия дар 11 сентябри соли 2001 ба воситаи ҳолати протестантҳо дар 11 августи соли 1840 намунасозӣ шуда буд. Ин ду таърих ба воситаи яҳудиёни баҳсҷӯ, ҳангоме ки Рӯҳулқудс ҳангоми таъмиди Масеҳ нозил гардид, намунасозӣ шуда буданд. Дар ҳар яке аз ин се таърих қавме, ки пештар баргузида буданд, гузашта шуданд ва ҳоло низ дар раванди гузашта шудан қарор доранд. Паёмовари Аҳд, дар замони Яҳёи Таъмиддиҳанда, мебоист бо онҳое ба аҳд дарояд, ки Петрус онҳоро «насли баргузида» номидааст.</w:t>
      </w:r>
    </w:p>
    <w:p>
      <w:pPr>
        <w:pStyle w:val="ArticleScripture"/>
        <w:jc w:val="left"/>
      </w:pPr>
      <w:r>
        <w:rPr>
          <w:rFonts w:ascii="Times New Roman" w:hAnsi="Times New Roman" w:eastAsia="Times New Roman" w:cs="Times New Roman"/>
        </w:rPr>
        <w:t>Лекин шумо насли баргузида, коҳинони подшоҳӣ, миллати муқаддас, қавми хос ҳастед, то фазилатҳои Ӯро, ки шуморо аз торикӣ ба нури аҷоиби Худ хондааст, эълон намоед; шумо, ки пештар қавм набудед, аммо акнун қавми Худо ҳастед; ки раҳм наёфта будед, аммо акнун раҳм ёфтаед. 1 Петрус 2:9, 10.</w:t>
      </w:r>
    </w:p>
    <w:p>
      <w:pPr>
        <w:pStyle w:val="ArticleBody"/>
        <w:jc w:val="left"/>
      </w:pPr>
      <w:r>
        <w:rPr>
          <w:rFonts w:ascii="Times New Roman" w:hAnsi="Times New Roman" w:eastAsia="Times New Roman" w:cs="Times New Roman"/>
        </w:rPr>
        <w:t>Петрус мардуми нави баргузидаи давраи худро муайян мекард, ки он замон калисои масеҳӣ буд. Онҳо ҳамчун «насли баргузида» интихоб шуда буданд, дар даврае ки ҳам Масеҳ ва ҳам Яҳёи Таъмиддиҳанда мардуми пешини баргузидаро ҳамчун насли афъиён муаррифӣ мекарданд.</w:t>
      </w:r>
    </w:p>
    <w:p>
      <w:pPr>
        <w:pStyle w:val="ArticleScripture"/>
        <w:jc w:val="left"/>
      </w:pPr>
      <w:r>
        <w:rPr>
          <w:rFonts w:ascii="Times New Roman" w:hAnsi="Times New Roman" w:eastAsia="Times New Roman" w:cs="Times New Roman"/>
        </w:rPr>
        <w:t>Эй насли афъӣ, шумо, ки бад ҳастед, чӣ гуна метавонед суханони нек бигӯед? Зеро даҳон аз фаровонии дил сухан мегӯяд. Матто 12:34.</w:t>
      </w:r>
    </w:p>
    <w:p>
      <w:pPr>
        <w:pStyle w:val="ArticleBody"/>
        <w:jc w:val="left"/>
      </w:pPr>
      <w:r>
        <w:rPr>
          <w:rFonts w:ascii="Times New Roman" w:hAnsi="Times New Roman" w:eastAsia="Times New Roman" w:cs="Times New Roman"/>
        </w:rPr>
        <w:t>Насле, ки аз он гузашта шудааст, «насли афъиён» аст, ки рамзи Шайтон мебошад — хазандаи нубуввати Китоби Муқаддас. Насле, ки аз он гузашта шудааст, ҷоми муҳлати озмоишии худро пур карда буд, ва дар тӯли чор насл онҳо дар хислати афъӣ устувор гардида буданд. Онҳо пешонии зани фоҳишаро ба худ гирифта буданд. Аз ҳамин сабаб он бисту панҷ марди пир дар боби ҳаштуми Ҳизқиёл омодаанд ба офтоб саҷда кунанд. Онҳо хислати папаро ташаккул дода буданд.</w:t>
      </w:r>
    </w:p>
    <w:p>
      <w:pPr>
        <w:pStyle w:val="ArticleScripture"/>
        <w:jc w:val="left"/>
      </w:pPr>
      <w:r>
        <w:rPr>
          <w:rFonts w:ascii="Times New Roman" w:hAnsi="Times New Roman" w:eastAsia="Times New Roman" w:cs="Times New Roman"/>
        </w:rPr>
        <w:t>«Паёми фариштаи сеюм ба ҷаҳон фиристода шудааст, то одамонро огоҳ созад, ки тамғаи ҳайвон ё сурати онро бар пешониҳои худ ё бар дастҳои худ қабул накунанд. Қабул кардани ин тамға маънои онро дорад, ки инсон ҳамон қарореро қабул намояд, ки ҳайвон қабул кардааст, ва ҳамон ақидаҳоро ҷонибдорӣ кунад, дар мухолифати мустақим ба Каломи Худо». Review and Herald, July 13, 1897.</w:t>
      </w:r>
    </w:p>
    <w:p>
      <w:pPr>
        <w:pStyle w:val="ArticleBody"/>
        <w:jc w:val="left"/>
      </w:pPr>
      <w:r>
        <w:rPr>
          <w:rFonts w:ascii="Times New Roman" w:hAnsi="Times New Roman" w:eastAsia="Times New Roman" w:cs="Times New Roman"/>
        </w:rPr>
        <w:t>Нишони ҳайвон, нишони марди гуноҳ аст, ки ӯ папаи Рум ва намояндаи заминии шайтон мебошад. Ба ҳамон ақл омадан бо ҳайвон, ба ҳамон ақл омадан бо шайтон аст, ки ба сурати мори афъӣ рамзгузорӣ шудааст.</w:t>
      </w:r>
    </w:p>
    <w:p>
      <w:pPr>
        <w:pStyle w:val="ArticleScripture"/>
        <w:jc w:val="left"/>
      </w:pPr>
      <w:r>
        <w:rPr>
          <w:rFonts w:ascii="Times New Roman" w:hAnsi="Times New Roman" w:eastAsia="Times New Roman" w:cs="Times New Roman"/>
        </w:rPr>
        <w:t>«Барои ба даст овардани манфиатҳо ва шарафҳои дунявӣ, калисо водор карда шуд, ки илтифот ва дастгирии бузургони заминро биҷӯяд; ва ба ин тарз Масеҳро рад намуда, ӯ таҳрик дода шуд, ки ба намояндаи шайтон — усқуфи Рум — итоат ва садоқат нишон диҳад». «Муборизаи Бузург», 50.</w:t>
      </w:r>
    </w:p>
    <w:p>
      <w:pPr>
        <w:pStyle w:val="ArticleBody"/>
        <w:jc w:val="left"/>
      </w:pPr>
      <w:r>
        <w:rPr>
          <w:rFonts w:ascii="Times New Roman" w:hAnsi="Times New Roman" w:eastAsia="Times New Roman" w:cs="Times New Roman"/>
        </w:rPr>
        <w:t>Дар насли охирини як қавми пешинаи баргузида, хислати онҳо хислати Шайтонро инъикос мекунад. «Насли баргузида», ки дар замонҳои гузашта қавми Худо набуданд, тавассути раванди имтиҳон, поксозӣ ва тасфия баргузида мешаванд. Онҳое ки аз раванди имтиҳон мегузаранд, баргузида мешаванд, то дар муносибати аҳдӣ бо Худо бошанд. Худованд бо калисои масеҳӣ аҳд баст, сипас боз бо адвентизми миллерӣ, ва Ӯ инро боз бо як саду чилу чор ҳазор анҷом медиҳад.</w:t>
      </w:r>
    </w:p>
    <w:p>
      <w:pPr>
        <w:pStyle w:val="ArticleBody"/>
        <w:jc w:val="left"/>
      </w:pPr>
      <w:r>
        <w:rPr>
          <w:rFonts w:ascii="Times New Roman" w:hAnsi="Times New Roman" w:eastAsia="Times New Roman" w:cs="Times New Roman"/>
        </w:rPr>
        <w:t>Вақте ки Худованд бо қавми навинтихоби Худ, ки дар замонҳои гузашта қавми Худо набуданд, ба аҳд медарояд, Ӯ назди онҳо ҳамчун Фиристодаи Аҳд меояд. Дар ҳар яке аз он се таърихе, ки боби сеюми Малокиро ба иҷро мерасонанд, фиристодае ҳаст, ки роҳро барои Фиристодаи Аҳд тайёр мекунад. Фиристодаи аввал Яҳёи Таъмиддиҳанда буд, ки намунаи фиристодаи дуюм ва сеюм буд. Фиристодаи дуюм Вилям Миллер буд. Якҷоя, хусусиятҳои нубувватии Яҳёи Таъмиддиҳанда ва Вилям Миллер хусусиятҳои он фиристодаро муқаррар месозанд, ки роҳро барои омадани Фиристодаи Аҳд ва ба аҳд даромадани Ӯ бо саду чилу чор ҳазор тайёр мекунад.</w:t>
      </w:r>
    </w:p>
    <w:p>
      <w:pPr>
        <w:pStyle w:val="ArticleBody"/>
        <w:jc w:val="left"/>
      </w:pPr>
      <w:r>
        <w:rPr>
          <w:rFonts w:ascii="Times New Roman" w:hAnsi="Times New Roman" w:eastAsia="Times New Roman" w:cs="Times New Roman"/>
        </w:rPr>
        <w:t>Се паёмбаре, ки роҳи Масеҳро, ки Паёмбари Аҳд аст, тайёр месозанд, то Ӯ ногаҳон ба маъбади Худ биёяд, кореро тасвир менамоянд, ки дар замони доварии таҳқиқӣ анҷом дода мешавад ва бо доварии иҷроӣ ба анҷом мерасад.</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нигоҳ медоранд, бояд аз нав барқарор карда шавад. “Ва дар он рӯз Ман барои онҳо бо ҳайвоноти саҳро, ва бо мурғони осмон, ва бо ҷунбандагони замин аҳд хоҳам баст; ва камон ва шамшер ва ҷангро аз замин хоҳам шикаст, ва онҳоро дар амният хоҳам хобонид. Ва туро то абад ба Худ хостгорӣ хоҳам кард; оре, туро ба Худ дар адолат, ва дар доварӣ, ва дар меҳрубонии муҳаббатомез, ва дар раҳмҳо хостгорӣ хоҳам кард. Туро ба Худ дар вафодорӣ хостгорӣ хоҳам кард; ва ту Худовандро хоҳӣ шинохт.”»</w:t>
      </w:r>
    </w:p>
    <w:p>
      <w:pPr>
        <w:pStyle w:val="ArticleScripture"/>
        <w:jc w:val="left"/>
      </w:pPr>
      <w:r>
        <w:rPr>
          <w:rFonts w:ascii="Times New Roman" w:hAnsi="Times New Roman" w:eastAsia="Times New Roman" w:cs="Times New Roman"/>
        </w:rPr>
        <w:t>«“Ва дар он рӯз воқеъ хоҳад шуд: Ман хоҳам шунид, мегӯяд Худованд, Ман осмонҳоро хоҳам шунид, ва онҳо заминро хоҳанд шунид; ва замин ғалларо, ва шаробро, ва равғанро хоҳад шунид; ва онҳо Изреъилро хоҳанд шунид. Ва Ман ӯро барои Худам дар замин хоҳам кошт; ва бар он ки марҳамат наёфта буд, марҳамат хоҳам кард; ва ба онҳое ки қавми Ман набуданд, хоҳам гуфт: Ту қавми Ман ҳастӣ; ва онҳо хоҳанд гуфт: Ту Худои ман ҳастӣ.” Ҳушаъ 2:14–23.»</w:t>
      </w:r>
    </w:p>
    <w:p>
      <w:pPr>
        <w:pStyle w:val="ArticleScripture"/>
        <w:jc w:val="left"/>
      </w:pPr>
      <w:r>
        <w:rPr>
          <w:rFonts w:ascii="Times New Roman" w:hAnsi="Times New Roman" w:eastAsia="Times New Roman" w:cs="Times New Roman"/>
        </w:rPr>
        <w:t>«Дар он рӯз, ... бақияи Исроил ва онҳое ки аз хонадони Яъқуб раҳо ёфтаанд, ... бар Худованд, Қуддуси Исроил, ба ростӣ такя хоҳанд кард». Ишаъё 10:20. Аз «ҳар миллат, ва қабила, ва забон, ва қавм» касоне хоҳанд буд, ки ба ин паём бо хушнудӣ ҷавоб хоҳанд дод: «Аз Худо битарсед ва Ӯро ҷалол диҳед; зеро соати доварии Ӯ фаро расидааст». Онҳо аз ҳар буте, ки онҳоро ба ин замин мебандад, рӯ хоҳанд гардонд, ва «Ӯро, ки осмон ва замин ва баҳр ва чашмаҳои обро офарид, саҷда хоҳанд кард». Онҳо худро аз ҳар печидагӣ озод хоҳанд кард ва пеши ҷаҳон ҳамчун ёдгориҳои марҳамати Худо хоҳанд истод. Итоаткор ба ҳар талаботи илоҳӣ, онҳо аз ҷониби фариштагон ва одамон ҳамчун онҳое шинохта хоҳанд шуд, ки «аҳкоми Худоро нигоҳ медоранд ва имони Исоро». Ваҳй 14:6–7, 12.</w:t>
      </w:r>
    </w:p>
    <w:p>
      <w:pPr>
        <w:pStyle w:val="ArticleScripture"/>
        <w:jc w:val="left"/>
      </w:pPr>
      <w:r>
        <w:rPr>
          <w:rFonts w:ascii="Times New Roman" w:hAnsi="Times New Roman" w:eastAsia="Times New Roman" w:cs="Times New Roman"/>
        </w:rPr>
        <w:t>«“Инак, рӯзҳо меоянд, мегӯяд Худованд, ки шудгоркунанда ба даравгар хоҳад расид, ва поймолкунандаи ангур ба тухмкоранда; ва кӯҳҳо шароби ширин хоҳанд чаконд, ва ҳамаи теппаҳо об хоҳанд шуд. Ва Ман асирии қавми Худ — Исроилро боз хоҳам гардонид [баръакс хоҳам кард], ва онҳо шаҳрҳои вайронро бино намуда, дар онҳо сокин хоҳанд шуд; ва онҳо токзорҳо хоҳанд шинонд, ва шароби онҳоро хоҳанд нӯшид; инчунин боғҳо хоҳанд сохт, ва меваи онҳоро хоҳанд хӯрд. Ва Ман онҳоро бар замини худ хоҳам шинонд, ва онҳо дигар ҳаргиз аз замини худ, ки Ман ба онҳо додаам, канда нахоҳанд шуд, мегӯяд Худованд Худои ту. Омӯс 9:13–15.’” Review and Herald, February 26, 1914.</w:t>
      </w:r>
    </w:p>
    <w:p>
      <w:pPr>
        <w:pStyle w:val="ArticleBody"/>
        <w:jc w:val="left"/>
      </w:pPr>
      <w:r>
        <w:rPr>
          <w:rFonts w:ascii="Times New Roman" w:hAnsi="Times New Roman" w:eastAsia="Times New Roman" w:cs="Times New Roman"/>
        </w:rPr>
        <w:t>Малокӣ боби сеюм дар замони Масеҳ ва дар замони миллеритҳо ба амал омад, ва ин ду таърих иҷрои онро дар рӯзҳои охир муайян месозанд. Хоҳар Уайт иҷрои Малокӣ боби сеюмро бо кори Масеҳ дар поксозии маъбад мувофиқ месозад.</w:t>
      </w:r>
    </w:p>
    <w:p>
      <w:pPr>
        <w:pStyle w:val="ArticleScripture"/>
        <w:jc w:val="left"/>
      </w:pPr>
      <w:r>
        <w:rPr>
          <w:rFonts w:ascii="Times New Roman" w:hAnsi="Times New Roman" w:eastAsia="Times New Roman" w:cs="Times New Roman"/>
        </w:rPr>
        <w:t>«Ҳангоми пок сохтани маъбад аз харидорон ва фурӯшандагони ҷаҳон, Исо рисолати Худро эълон намуд, то дилро аз палидии гуноҳ пок созад,—аз хоҳишҳои заминӣ, аз шаҳватҳои худхоҳона, аз одатҳои бад, ки ҷонро фосид мегардонанд. Малокӣ 3:1–3 иқтибос шудааст». Орзуи Асрҳо, 161.</w:t>
      </w:r>
    </w:p>
    <w:p>
      <w:pPr>
        <w:pStyle w:val="ArticleBody"/>
        <w:jc w:val="left"/>
      </w:pPr>
      <w:r>
        <w:rPr>
          <w:rFonts w:ascii="Times New Roman" w:hAnsi="Times New Roman" w:eastAsia="Times New Roman" w:cs="Times New Roman"/>
        </w:rPr>
        <w:t>Пок сохтани маъбад аз ҷониби Масеҳ кори Ӯро дар пок сохтани дили гунаҳкори тавбакарда ифода мекард. Дар хизмати Худ дар миёни мардум, Ӯ ду маротиба маъбади заминиро пок сохт.</w:t>
      </w:r>
    </w:p>
    <w:p>
      <w:pPr>
        <w:pStyle w:val="ArticleScripture"/>
        <w:jc w:val="left"/>
      </w:pPr>
      <w:r>
        <w:rPr>
          <w:rFonts w:ascii="Times New Roman" w:hAnsi="Times New Roman" w:eastAsia="Times New Roman" w:cs="Times New Roman"/>
        </w:rPr>
        <w:t>Паёмбар мегӯяд: «Фариштаи дигареро дидам, ки аз осмон нозил мешуд, қудрати бузург дошт; ва замин аз ҷалоли ӯ равшан гардид. Ва ӯ бо овози баланд ва қавӣ нидо карда, гуфт: Бобили бузург афтод, афтод, ва маскани девҳо гардид» (Ваҳй 18:1, 2). Ин ҳамон паёмест, ки аз ҷониби фариштаи дуюм дода шуда буд. Бобил афтодааст, «зеро вай ҳамаи халқҳоро аз майи ғазаби зинокории худ нӯшонид» (Ваҳй 14:8). Он май чист? — Таълимоти ботили ӯ. Вай ба ҷаҳон ба ҷойи рӯзи шанбеи аҳкоми чорум рӯзи шанбеи козибро додааст ва он дурӯғеро такрор кардааст, ки Шайтон нахустин бор ба Ҳавво дар Адан гуфт, яъне ҷовидонагии табиии ҷон. Хатоҳои ҳамгунари бисёреро низ вай ба ҳар сӯ паҳн кардааст, «ва аҳкоми одамонро чун таълимот меомӯзонад» (Матто 15:9).</w:t>
      </w:r>
    </w:p>
    <w:p>
      <w:pPr>
        <w:pStyle w:val="ArticleScripture"/>
        <w:jc w:val="left"/>
      </w:pPr>
      <w:r>
        <w:rPr>
          <w:rFonts w:ascii="Times New Roman" w:hAnsi="Times New Roman" w:eastAsia="Times New Roman" w:cs="Times New Roman"/>
        </w:rPr>
        <w:t>«Вақте ки Исо хизмати оммавии Худро оғоз намуд, Ӯ Маъбадро аз таҳқири куфромези он пок кард. Дар миёни охирин амалҳои хизмати Ӯ поксозии дуюми Маъбад буд. Ҳамин тавр, дар кори охирине, ки барои огоҳ кардани ҷаҳон анҷом меёбад, ба калисоҳо ду даъвати ҷудогона дода мешаванд. Хабари фариштаи дуюм чунин аст: “Бобили бузург суқут кард, суқут кард, зеро ки ҳамаи халқҳоро аз шароби хашми зинои худ нӯшонд” (Ваҳй 14:8). Ва дар нидои пурқуввати хабари фариштаи сеюм овозе аз осмон шунида мешавад, ки мегӯяд: “Аз вай берун оед, эй қавми Ман, то ки шарики гуноҳҳои вай нагардед ва ба балоҳои вай гирифтор нашавед. Зеро гуноҳҳои вай то ба осмон расидаанд, ва Худо шароратҳои вайро ба ёд овардааст” (Ваҳй 18:4, 5).» Selected Messages, book 2, 118.</w:t>
      </w:r>
    </w:p>
    <w:p>
      <w:pPr>
        <w:pStyle w:val="ArticleBody"/>
        <w:jc w:val="left"/>
      </w:pPr>
      <w:r>
        <w:rPr>
          <w:rFonts w:ascii="Times New Roman" w:hAnsi="Times New Roman" w:eastAsia="Times New Roman" w:cs="Times New Roman"/>
        </w:rPr>
        <w:t>Дар иҷрошавии боби сеюми Малокӣ, Яҳёи Таъмиддиҳанда он фиристодае буд, ки барои Исо, ҳамчун Фиристодаи Аҳд, роҳро омода сохт, то ки Ӯ ногаҳон ба маъбади Худ омада, онро ду бор пок созад. Дар хизмати сеюнимсолаи Худ, Ӯ маъбадро ҳам дар оғози хизматаш ва ҳам дар анҷоми он пок кард ва ба ин васила нишон дод, ки кори поксозӣ оғозе дорад, ки анҷомро намояндагӣ мекунад. Исо ҳамеша анҷомро бо оғоз тасвир мекунад, ва мувофиқи кори Ӯ ҳамчун Алфа ва Омега, он сеюним сол бо поксозии маъбад оғоз ёфта, бо поксозии маъбад анҷом ёфт.</w:t>
      </w:r>
    </w:p>
    <w:p>
      <w:pPr>
        <w:pStyle w:val="ArticleBody"/>
        <w:jc w:val="left"/>
      </w:pPr>
      <w:r>
        <w:rPr>
          <w:rFonts w:ascii="Times New Roman" w:hAnsi="Times New Roman" w:eastAsia="Times New Roman" w:cs="Times New Roman"/>
        </w:rPr>
        <w:t>Дар поёни сею ним сол, Ӯ он хунеро рехт, ки аҳдро тасдиқ кард, он аҳде ки пешгӯии боби нуҳуми Дониёлро ба иҷро расонид, ки Ӯ аҳдро бо бисёрон барои як ҳафта тасдиқ хоҳад кард ва дар миёни он Ӯ қатъ хоҳад шуд.</w:t>
      </w:r>
    </w:p>
    <w:p>
      <w:pPr>
        <w:pStyle w:val="ArticleScripture"/>
        <w:jc w:val="left"/>
      </w:pPr>
      <w:r>
        <w:rPr>
          <w:rFonts w:ascii="Times New Roman" w:hAnsi="Times New Roman" w:eastAsia="Times New Roman" w:cs="Times New Roman"/>
        </w:rPr>
        <w:t>Ва баъд аз шасту ду ҳафта Масеҳ қатъ хоҳад шуд, вале на барои Худи Ӯ; ва қавми он сарваре ки хоҳад омад, шаҳр ва муқаддасгоҳро вайрон хоҳанд кард; ва анҷоми он бо тӯфоне хоҳад буд, ва то охири ҷанг вайрониҳо муқаррар гардидаанд. Ва ӯ аҳдро бо бисёрон барои як ҳафта устувор хоҳад гардонид; ва дар миёнаи ҳафта ӯ қурбонӣ ва ҳадияро бозмедорад, ва ба сабаби густариши нафратангезиҳо онро хароб хоҳад сохт, то ба анҷом расидан, ва он чи муқаррар шудааст, бар харобшуда фурӯ рехта хоҳад шуд. Дониёл 9:26, 27.</w:t>
      </w:r>
    </w:p>
    <w:p>
      <w:pPr>
        <w:pStyle w:val="ArticleBody"/>
        <w:jc w:val="left"/>
      </w:pPr>
      <w:r>
        <w:rPr>
          <w:rFonts w:ascii="Times New Roman" w:hAnsi="Times New Roman" w:eastAsia="Times New Roman" w:cs="Times New Roman"/>
        </w:rPr>
        <w:t>Мо ин таҳқиқотро дар мақолаи навбатӣ идома хоҳем дод.</w:t>
      </w:r>
    </w:p>
    <w:p>
      <w:pPr>
        <w:pStyle w:val="ArticleScripture"/>
        <w:jc w:val="left"/>
      </w:pPr>
      <w:r>
        <w:rPr>
          <w:rFonts w:ascii="Times New Roman" w:hAnsi="Times New Roman" w:eastAsia="Times New Roman" w:cs="Times New Roman"/>
        </w:rPr>
        <w:t>«Дар бораи ин чизҳо саҳифа пас аз саҳифа метавон навишт. Конфронсҳои том ба ҳамин принсипҳои таҳрифёфта олуда мегарданд. “Зеро сарватмандони он аз зӯроварӣ пур шудаанд, ва сокинони он дурӯғ гуфтаанд, ва забони онҳо дар даҳонашон фиреб аст.” Худованд амал хоҳад кард, то калисои Худро пок созад. Ба ростӣ ба шумо мегӯям, ки Худованд наздик аст дар муассисаҳое, ки ба номи Ӯ хонда мешаванд, гардонад ва вожгун гардонад.»</w:t>
      </w:r>
    </w:p>
    <w:p>
      <w:pPr>
        <w:pStyle w:val="ArticleScripture"/>
        <w:jc w:val="left"/>
      </w:pPr>
      <w:r>
        <w:rPr>
          <w:rFonts w:ascii="Times New Roman" w:hAnsi="Times New Roman" w:eastAsia="Times New Roman" w:cs="Times New Roman"/>
        </w:rPr>
        <w:t>«Ин амали поксозӣ маҳз чӣ қадар зуд оғоз хоҳад ёфт, гуфта наметавонам, аммо он дер ба таъхир андохта нахоҳад шуд. Ӯ, ки бодбезак дар дасти Ӯст, маъбади Худро аз нопокии ахлоқии он пок хоҳад кард. Ӯ хирмани Худро комилан покиза хоҳад намуд. Худо бо ҳамаи онҳое ки ҳатто кӯчактарин ноинсофиро ба амал меоваранд, даъво дорад; зеро бо ин кор онҳо ҳокимияти Худоро рад мекунанд ва баҳраи худро аз кафорат, аз он фидияе ки Масеҳ барои ҳар як писар ва духтари Одам ба уҳда гирифтааст, ба хатар меандозанд. Оё дар пеш гирифтани роҳе ки назди Худо нафратангез аст, суде ҳаст? Оё бар манқалҳои худ оташи бегона ниҳода, онро пеши Худо тақдим кардану гуфтан ки ҳеҷ фарқе надорад, суде хоҳад дошт?»</w:t>
      </w:r>
    </w:p>
    <w:p>
      <w:pPr>
        <w:pStyle w:val="ArticleScripture"/>
        <w:jc w:val="left"/>
      </w:pPr>
      <w:r>
        <w:rPr>
          <w:rFonts w:ascii="Times New Roman" w:hAnsi="Times New Roman" w:eastAsia="Times New Roman" w:cs="Times New Roman"/>
        </w:rPr>
        <w:t>«Ин на мувофиқи тартиби Худо набуд, ки то ин андоза ҳама чиз дар Батл-Крик мутамарказ карда шавад. Акнун чунин вазъият ба вуҷуд омадааст, ки пештар ба ман ҳамчун ҳушдор нишон дода шуда буд. Аз ин манзара дили ман бемор аст. Худованд ҳушдорҳо дода буд, то аз ин ҳолати рӯҳафтода ва фосидкунандаи корҳо ҷилавгирӣ шавад, вале ба онҳо эътино карда нашуд. “Шумо намаки замин ҳастед; лекин агар намак таъми худро гум кунад, бо чӣ он боз шӯр карда хоҳад шуд? Аз он пас вай дигар ба ҳеҷ кор намеояд, ҷуз ин ки берун андохта шавад ва зери пои одамон поймол гардад.”</w:t>
      </w:r>
    </w:p>
    <w:p>
      <w:pPr>
        <w:pStyle w:val="ArticleScripture"/>
        <w:jc w:val="left"/>
      </w:pPr>
      <w:r>
        <w:rPr>
          <w:rFonts w:ascii="Times New Roman" w:hAnsi="Times New Roman" w:eastAsia="Times New Roman" w:cs="Times New Roman"/>
        </w:rPr>
        <w:t>«Ман ба бародаронам муроҷиат мекунам, ки бедор шаванд. Агар тағйироте ба зудӣ ба амал наояд, ман бояд воқеиятҳоро ба мардум баён намоям; зеро ин вазъият бояд дигар шавад; одамони табдилнаёфта дигар набояд дар чунин кори муҳим ва муқаддас мудирон ва роҳбарон бошанд. Бо Довуд мо маҷбур мешавем бигӯем: “Вақти он расидааст, ки Ту, эй Худованд, амал кунӣ; зеро ки онҳо шариати Туро ботил сохтаанд.”»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яксадумақсадумақсадум</dc:title>
  <dc:subject>Муборизаи давомдор барои сафедшавӣ ба василаи имон: таҳлили таърихии осият дар протестантизм</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