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сеюм</w:t>
      </w:r>
    </w:p>
    <w:p>
      <w:pPr>
        <w:pStyle w:val="ArticleSubtitle"/>
        <w:jc w:val="left"/>
      </w:pPr>
      <w:r>
        <w:rPr>
          <w:rFonts w:ascii="Arial" w:hAnsi="Arial" w:eastAsia="Arial" w:cs="Arial"/>
        </w:rPr>
        <w:t>Кушодани нубувват: дарки татбиқи сегонаи чаҳорчӯбҳои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Мо татбиқҳои секаратаи пешгӯиро баррасӣ намуда истодаем. Мо ин корро бо он мақсад анҷом медиҳем, ки муайян созем: вақте ки Худованд шаш ояти охирини Дониёл ёздаҳро бо фурӯпошии Иттиҳоди Шӯравӣ дар «вақти охир» дар соли 1989 муҳркушоӣ кард, «афзоиши дониш» ба вуҷуд омад, ки мебоист он насли қавми Худоро имтиҳон намояд.</w:t>
      </w:r>
    </w:p>
    <w:p>
      <w:pPr>
        <w:pStyle w:val="ArticleScripture"/>
        <w:jc w:val="left"/>
      </w:pPr>
      <w:r>
        <w:rPr>
          <w:rFonts w:ascii="Times New Roman" w:hAnsi="Times New Roman" w:eastAsia="Times New Roman" w:cs="Times New Roman"/>
        </w:rPr>
        <w:t>Ва ӯ гуфт: «Бирав, эй Дониёл; зеро ин суханон то вақти анҷом баста ва мӯҳр зада шудаанд. Бисёре пок хоҳанд шуд, сафед гардонида хоҳанд шуд, ва озмуда хоҳанд шуд; аммо бадкорон бадкорӣ хоҳанд кард; ва ҳеҷ яке аз бадкорон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Ҳар гоҳе ки ягон ҳақиқат аз ҷониби Шери қабилаи Яҳудо муҳркушоӣ карда мешавад, Шайтон барои муқовимат ба он паём амал мекунад. Муқовимате, ки бар зидди ҳақиқатҳое, ки дар он оятҳои охирини Дониёл ёздаҳ ошкор гардида буданд, пешниҳод шуд, омӯзиши амиқтари ҳақиқатҳоеро, ки ба он оятҳо вобаста буданд, зарур гардонид, то ки дифои муқаддас бар зидди иштибоҳоте, ки барои суст кардан ва вайрон сохтани ҳақиқатҳои ошкоршуда пеш ниҳода мешуданд, побарҷо монад. Яке аз усулҳое, ки дар миёни он баҳс ба рӯшанӣ оварда шуд, татбиқи сегонаи нубувват буд. Он дар оғоз вобаста ба зарурати дуруст будан дар мавриди он ки «рӯзона» дар китоби Дониёл чиро ифода мекунад (бутпарастӣ), ва таърихи дурусти вобаста ба «дур кардани рӯзона» (508 милодӣ) шинохта гардид.</w:t>
      </w:r>
    </w:p>
    <w:p>
      <w:pPr>
        <w:pStyle w:val="ArticleBody"/>
        <w:jc w:val="left"/>
      </w:pPr>
      <w:r>
        <w:rPr>
          <w:rFonts w:ascii="Times New Roman" w:hAnsi="Times New Roman" w:eastAsia="Times New Roman" w:cs="Times New Roman"/>
        </w:rPr>
        <w:t>Эътирофи се қудрати харобкунанда ба ҳайси чаҳорчӯби нубувват, ки бо чаҳорчӯби миллерии нубувват — яъне ду қудрати нахустини харобкунанда — мутанозир буд, ва ташхиси миллерӣ, ки «доимӣ»-ро бутпарастӣ медонист, таърихеро фароҳам овард, ки бо шаш ояти охири Дониёл ёздаҳ мувофиқ буд, чунон ки хоҳар Уайт гуфта буд, ки бояд чунин бошад. Пас, муқовимат бар зидди дониши нокушодашуда дар вақти охир дар соли 1989 нури бештаре ба вуҷуд овард, зеро дониш афзун гардид, ва ҳамчунин қоидаҳои мушаххасеро барои ҳаракати фариштаи сеюм муайян намуд, ки бо рушди баъзе қоидаҳои нубувватӣ, ки Вилям Миллер дар ҳаракати фариштаи аввал гирд оварда, ба кор бурда буд, мутанозир буданд.</w:t>
      </w:r>
    </w:p>
    <w:p>
      <w:pPr>
        <w:pStyle w:val="ArticleBody"/>
        <w:jc w:val="left"/>
      </w:pPr>
      <w:r>
        <w:rPr>
          <w:rFonts w:ascii="Times New Roman" w:hAnsi="Times New Roman" w:eastAsia="Times New Roman" w:cs="Times New Roman"/>
        </w:rPr>
        <w:t>Мо татбиқи сегонаи се Рум, се суқути Бобил ва се Илёсро баррасӣ кардем ва ҳоло ба се паёмбаре рӯ меоварем, ки роҳро барои Паёмбари Аҳд омода месозанд. Мо ҳампӯшии наздик ва мувозоти се Румро бо се суқути Бобил муайян кардаем, ва ҳамчунин мувозоти назикеро бо се Илёс ва се паёмбаре, ки роҳро омода месозанд. Дар рӯзҳои охир Уилям Миллер ва Future for America ҳар ду намояндаи Илёси сеюм ва ҳамчунин паёмбари сеюме ҳастанд, ки роҳро омода месозад. Исо ҳамеша анҷоми чизеро бо оғози чизе ба тасвир мекашад, ва ҳаракати фариштаи якум бо ҳаракати фариштаи сеюм мувозӣ аст.</w:t>
      </w:r>
    </w:p>
    <w:p>
      <w:pPr>
        <w:pStyle w:val="ArticleScripture"/>
        <w:jc w:val="left"/>
      </w:pPr>
      <w:r>
        <w:rPr>
          <w:rFonts w:ascii="Times New Roman" w:hAnsi="Times New Roman" w:eastAsia="Times New Roman" w:cs="Times New Roman"/>
        </w:rPr>
        <w:t>«Худо паёмҳои Ваҳй 14-ро ҷойгоҳи онҳо дар силсилаи нубувват додааст, ва кори онҳо то анҷоми таърихи ин замин набояд қатъ гардад. Паёмҳои фариштаи якум ва дуюм ҳанӯз барои ин замон ҳақиқат мебошанд, ва бояд дар баробари ин паёме, ки баъд аз онҳо меояд, ҷараён ёбанд. Фариштаи сеюм огоҳии худро бо овози баланд эълон мекунад. “Баъд аз ин,” гуфт Юҳанно, “ман фариштаи дигареро дидам, ки аз осмон фуруд меомад, ва қудрати азим дошт, ва замин аз ҷалоли ӯ мунаввар гардид.” Дар ин мунавваршавӣ, нури ҳар сеи ин паёмҳо бо ҳам муттаҳид аст». The 1888 Materials, 803, 804.</w:t>
      </w:r>
    </w:p>
    <w:p>
      <w:pPr>
        <w:pStyle w:val="ArticleBody"/>
        <w:jc w:val="left"/>
      </w:pPr>
      <w:r>
        <w:rPr>
          <w:rFonts w:ascii="Times New Roman" w:hAnsi="Times New Roman" w:eastAsia="Times New Roman" w:cs="Times New Roman"/>
        </w:rPr>
        <w:t>Ҳаракати фариштагони якум ва дуюмро Вилям Миллер роҳбарӣ мекард. Хоҳар Уайт Миллерро ҳамчун «пайғомбари баргузида» муаррифӣ мекунад.</w:t>
      </w:r>
    </w:p>
    <w:p>
      <w:pPr>
        <w:pStyle w:val="ArticleScripture"/>
        <w:jc w:val="left"/>
      </w:pPr>
      <w:r>
        <w:rPr>
          <w:rFonts w:ascii="Times New Roman" w:hAnsi="Times New Roman" w:eastAsia="Times New Roman" w:cs="Times New Roman"/>
        </w:rPr>
        <w:t>«Уилям Миллер подшоҳии шайтонро ба изтироб оварда буд, ва он душмани ашаддӣ мекӯшид на танҳо таъсири он паёмро безарар гардонад, балки худи паёмрасонро низ нобуд созад». Рӯҳи нубувват, ҷилди 4, 219.</w:t>
      </w:r>
    </w:p>
    <w:p>
      <w:pPr>
        <w:pStyle w:val="ArticleBody"/>
        <w:jc w:val="left"/>
      </w:pPr>
      <w:r>
        <w:rPr>
          <w:rFonts w:ascii="Times New Roman" w:hAnsi="Times New Roman" w:eastAsia="Times New Roman" w:cs="Times New Roman"/>
        </w:rPr>
        <w:t>Ӯ ҳамчунин муайян мекунад, ки Миллер ҳам ба воситаи Илёс ва ҳам Яҳёи Таъмиддиҳанда пешнамун гардида буд.</w:t>
      </w:r>
    </w:p>
    <w:p>
      <w:pPr>
        <w:pStyle w:val="ArticleScripture"/>
        <w:jc w:val="left"/>
      </w:pPr>
      <w:r>
        <w:rPr>
          <w:rFonts w:ascii="Times New Roman" w:hAnsi="Times New Roman" w:eastAsia="Times New Roman" w:cs="Times New Roman"/>
        </w:rPr>
        <w:t>«Ҳазорон касон ба пазируфтани ҳақиқате, ки Вилям Миллер мавъиза мекард, ҳидоят ёфтанд, ва хизматгузорони Худо дар рӯҳ ва қудрати Илёс бархоста, паёмро эълон намуданд. Мисли Яҳё, пешгомии Исоро, онҳое ки ин паёми ҷиддиро мавъиза мекарданд, худро водор меёфтанд, ки табарро бар решаи дарахт ниҳанд ва одамонро бихонанд, то самарҳое оваранд, ки сазовори тавба бошанд». Навиштаҳои Аввалин, 233.</w:t>
      </w:r>
    </w:p>
    <w:p>
      <w:pPr>
        <w:pStyle w:val="ArticleBody"/>
        <w:jc w:val="left"/>
      </w:pPr>
      <w:r>
        <w:rPr>
          <w:rFonts w:ascii="Times New Roman" w:hAnsi="Times New Roman" w:eastAsia="Times New Roman" w:cs="Times New Roman"/>
        </w:rPr>
        <w:t>Яҳёи Таъмиддиҳанда, ки мувофиқи гуфтаи Исо Илёсои дуввум буд, ҳамчунин нахустин қاصиде буд, ки мебоист роҳро барои Қاصиди Аҳд омода созад. Пас, равшан аст, ки ҳаракати фариштаи сеюм «қاصиди баргузида»-е хоҳад дошт. Он қاصид намунапардозӣ шуда буд аз ҷониби Илёс, Яҳёи Таъмиддиҳанда ва Вилям Миллер. Он ду қاصиди баргузида якҷо бо Миллер ибтидо ва анҷоми ҳаракати се фариштаи Ваҳй боби чордаҳро намояндагӣ мекунанд; ва бо ин амал, онҳо якҷоя ҳам Илёсои сеюм ва ҳам қاصиди сеюмро, ки бояд роҳро барои Қасиди Аҳд омода созад, намояндагӣ мекунанд.</w:t>
      </w:r>
    </w:p>
    <w:p>
      <w:pPr>
        <w:pStyle w:val="ArticleBody"/>
        <w:jc w:val="left"/>
      </w:pPr>
      <w:r>
        <w:rPr>
          <w:rFonts w:ascii="Times New Roman" w:hAnsi="Times New Roman" w:eastAsia="Times New Roman" w:cs="Times New Roman"/>
        </w:rPr>
        <w:t>Рад кардани паёми ҳар яке аз паёмоварони баргузидаи ибтидо ё анҷом марг аст, ва паёми Future for America бар татбиқи нубувватии «хат бар хат» асос ёфтааст, ки ин усулшиносии борони охир мебошад. Тавассути татбиқи «хат бар хат» собит мегардад, ки ҳаракати Миллерӣ намунаи пешакии ҳаракати Future for America буд. Яке аз аломатҳои роҳ дар таърихи Миллерӣ William Miller, «паёмовари баргузида», мебошад. Рад кардани он аломати роҳ баробари рад кардани паём аст; бинобар ин, аз оғози ва анҷоми Adventism собит мегардад, ки рад кардани паёмовар ҳамчунин рад кардани паём мебошад, зеро паём паёмовари баргузидаро муайян мекунад. Пас, рад кардани паём баробари рад кардани паёмовар аст ва баръакс. Бе раққос, рақс вуҷуд надорад.</w:t>
      </w:r>
    </w:p>
    <w:p>
      <w:pPr>
        <w:pStyle w:val="ArticleScripture"/>
        <w:jc w:val="left"/>
      </w:pPr>
      <w:r>
        <w:rPr>
          <w:rFonts w:ascii="Times New Roman" w:hAnsi="Times New Roman" w:eastAsia="Times New Roman" w:cs="Times New Roman"/>
        </w:rPr>
        <w:t>«Манро ба эълони омадани аввали Масеҳ бозгардониданд. Юҳанно бо рӯҳ ва қудрати Илёс фиристода шуд, то роҳи Исоро муҳайё созад. Онҳое ки шаҳодати Юҳанноро рад карданд, аз таълимоти Исо баҳрае набурданд. Мухолифати онҳо ба паёме, ки омадани Ӯро пешгӯӣ мекард, онҳоро дар мавқее қарор дод, ки натавонанд ба осонӣ қавитарин далелро бипазиранд, ки Ӯ Масеҳ буд. Шайтон онҳоеро, ки паёми Юҳанноро рад карданд, водор сохт, ки боз ҳам дуртар раванд, то Масеҳро низ рад намоянд ва маслуб созанд. Бо ин амал онҳо худро дар ҷойе қарор доданд, ки наметавонистанд баракати рӯзи Пантикостро қабул кунанд, баракате ки ба онҳо роҳи даромадан ба муқаддасгоҳи осмониро меомӯзонд. Дарида шудани пардаи маъбад нишон дод, ки қурбониҳо ва расму оинҳои яҳудӣ дигар қабул нахоҳанд шуд. Қурбонии Бузург пешкаш гардида ва пазируфта шуда буд, ва Рӯҳулқудсе, ки дар рӯзи Пантикост нозил шуд, зеҳни шогирдонро аз муқаддасгоҳи заминӣ ба муқаддасгоҳи осмонӣ равона сохт, ки Исо бо хуни Худ вориди он шуда буд, то манфиатҳои каффораи Худро бар шогирдони Худ фуруд оварад. Аммо яҳудиён дар торикии комил вогузошта шуданд. Онҳо тамоми нуре, ки метавонистанд дар бораи нақшаи наҷот дошта бошанд, аз даст доданд ва ҳанӯз ҳам ба қурбониҳо ва ҳадияҳои беҳудаи худ такя мекарданд. Муқаддасгоҳи осмонӣ ҷойи муқаддасгоҳи заминиро гирифта буд, вале онҳо аз ин тағйир ҳеҷ огоҳӣ надоштанд. Бинобар ин, онҳо наметавонистанд аз шафоати Масеҳ дар ҷои муқаддас баҳра гиранд.»</w:t>
      </w:r>
    </w:p>
    <w:p>
      <w:pPr>
        <w:pStyle w:val="ArticleScripture"/>
        <w:jc w:val="left"/>
      </w:pPr>
      <w:r>
        <w:rPr>
          <w:rFonts w:ascii="Times New Roman" w:hAnsi="Times New Roman" w:eastAsia="Times New Roman" w:cs="Times New Roman"/>
        </w:rPr>
        <w:t>«Бисёре бо ваҳшат ба рафтори яҳудиён дар рад кардан ва маслуб сохтани Масеҳ менигаранд; ва ҳангоме ки таърихи таҳқиру озори нангини Ӯро мехонанд, гумон мекунанд, ки Ӯро дӯст медоранд ва агар дар он рӯзҳо мебуданд, мисли Петрус Ӯро инкор намекарданд ва мисли яҳудиён Ӯро маслуб намесохтанд. Аммо Худое, ки дилҳои ҳамаро мехонад, он муҳаббатеро, ки онҳо даъво доштанд нисбат ба Исо эҳсос мекунанд, ба озмоиш овардааст. Тамоми осмон бо амиқтарин таваҷҷуҳ пазироии паёми фариштаи якумро мушоҳида мекард. Вале бисёре, ки худро дӯстдори Исо мешумурданд ва ҳангоми хондани саргузашти салиб ашк мерехтанд, хабари хуши омадани Ӯро масхара карданд. Ба ҷойи он ки паёмро бо шодӣ қабул намоянд, онро фиреб эълон карданд. Онҳо аз касоне ки зуҳури Ӯро дӯст медоштанд, нафрат доштанд ва онҳоро аз калисоҳо берун карданд. Онҳое ки паёми якумро рад карданд, наметавонистанд аз паёми дуюм баҳрае гиранд; ҳамчунин аз нидои нисфишаб, ки бояд онҳоро тайёр месохт, то бо имон ҳамроҳи Исо ба Қудси Ақдоси муқаддасгоҳи осмонӣ дохил шаванд, низ фоидае набурданд. Ва бо рад кардани он ду паёми пешин, фаҳмиши худро чунон тира гардонидаанд, ки дар паёми фариштаи сеюм, ки роҳи дохил шудан ба Қудси Ақдосро нишон медиҳад, ҳеҷ нуре дида наметавонанд. Ман дидам, ки чунон ки яҳудиён Исоро маслуб карданд, калисоҳои номӣ низ ин паёмҳоро маслуб кардаанд; бинобар ин онҳо аз роҳи дохил шудан ба Қудси Ақдос ҳеҷ донише надоранд ва аз шафоати Исо дар он ҷо баҳрае гирифта наметавонанд. Мисли яҳудиён, ки қурбониҳои беҳудаи худро меоварданд, онҳо низ дуоҳои беҳудаи худро ба он мақоме мебароранд, ки Исо онро тарк кардааст; ва Шайтон, ки аз ин фиреб хушнуд аст, симои динӣ ба худ гирифта, зеҳни ин масеҳиёни ба забон иқроркунандаро ба сӯи худ мебарад ва бо қудрати худ, аломатҳои худ ва муъҷизаҳои дурӯғини худ амал мекунад, то онҳоро дар доме, ки гузоштааст, маҳкам нигоҳ дорад». Early Writings, 259–261.</w:t>
      </w:r>
    </w:p>
    <w:p>
      <w:pPr>
        <w:pStyle w:val="ArticleBody"/>
        <w:jc w:val="left"/>
      </w:pPr>
      <w:r>
        <w:rPr>
          <w:rFonts w:ascii="Times New Roman" w:hAnsi="Times New Roman" w:eastAsia="Times New Roman" w:cs="Times New Roman"/>
        </w:rPr>
        <w:t>Ононҳое ки «шаҳодати Юҳанноро рад намуданд, аз таълимоти Исо фоидае набардоштанд», ва онҳое ки «паёми аввалро рад карданд, аз паёми дуюм низ фоидае гирифта натавонистанд; ҳамчунин аз нидои нимашаб низ баҳрае набурданд». Хидмати Юҳанно пеш аз таъмиди Масеҳ омад, ки ӯ дере нагузашта, дар оғози хизмати Худ, маъбадро пок кард. Хидмати Миллер барои он омода месохт, ки Масеҳ писарони Левиро пок созад, вақте ки Ӯ ногаҳон дар 22 октябри соли 1844 омад. Дар ҳар яке аз ин ду шоҳид, рад кардани паёмбаре ки роҳро омода месозад, ба марг баробар аст.</w:t>
      </w:r>
    </w:p>
    <w:p>
      <w:pPr>
        <w:pStyle w:val="ArticleBody"/>
        <w:jc w:val="left"/>
      </w:pPr>
      <w:r>
        <w:rPr>
          <w:rFonts w:ascii="Times New Roman" w:hAnsi="Times New Roman" w:eastAsia="Times New Roman" w:cs="Times New Roman"/>
        </w:rPr>
        <w:t>Поксозӣ ва тасфияе, ки Масеҳ онро дар кори Худ ҳамчун Паёмовари Аҳд ба анҷом расонд, ба он мақсад буд, ки қавмеро бархезонад, то кори расонидани паёми наҷотро ба ҷаҳон иҷро намоянд. Ин кор пеш аз он давраи вақт ба анҷом мерасад, ки рамзи замоне мебошад, ки ҳукми иҷроӣ оғоз меёбад. Харобшавии Уршалим дар таърихи шогирдон рамзи ҳукми иҷроист, ва адвентизм аз масъулияти худ барои анҷом додани он кор рӯй гардонд, вале Худованд кӯшиш карда буд, ки онҳоро гирд оварад. Ӯ қавми Худро роҳбарӣ карда буд, то ҷадвали соли 1850-ро ҳамчун тасвири графикии паёме, ки метавонистанд ба ҷаҳон бирасонанд, нашр намоянд.</w:t>
      </w:r>
    </w:p>
    <w:p>
      <w:pPr>
        <w:pStyle w:val="ArticleScripture"/>
        <w:jc w:val="left"/>
      </w:pPr>
      <w:r>
        <w:rPr>
          <w:rFonts w:ascii="Times New Roman" w:hAnsi="Times New Roman" w:eastAsia="Times New Roman" w:cs="Times New Roman"/>
        </w:rPr>
        <w:t>«Ин иродаи Худо набуд, ки Исроил чил сол дар биёбон саргардон гардад; Ӯ мехост онҳоро бевосита ба замини Канъон дароварда, дар он ҷо ҳамчун қавми муқаддас ва саодатманд барқарор созад. Аммо “онҳо ба сабаби беимонӣ натавонистанд дохил шаванд”. Ибриён 3:19. Аз боиси ақибгардӣ ва муртад шудани худ онҳо дар биёбон ҳалок шуданд, ва дигарон барангехта шуданд, то ба Замини Мавъуд дохил гарданд. Ба ҳамин монанд, ин низ иродаи Худо набуд, ки омадани Масеҳ то ин андоза дер карда шавад ва қавми Ӯ ин қадар солҳои зиёд дар ин ҷаҳони гуноҳ ва андӯҳ боқӣ монанд. Аммо беимонӣ онҳоро аз Худо ҷудо сохт. Чун онҳо аз анҷом додани коре, ки Ӯ барояшон муқаррар карда буд, сарпечӣ карданд, дигарон барангехта шуданд, то ин паёмро эълон намоянд. Аз раҳм ба ҷаҳон, Исо омадани Худро ба таъхир меандозад, то ки гуноҳкорон фурсате дошта бошанд, ки ҳушдорро бишнаванд ва дар Ӯ паноҳгоҳе биёбанд, пеш аз он ки ғазаби Худо фурӯ рехта шавад». «Муборизаи Азим», 458.</w:t>
      </w:r>
    </w:p>
    <w:p>
      <w:pPr>
        <w:pStyle w:val="ArticleBody"/>
        <w:jc w:val="left"/>
      </w:pPr>
      <w:r>
        <w:rPr>
          <w:rFonts w:ascii="Times New Roman" w:hAnsi="Times New Roman" w:eastAsia="Times New Roman" w:cs="Times New Roman"/>
        </w:rPr>
        <w:t>Агар адвентизм фақат имони худро маҳкам нигоҳ медошт, «кори онҳо ба анҷом расида буд».</w:t>
      </w:r>
    </w:p>
    <w:p>
      <w:pPr>
        <w:pStyle w:val="ArticleScripture"/>
        <w:jc w:val="left"/>
      </w:pPr>
      <w:r>
        <w:rPr>
          <w:rFonts w:ascii="Times New Roman" w:hAnsi="Times New Roman" w:eastAsia="Times New Roman" w:cs="Times New Roman"/>
        </w:rPr>
        <w:t>«Агар адвентистон, баъд аз ноумедии бузурги соли 1844, ба имони худ маҳкам мечаспиданд ва якдилона дар пешбурди инояти ошкоршудаи Худо қадам мемонданд, паёми фариштаи сеюмро қабул намуда, онро бо қудрати Рӯҳулқудс ба ҷаҳон мавъиза мекарданд, онҳо наҷоти Худоро медиданд, Худованд бо кӯшишҳои онҳо бо қудрат амал мекард, кор ба анҷом мерасид, ва Масеҳ пеш аз ин меомад, то қавми Худро барои гирифтани мукофоти онҳо қабул намояд. Аммо дар давраи шакку ноустуворие, ки пас аз он ноумедӣ фаро расид, бисёре аз имондорони адвентӣ аз имони худ рӯй гардониданд.... Ҳамин тавр кор ба таъхир афтод, ва ҷаҳон дар торикӣ боқӣ монд. Агар тамоми ҷисми адвентистон бар аҳкоми Худо ва имони Исо муттаҳид мешуд, таърихи мо то чӣ андоза фарқкунанда мебуд!» Evangelism, 695.</w:t>
      </w:r>
    </w:p>
    <w:p>
      <w:pPr>
        <w:pStyle w:val="ArticleBody"/>
        <w:jc w:val="left"/>
      </w:pPr>
      <w:r>
        <w:rPr>
          <w:rFonts w:ascii="Times New Roman" w:hAnsi="Times New Roman" w:eastAsia="Times New Roman" w:cs="Times New Roman"/>
        </w:rPr>
        <w:t>Дар баҳори соли 1844, Фиристодаи Аҳд ҳаракати миллерчиёнро пок сохт, ва сипас дар тирамоҳ паёми фариштаи сеюмро овард. Миллер, паёми ӯ ва ҳаракате, ки ӯ намояндагӣ мекард, масали даҳ бокираро ба иҷро расонида буданд. Дар анҷумани хаймазании Эксетер, Ню-Ҳэмпшир, паёми Нидои Нимашаб расид ва дар давоми ду моҳи кӯтоҳ нишон дода шуд, ки кадоме аз бокирагон равған доштанд. Он ду гурӯҳ ошкор гардиданд, ва фариштаи сеюм бо паёме дар дасти худ расид, ки бояд хӯрда мешуд, аммо бокирагони доно «имони худро таслим карданд» дар «давраи шакку номуайянӣ».</w:t>
      </w:r>
    </w:p>
    <w:p>
      <w:pPr>
        <w:pStyle w:val="ArticleBody"/>
        <w:jc w:val="left"/>
      </w:pPr>
      <w:r>
        <w:rPr>
          <w:rFonts w:ascii="Times New Roman" w:hAnsi="Times New Roman" w:eastAsia="Times New Roman" w:cs="Times New Roman"/>
        </w:rPr>
        <w:t>«Давраи шакку номуайянӣ» ба воситаи шогирдон ҳангоми марги Ӯ тасвир ёфта буд, аммо дар рӯзи сеюм Ӯ ба шогирдонаш ба кушодани паёми эҳёи Худ оғоз намуд, ва онҳо «имони худро аз даст надоданд». Давраи шакку номуайянӣ барои бокираҳои хирадманди ҳаракати паёмҳои фариштаи аввал ва дуюм тақрибан се сол идома кард, ва дар он вақт Худованд ба Хоҳар Уайт ошкор сохт, ки Ӯ дасти Худро дароз кардааст, то боз боқимондаи қавми Худро ҷамъ оварад. Ӯ қавми Худро роҳнамоӣ намуд, то кори нашрии худро оғоз кунанд ва лавҳаи дуюми Ҳабаққуқро ба вуҷуд оваранд, аммо «бисёре аз имондорони адвентӣ имони худро аз даст доданд.... Ҳамин тавр кор боздошта шуд, ва ҷаҳон дар торикӣ монда шуд».</w:t>
      </w:r>
    </w:p>
    <w:p>
      <w:pPr>
        <w:pStyle w:val="ArticleBody"/>
        <w:jc w:val="left"/>
      </w:pPr>
      <w:r>
        <w:rPr>
          <w:rFonts w:ascii="Times New Roman" w:hAnsi="Times New Roman" w:eastAsia="Times New Roman" w:cs="Times New Roman"/>
        </w:rPr>
        <w:t>Соли 1849 Уилям Миллер, фиристодаи баргузидаи паёми фариштаи якум ва дуюм, ба хобгоҳи охирин супурда шуд. Агар бокирагони хирадманди 22 октябри соли 1844 «имони худро маҳкам нигоҳ медоштанд ва якдилона дар тадбири кушодашавандаи Худо пеш мерафтанд», Худованд фиристодаи дигареро дар рӯҳ ва қудрати Илёс бармехезонд. Аммо бар ивази ин, «омадани Масеҳ» «ба таъхир афтод ва қавми Ӯ» «ба ҳамон тарз» мисли Исроили қадим «солҳои бисёр» дар «ин ҷаҳони гуноҳ ва андӯҳ» «боқӣ мемонданд».</w:t>
      </w:r>
    </w:p>
    <w:p>
      <w:pPr>
        <w:pStyle w:val="ArticleBody"/>
        <w:jc w:val="left"/>
      </w:pPr>
      <w:r>
        <w:rPr>
          <w:rFonts w:ascii="Times New Roman" w:hAnsi="Times New Roman" w:eastAsia="Times New Roman" w:cs="Times New Roman"/>
        </w:rPr>
        <w:t>Як саду бисту шаш сол пас аз исёни соли 1863, Худованд пайғамбари баргузидаи фариштаи сеюмро бархезонид. Кори ӯ ҳам ин буд, ки роҳро барои он омода созад, то Пайғамбари Аҳд ногаҳон ба маъбади Худ биёяд ва дар ҷараёни саҳнаҳои хотимавии доварии таҳқиқотӣ бо як саду чилу чор ҳазор ба муносибати аҳдӣ дарояд; ва ҳамчунин ин буд, ки паёмеро пешниҳод намояд, ки бо иттиҳоди сегонаи Аҳоб, Изобал ва анбиёи ӯ дар давраи Доварии Иҷроӣ рӯ ба рӯ мешавад, даврае ки аз қонуни якшанбеи наздикшаванда оғоз меёбад.</w:t>
      </w:r>
    </w:p>
    <w:p>
      <w:pPr>
        <w:pStyle w:val="ArticleBody"/>
        <w:jc w:val="left"/>
      </w:pPr>
      <w:r>
        <w:rPr>
          <w:rFonts w:ascii="Times New Roman" w:hAnsi="Times New Roman" w:eastAsia="Times New Roman" w:cs="Times New Roman"/>
        </w:rPr>
        <w:t>Паёмбари сеюм, ки роҳро омода месозад, коре, паёме, паёмбаре ва ҳаракатеро дар манзараҳои поёнии Доварии Тафтишӣ намояндагӣ мекунад. Илёси сеюм коре, паёме, паёмбаре ва ҳаракатеро дар манзараҳои поёнии Доварии Иҷроӣ намояндагӣ мекунад. Паёми он паёмбаре, ки роҳро омода месозад, ва паёми Илёс, паёми сеюми он се Вой аст, ки дар бобҳои ҳашт то ёздаҳи Ваҳй оварда шудааст.</w:t>
      </w:r>
    </w:p>
    <w:p>
      <w:pPr>
        <w:pStyle w:val="ArticleBody"/>
        <w:jc w:val="left"/>
      </w:pPr>
      <w:r>
        <w:rPr>
          <w:rFonts w:ascii="Times New Roman" w:hAnsi="Times New Roman" w:eastAsia="Times New Roman" w:cs="Times New Roman"/>
        </w:rPr>
        <w:t>Дар таърихе, ки аз ҷониби паёмбаре, ки роҳро омода месозад, муаррифӣ мешавад, паёми Войи сеюм карнаеро ифода мекунад, ки Адвентизми Лаодикиягиро даъват менамояд, ки «аз Ман тиллои дар оташ санҷидашуда бихарад, то сарватманд гардад; ва либосҳои сафед, то пӯшида шавад ва расвоии бараҳнагии он зоҳир нагардад; ва чашмонашро бо сурмаи чашм тадҳин намояд, то бубинад». Ин паёми муҳаббати Худост, ки ба қавми Худо гуноҳҳояшонро нишон медиҳад, зеро «ҳар киро», ки Ӯ дӯст медорад, Ӯро «сарзаниш ва тарбия мекунад». Ин паёми адолати Масеҳ аст, ки одамонро даъват мекунад, то хислати Ӯро қабул намоянд, ки он дар он давраи замонӣ зоҳир мегардад, вақте ки Паёмбари Аҳд кори пок сохтани маъбади ҷонро ба анҷом мерасонад, ва бинобар ин Ӯ онҳоеро, ки дӯст медорад, даъват мекунад, то хислати Ӯро зоҳир намоянд ва «ғайратманд бошанд ва тавба кунанд», зеро Ӯ «бар» дари ин тақсимоти даврӣ «ҳаст», ки анҷоми муҳлати имтиёзро ифода мекунад, ҷое ки Ӯ Адвентизми Лаодикиягиро «аз» «даҳони» Худ «берун хоҳад қай кард». Он «дар»-и ин тақсимоти даврӣ ҳамон дарест, ки Ӯ «мекушояд, ва ҳеҷ кас намебандад; ва мебандад, ва ҳеҷ кас намекушояд».</w:t>
      </w:r>
    </w:p>
    <w:p>
      <w:pPr>
        <w:pStyle w:val="ArticleBody"/>
        <w:jc w:val="left"/>
      </w:pPr>
      <w:r>
        <w:rPr>
          <w:rFonts w:ascii="Times New Roman" w:hAnsi="Times New Roman" w:eastAsia="Times New Roman" w:cs="Times New Roman"/>
        </w:rPr>
        <w:t>Гӯё як тазодде вуҷуд дорад, ки бо татбиқи «хат бар хат» ҳал мегардад, вале бисёре шояд ҳатто он тазодди зоҳириро дарк накунанд. Ҳангоме ки он ҳал шавад, ба гузариш аз Доварии Тафтишотӣ ба Доварии Иҷроӣ, ки ҳангоми қонуни якшанбеи ба наздикӣ оянда ба вуқӯъ мепайвандад, равшанӣ мебахшад. Он бо пазируфтани он ҳал мегардад, ки Пантикост қонуни якшанбеи ба наздикӣ ояндаро дар Иёлоти Муттаҳида тимсол мекунад. Барои он ки баррасии худро дар бораи паёмовари сеюм, ки ҳамчун рамз дар Доварии Тафтишотӣ роҳро омода месозад, ба анҷом расонем — дар муқобили он ки Илёси сеюм рамзи Доварии Иҷроӣ мебошад, — мо ба ин тазодди зоҳирӣ мепардозем.</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равшан гардонад. Дар ин ҷо коре бо фарогирии умумиҷаҳонӣ ва қудрате бесобиқа пешгӯӣ шудааст. Ҳаракати адвентии солҳои 1840–44 зуҳури пурҷалоли қудрати Худо буд; паёми фариштаи аввал ба ҳар истгоҳи миссионерии ҷаҳон расонда шуд, ва дар баъзе кишварҳо бузургтарин таваҷҷуҳи динӣ падид омад, ки аз замони Ислоҳоти асри шонздаҳум ба ин сӯ дар ҳеҷ сарзамине дида нашуда буд; аммо ҳамаи инро ҳаракати пуриқтидор зери огоҳии охирини фариштаи сеюм болотар хоҳад гузошт.»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ҳангоми фуруд омадани Рӯҳулқудс дар оғози Инҷил дода шуд, то сабзидани тухми гаронбаҳоро ба вуҷуд оварад, ҳамон тавр «борони охир» дар анҷоми он барои расидани ҳосил дода хоҳад шуд. «Пас хоҳем шинохт, агар пайваста кӯшиш кунем, ки Худовандро бишносем: баромадани Ӯ чун субҳ омода аст; ва Ӯ назди мо чун борон хоҳад омад, чун борони охир ва аввал бар замин». Ҳушаъ 6:3. «Пас, эй фарзандони Сион, шод бошед ва дар Худованд Худои худ хурсандӣ кунед; зеро Ӯ ба шумо борони аввалро ба андоза додааст, ва барои шумо боронро, борони аввал ва борони охирро фуруд хоҳад овард». Юил 2:23. «Дар рӯзҳои охир, мегӯяд Худо, Ман аз Рӯҳи Худ бар ҳар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 дода буд, ба анҷом расад. Пешгӯйиҳое, ки дар фурӯрезиши борони аввалин дар оғози Инҷил иҷро шуданд, боз дар борони охирин ҳангоми анҷоми он иҷро хоҳанд шуд. Инҳоянд “замонҳои тароват”, ки ҳавворӣ Петрус онҳоро дар назар дошт, вақте гуфт: “Пас, тавба кунед ва руҷӯъ намоед, то гуноҳонатон маҳв гарданд, ҳангоме ки замонҳои тароват аз ҳузури Худованд фаро расанд; ва Ӯ Исоро хоҳад фиристод”. Аъмол 3:19, 20.» Муборизаи Бузург,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сеюм</dc:title>
  <dc:subject>Кушодани нубувват: дарки татбиқи сегонаи чаҳорчӯбҳои нубувватӣ</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