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шонздаҳум</w:t>
      </w:r>
    </w:p>
    <w:p>
      <w:pPr>
        <w:pStyle w:val="ArticleSubtitle"/>
        <w:jc w:val="left"/>
      </w:pPr>
      <w:r>
        <w:rPr>
          <w:rFonts w:ascii="Arial" w:hAnsi="Arial" w:eastAsia="Arial" w:cs="Arial"/>
        </w:rPr>
        <w:t>Ошкор сохтани рӯзҳои интиқом: баррасии нубувватии ҳушдори Ирмиё ва насли охирин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Мо дар мақолаи қаблӣ боби панҷоҳуми Ирмиёро баррасӣ мекардем, ва дар он порча доварӣ бар Бобил баён мешавад, ки аз қонуни якшанбеи ба зудӣ оянда дар Иёлоти Муттаҳида оғоз ёфта, бо ғазаби Худо анҷом меёбад. Доварии иҷроӣ ҳамон рӯзи интиқоми Худованд аст, ки бо вайроншавии Ерусалим дар соли 70 милодӣ рамзгузорӣ шуда буд. Вайроншавии Ерусалим, ки онро Рум дар соли 70 милодӣ анҷом дод, пештар бо вайроншавии Ерусалим, ки онро Набукаднесар ба иҷро расонда буд, тимсол ёфта буд. Онҳо якҷоя ду шоҳиди Доварии Иҷроии фоҳишаи Сурро фароҳам оварданд, ки ҳамчунин ҳамон фоҳишаи Ваҳй, боби ҳабдаҳум, мебошад.</w:t>
      </w:r>
    </w:p>
    <w:p>
      <w:pPr>
        <w:pStyle w:val="ArticleBody"/>
        <w:jc w:val="left"/>
      </w:pPr>
      <w:r>
        <w:rPr>
          <w:rFonts w:ascii="Times New Roman" w:hAnsi="Times New Roman" w:eastAsia="Times New Roman" w:cs="Times New Roman"/>
        </w:rPr>
        <w:t>Ирмиё ба мо хабар медиҳад, ки ҳангоме ки интиқоми Худованд бар Бобили муосир ба иҷро расад, аз қонуни наздики якшанбе оғоз ёфта, «Дар он рӯзҳо ва дар он вақт, мегӯяд Худованд, гуноҳи Исроил ҷустуҷӯ карда хоҳад шуд, ва ҳеҷ нахоҳад буд; ва гуноҳҳои Яҳудо, ва онҳо ёфта нахоҳанд шуд: зеро Ман онҳоеро, ки нигоҳ медорам, хоҳам омурзид». Дар он рӯзҳо мӯҳргузории яксаду чилу чаҳор ҳазор аллакай ба анҷом расида хоҳад буд.</w:t>
      </w:r>
    </w:p>
    <w:p>
      <w:pPr>
        <w:pStyle w:val="ArticleScripture"/>
        <w:jc w:val="left"/>
      </w:pPr>
      <w:r>
        <w:rPr>
          <w:rFonts w:ascii="Times New Roman" w:hAnsi="Times New Roman" w:eastAsia="Times New Roman" w:cs="Times New Roman"/>
        </w:rPr>
        <w:t>«Эй бародарон, дар кори бузурги омодагӣ шумо чӣ мекунед? Онҳое ки бо ҷаҳон муттаҳид мешаванд, қолаби ҷаҳонро қабул мекунанд ва барои нишони ҳайвон омода мегарданд. Онҳое ки ба худ эътимод надоранд, ки худро пеши Худо фурӯтан месозанд ва ҷонҳои худро бо итоат ба ростӣ пок менамоянд, онҳо қолаби осмониро қабул мекунанд ва барои мӯҳри Худо бар пешониҳои худ омода мегарданд. Вақте ки фармон содир шавад ва тамға зада шавад, хислати онҳо то абад пок ва беайб боқӣ хоҳад монд». Шаҳодатҳо, ҷилди 5, 216.</w:t>
      </w:r>
    </w:p>
    <w:p>
      <w:pPr>
        <w:pStyle w:val="ArticleBody"/>
        <w:jc w:val="left"/>
      </w:pPr>
      <w:r>
        <w:rPr>
          <w:rFonts w:ascii="Times New Roman" w:hAnsi="Times New Roman" w:eastAsia="Times New Roman" w:cs="Times New Roman"/>
        </w:rPr>
        <w:t>Ҳукми иҷроиявӣ аз овози дуюми Ваҳй боби ҳаждаҳум оғоз меёбад, ки мардону занонро даъват мекунад, то аз Бобил бигурезанд; ва Ирмиё мегӯяд: «рӯзи онҳо расидааст, вақти тафаққуди онҳо. Овози онҳое ки аз замини Бобил мегурезанд ва раҳо меёбанд, то дар Сион интиқоми Худованд Худои моро, интиқоми маъбади Ӯро эълон намоянд. Камонваронро бар зидди Бобил ҷамъ кунед: эй ҳамаи шумо, ки камонро мекашед, гирдогирди он урду занед; нагузоред, ки ҳеҷ кас аз он бигурезад: ба вай мувофиқи амалаш подош диҳед; мувофиқи ҳар он чи кардааст, ба вай низ ҳамонро бикунед». Ҳукми вай ба воситаи «камонварон» ба анҷом мерасад. Нахустин ишора ба камонвар дар Навиштаҳо дар бораи Исмоил аст.</w:t>
      </w:r>
    </w:p>
    <w:p>
      <w:pPr>
        <w:pStyle w:val="ArticleScripture"/>
        <w:jc w:val="left"/>
      </w:pPr>
      <w:r>
        <w:rPr>
          <w:rFonts w:ascii="Times New Roman" w:hAnsi="Times New Roman" w:eastAsia="Times New Roman" w:cs="Times New Roman"/>
        </w:rPr>
        <w:t>Ва Худо овози писарро шунид; ва фариштаи Худо аз осмон Ҳоҷарро нидо карда, ба вай гуфт: Туро чӣ шудааст, эй Ҳоҷар? Натарс, зеро Худо овози писарро дар ҳамон ҷое ки ҳаст, шунидааст. Бархез, писарро бардор ва ӯро бо дасти худ нигоҳ дор, зеро Ман ӯро ба халқи бузурге табдил хоҳам дод. Ва Худо чашмони вайро кушод, ва ӯ чоҳи оберо дид; ва рафт, машкро аз об пур кард ва ба писар нӯшонид. Ва Худо бо он писар буд; ва ӯ калон шуд, ва дар биёбон сокин гардид, ва камонвар шуд. Ҳастӣ 21:17–20.</w:t>
      </w:r>
    </w:p>
    <w:p>
      <w:pPr>
        <w:pStyle w:val="ArticleBody"/>
        <w:jc w:val="left"/>
      </w:pPr>
      <w:r>
        <w:rPr>
          <w:rFonts w:ascii="Times New Roman" w:hAnsi="Times New Roman" w:eastAsia="Times New Roman" w:cs="Times New Roman"/>
        </w:rPr>
        <w:t>«Соати зилзилаи бузург» дар Ваҳй боби ёздаҳ оғози доварии иҷроиявиро бар фоҳишаи Рум муайян мекунад, ки он аз қонуни якшанбеи наздикоянда дар Иёлоти Муттаҳида оғоз меёбад. Дар он «соат» «войи сеюм зуд меояд. Ва фариштаи ҳафтум карнай навохт». Войи сеюм ҳамон карнаи ҳафтум аст. Маҳз камонварони Ислом ба кор бурда мешаванд, то доварии Ӯро бар онҳое биёваранд, ки нишони ҳокимияти папаро (ибодати якшанбе) ҷорӣ месозанд ва онҳоеро, ки нишони ҳокимияти Худоро (ибодати шанбе) ҳифз мекунанд, таъқиб менамоянд.</w:t>
      </w:r>
    </w:p>
    <w:p>
      <w:pPr>
        <w:pStyle w:val="ArticleBody"/>
        <w:jc w:val="left"/>
      </w:pPr>
      <w:r>
        <w:rPr>
          <w:rFonts w:ascii="Times New Roman" w:hAnsi="Times New Roman" w:eastAsia="Times New Roman" w:cs="Times New Roman"/>
        </w:rPr>
        <w:t>Дар боби бисту якуми Луқо, Исо ҳангоми ҷавоб додан ба саволҳои шогирдон дар бораи вайрон шудани Уршалим ва маъбад, нақли таърихие пешкаш мекунад, ки ҳамзамон таърихи рӯзҳои охирро низ ифода менамояд. Ӯ ба «рӯзҳои интиқом» ишора мекунад, ки ин яке аз хусусиятҳои асосии нубувватии хизмати Ӯ ҳамчун Масеҳ буд; ва Ӯ онро дар эълони аввали хизмати Худ бо хондани суханон аз китоби набии Ишаъё дар калисои Носира муайян сохт. Эълон дар Носира ва порча аз Ишаъё на танҳо хизмати Ӯ, балки паёми шогирдони Ӯ ва ба таври мушаххастар кор ва хизмати ҳаракати яксаду чилу чаҳор ҳазорро низ ифода мекарданд.</w:t>
      </w:r>
    </w:p>
    <w:p>
      <w:pPr>
        <w:pStyle w:val="ArticleScripture"/>
        <w:jc w:val="left"/>
      </w:pPr>
      <w:r>
        <w:rPr>
          <w:rFonts w:ascii="Times New Roman" w:hAnsi="Times New Roman" w:eastAsia="Times New Roman" w:cs="Times New Roman"/>
        </w:rPr>
        <w:t>Рӯҳи Худованди Парвардигор бар ман аст; зеро ки Парвардигор маро тадҳин кардааст, то ба ҳалимон башорати нек расонам; маро фиристодааст, то дилшикастагонро шифо бахшам, ба асирон озодиро эълон намоям, ва ба бастагонашон кушода шудани зиндонро; То соли мақбули Парвардигор ва рӯзи интиқоми Худои моро эълон намоям; ҳамаи мотамдоронро тасаллӣ диҳам; То барои мотамдорони Сион муқаррар созам, ки ба онҳо ба ивази хокистар зебоӣ, ба ивази мотам равғани шодӣ, ва ба ивази рӯҳи андӯҳ либоси ҳамду сано бидиҳам; то онҳо дарахтони адолат, ниҳоли Парвардигор хонда шаванд, то ки Ӯ ҷалол ёбад. Ва онҳо харобаҳои қадимиро бино хоҳанд кард, вайрониҳои пешинаро барпо хоҳанд намуд, ва шаҳрҳои хароб, вайрониҳои наслҳои бисёрро таъмир хоҳанд кард. Ва бегонагон истода, рамаҳои шуморо хоҳанд чаронд, ва писарони аҷнабиён шудгоркунандагони шумо ва боғбонони токзорҳои шумо хоҳанд буд. Аммо шумо коҳинони Парвардигор номида хоҳед шуд; шуморо хизматгузорони Худои мо хоҳанд хонд; сарвати халқҳоро хоҳед хӯрд, ва аз ҷалоли онҳо ифтихор хоҳед кард. Ба ивази нанги худ дучанд хоҳед гирифт; ва ба ивази хиҷолат онҳо аз насиби худ шод хоҳанд шуд; бинобар ин, дар замини худ дучандро соҳиб хоҳанд шуд; шодии абадӣ аз они онҳо хоҳад буд. Зеро Ман, Парвардигор, довариро дӯст медорам, ғоратро барои қурбонии сӯхтанӣ бад мебинам; ва кори онҳоро ба ростӣ роҳнамоӣ хоҳам кард, ва бо онҳо аҳди ҷовидонӣ хоҳам баст. Ва насли онҳо дар миёни халқҳо шинохта хоҳад шуд, ва авлоди онҳо дар миёни қавмҳо; ҳар кӣ онҳоро бубинад, эътироф хоҳад кард, ки онҳо насланд, ки Парвардигор онҳоро баракат додааст. Ман дар Парвардигор бисёр шодӣ хоҳам кард, ҷонам дар Худои ман ба ваҷд хоҳад омад; зеро ки Ӯ маро ба либосҳои наҷот пӯшонидааст, бо ҷомаи адолат маро фаро гирифтааст, чунон ки домод худро бо зевар меорояд, ва арӯс худро бо ҷавоҳироти худ зинат медиҳад. Зеро чунон ки замин навдаи худро мерӯёнад, ва боғ он чиро, ки дар он кошта шудааст, мерӯёнад, ҳамон тавр Худованди Парвардигор адолат ва ҳамду саноро пеши ҳамаи халқҳо мерӯёнад. Ишаъё 61:1–11.</w:t>
      </w:r>
    </w:p>
    <w:p>
      <w:pPr>
        <w:pStyle w:val="ArticleBody"/>
        <w:jc w:val="left"/>
      </w:pPr>
      <w:r>
        <w:rPr>
          <w:rFonts w:ascii="Times New Roman" w:hAnsi="Times New Roman" w:eastAsia="Times New Roman" w:cs="Times New Roman"/>
        </w:rPr>
        <w:t>Яксаду чилу чаҳор ҳазор, ки дар боби нӯҳуми Ҳизқиёл муҳр зада шудаанд, ҳамонҳоянд, ки бар гуноҳҳои дар калисо ва дар ҷаҳон мавҷудбуда мотам мегиранд. «Соли мақбули Худованд, ва рӯзи интиқоми Худои мо» ҳамон вақтест, ки мотамгирандагони Сион тасаллӣ меёбанд ва «дарахтони адолат» мегарданд, то ки «Худовандро ҷалол диҳанд». Онҳо Худовандро ҷалол медиҳанд, зеро «дар он айём, ва дар он замон, мегӯяд Худованд, гуноҳи Исроил ҷустуҷӯ карда хоҳад шуд, ва ҳеҷ нахоҳад буд». Мотамгирандагон ҳамонҳоянд, ки муҳр зада шудаанд, ва онҳо ҳамон касонанд, ки «харобаҳои қадимиро бино хоҳанд кард», ки «вайрониҳои пешинаро барқарор хоҳанд намуд, ва» ки «шаҳрҳои вайрон, харобиҳои наслҳои бисёрро таъмир хоҳанд кард». Онҳо «коҳинони Худованд» номида хоҳанд шуд, ва мардум онҳоро «хизматгузорони Худои мо» хоҳанд хонд.</w:t>
      </w:r>
    </w:p>
    <w:p>
      <w:pPr>
        <w:pStyle w:val="ArticleBody"/>
        <w:jc w:val="left"/>
      </w:pPr>
      <w:r>
        <w:rPr>
          <w:rFonts w:ascii="Times New Roman" w:hAnsi="Times New Roman" w:eastAsia="Times New Roman" w:cs="Times New Roman"/>
        </w:rPr>
        <w:t>Адолати яксаду чилу чаҳор ҳазор бояд «пеши ҳамаи халқҳо бишкуфад», ҳангоме ки онҳо дар соати заминларзаи азим ҳамчун парчам барафрошта мегарданд. Адолати онҳо ба таври тадриҷӣ падид оварда мешавад, зеро «чунон ки замин навдаи худро мебарорад, ва чунон ки боғ он чиро, ки дар он кошта шудааст, мерӯёнад; ҳамон тавр Худованди Худо адолат ва ҳамдро хоҳад рӯёнид». Мӯҳргузории яксаду чилу чаҳор ҳазор бо фаро расидани борони охирин дар 1 сентябри соли 2001 оғоз ёфт. Маҳз дар он вақт навдаҳои замин берун оварда шуданд. Ишаъё муайян мекунад, ки навдаҳо кай мешукуфанд.</w:t>
      </w:r>
    </w:p>
    <w:p>
      <w:pPr>
        <w:pStyle w:val="ArticleScripture"/>
        <w:jc w:val="left"/>
      </w:pPr>
      <w:r>
        <w:rPr>
          <w:rFonts w:ascii="Times New Roman" w:hAnsi="Times New Roman" w:eastAsia="Times New Roman" w:cs="Times New Roman"/>
        </w:rPr>
        <w:t>Бо андоза, вақте ки он мерӯёнад, ту бо он баҳс хоҳӣ кард; Ӯ боди сахти Худро дар рӯзи боди шарқӣ бозмедорад. Пас, ба ин восита маъсияти Яъқуб пок карда хоҳад шуд; ва ҳамаи самари ин он аст, ки гуноҳи ӯ бардошта шавад; вақте ки ӯ ҳамаи сангҳои қурбонгоҳро мисли сангҳои оҳак, ки пора-пора кӯфта шудаанд, мегардонад, бешазорҳо ва бутҳо барпо нахоҳанд монд. Ишаъё 27:8, 9.</w:t>
      </w:r>
    </w:p>
    <w:p>
      <w:pPr>
        <w:pStyle w:val="ArticleBody"/>
        <w:jc w:val="left"/>
      </w:pPr>
      <w:r>
        <w:rPr>
          <w:rFonts w:ascii="Times New Roman" w:hAnsi="Times New Roman" w:eastAsia="Times New Roman" w:cs="Times New Roman"/>
        </w:rPr>
        <w:t>Дар «рӯзи боди шарқӣ», ки он «боди сахти» Ӯст ва Ӯ онро «бозмедорад», «шукуфтани» навдаҳо ҳангоме оғоз хоҳад ёфт, ки борон «ба андоза» бошад. «Бозмедорад» маънои маҳдудшуда ё нигоҳдошташударо дорад. Вақте ки чор бод аз ҷониби чор фариштаи Ваҳй, боби ҳафт, боздошта мешаванд, мӯҳргузории яксаду чилу чор ҳазор оғоз меёбад. Дар он вақт борони охирин ба таври мӯътадил ба «пошидан» оғоз мекунад, зеро калимаи «андоза» дар ин оят маънои мӯътадилиро дорад. Дар оғози давраи мӯҳргузории яксаду чилу чор ҳазор борони охирин ба андоза аст, ва дар анҷоми он давра он бе андоза мебошад.</w:t>
      </w:r>
    </w:p>
    <w:p>
      <w:pPr>
        <w:pStyle w:val="ArticleScripture"/>
        <w:jc w:val="left"/>
      </w:pPr>
      <w:r>
        <w:rPr>
          <w:rFonts w:ascii="Times New Roman" w:hAnsi="Times New Roman" w:eastAsia="Times New Roman" w:cs="Times New Roman"/>
        </w:rPr>
        <w:t>«Рехтани бузурги Рӯҳи Худо, ки тамоми заминро бо ҷалоли Ӯ равшан месозад, то он вақт нахоҳад омад, ки мо қавме равшанфикр дошта бошем, ки аз таҷрибаи худ бидонанд ҳамкорони Худо будан чӣ маъно дорад. Вақте ки мо худро пурра ва бо тамоми дил ба хизмати Масеҳ бахшем, Худо ин воқеиятро бо рехтани Рӯҳи Худ беандоза эътироф хоҳад кард; аммо ин дар ҳоле нахоҳад шуд, ки қисми бузургтарини калисо ҳамкорони Худо нестанд. Худо наметавонад Рӯҳи Худро бирезад, вақте ки худпарастӣ ва айшу нафспарварӣ ин қадар ошкор аст; вақте ки рӯҳияе ҳукмфармост, ки агар ба сухан оварда шавад, ҳамон ҷавоби Қобилро ифода мекард: “Оё ман нигаҳбони бародари худ ҳастам?” Агар ҳақиқати барои ин замон, агар нишонаҳое, ки аз ҳар тараф зичтар мегарданд ва шаҳодат медиҳанд, ки анҷоми ҳамаи чизҳо наздик аст, барои бедор кардани нерӯи хуфтаи онҳое ки иқрор мекунанд ҳақиқатро мешиносанд, кофӣ набошанд, пас торикие мутаносиб ба нуре ки дурахшида буд, ин ҷонҳоро фаро хоҳад гирифт. Дар рӯзи бузурги ҳисоботи ниҳоӣ ҳеҷ як сояи узре барои бепарвоии худ нахоҳанд дошт, ки тавонанд ба Худо пешкаш кунанд. Барои он ки чаро онҳо дар нури ҳақиқати муқаддаси каломи Худо зиндагӣ накарданд, роҳ нарафтанд ва меҳнат нанамуданд, ва ба ин васила ба ҷаҳоне ки аз гуноҳ торик шудааст, ба воситаи рафтор, ҳамдардӣ ва ғайрати худ ошкор насохтанд, ки қудрат ва воқеияти Инҷилро наметавон рад кард, ҳеҷ далеле барои пешкаш кардан нахоҳад буд». Review and Herald, July 21, 1896.</w:t>
      </w:r>
    </w:p>
    <w:p>
      <w:pPr>
        <w:pStyle w:val="ArticleBody"/>
        <w:jc w:val="left"/>
      </w:pPr>
      <w:r>
        <w:rPr>
          <w:rFonts w:ascii="Times New Roman" w:hAnsi="Times New Roman" w:eastAsia="Times New Roman" w:cs="Times New Roman"/>
        </w:rPr>
        <w:t>Давраи озмоиши борони охирин ва мӯҳргузории яксаду чиҳилу чаҳор ҳазор бо чен кардани рехтани Рӯҳулқудс оғоз меёбад, зеро гандум ва алафи бегона ба вақти дарав расидаанд. Борони охирин ҳар ду гурӯҳро ба камол мерасонад; сипас, дар анҷоми давраи озмоиш, гандум ва алафи бегона аз ҳам ҷудо карда мешаванд, ва он гоҳ гандум «ба василаи таҷриба хоҳад донист, ки ҳамкорони Худо будан чӣ маъно дорад». Он гоҳ онҳо «худро бо бахшидани комилу якдилона ба хизмати Масеҳ таслим хоҳанд кард, ва Худо ин воқеиятро бо рехтани Рӯҳи Худ бидуни андоза эътироф хоҳад намуд».</w:t>
      </w:r>
    </w:p>
    <w:p>
      <w:pPr>
        <w:pStyle w:val="ArticleBody"/>
        <w:jc w:val="left"/>
      </w:pPr>
      <w:r>
        <w:rPr>
          <w:rFonts w:ascii="Times New Roman" w:hAnsi="Times New Roman" w:eastAsia="Times New Roman" w:cs="Times New Roman"/>
        </w:rPr>
        <w:t>«Рӯзи боди шадиди шарқӣ» 11 сентябри соли 2001 фаро расид, ва баҳси Ҳабаққуқ дар бораи паёми қалбакии сулҳу амният аз паёми борони охирин, дар муқобили паёме ки рӯзи интиқоми Худоро муайян мекунад, оғоз ёфт. Дар он вақт наботот, ҳам гандум ва ҳам каҳмақ, ба ғунчидан ва ба бор овардани самаре оғоз карданд, ки онро дар доварии қонуни якшанбеи ба зудӣ оянда зоҳир хоҳанд сохт.</w:t>
      </w:r>
    </w:p>
    <w:p>
      <w:pPr>
        <w:pStyle w:val="ArticleScripture"/>
        <w:jc w:val="left"/>
      </w:pPr>
      <w:r>
        <w:rPr>
          <w:rFonts w:ascii="Times New Roman" w:hAnsi="Times New Roman" w:eastAsia="Times New Roman" w:cs="Times New Roman"/>
        </w:rPr>
        <w:t>«Боз, ин масалҳо таълим медиҳанд, ки баъд аз доварӣ дигар ҳеҷ муҳлати озмоиш нахоҳад буд. Вақте ки кори Инҷил ба анҷом мерасад, фавран пас аз он ҷудоӣ миёни некон ва бадон ба амал меояд, ва сарнавишти ҳар ду гурӯҳ барои абад муайян мегардад». Christ’s Object Lessons, 123.</w:t>
      </w:r>
    </w:p>
    <w:p>
      <w:pPr>
        <w:pStyle w:val="ArticleBody"/>
        <w:jc w:val="left"/>
      </w:pPr>
      <w:r>
        <w:rPr>
          <w:rFonts w:ascii="Times New Roman" w:hAnsi="Times New Roman" w:eastAsia="Times New Roman" w:cs="Times New Roman"/>
        </w:rPr>
        <w:t>Як гурӯҳ дар боби ҳаштуми Ҳизқиёл ба офтоб саҷда меоварад, ва гурӯҳи дигар дар боби нуҳуми Ҳизқиёл мӯҳри Худоро қабул мекунад. Дар боби бисту якуми Луқо, Масеҳ он яксаду чиҳилу чаҳор ҳазорро муайян мекунад, ва Ӯ нишонаеро пеш мегузорад, ки насли охирини таърихи заминро муайян месозад. Ӯ он нишонаро муайян кард, ки масеҳиён бояд онро бишносанд, то аз ҳалокати Уршалим бигрезанд.</w:t>
      </w:r>
    </w:p>
    <w:p>
      <w:pPr>
        <w:pStyle w:val="ArticleScripture"/>
        <w:jc w:val="left"/>
      </w:pPr>
      <w:r>
        <w:rPr>
          <w:rFonts w:ascii="Times New Roman" w:hAnsi="Times New Roman" w:eastAsia="Times New Roman" w:cs="Times New Roman"/>
        </w:rPr>
        <w:t>Ва ҳангоме ки Ерусалимро мебинед, ки лашкарҳо онро иҳота кардаанд, он гоҳ бидонед, ки харобии он наздик аст. Он вақт касоне ки дар Яҳудо ҳастанд, ба кӯҳҳо бигурезанд; ва касоне ки дар миёни он ҳастанд, аз он берун раванд; ва касоне ки дар навоҳӣ ҳастанд, ба он дохил нашаванд. Зеро ин рӯзҳои интиқоманд, то ҳамаи он чи навишта шудааст, ба иҷро расад. Луқо 21:20–22.</w:t>
      </w:r>
    </w:p>
    <w:p>
      <w:pPr>
        <w:pStyle w:val="ArticleBody"/>
        <w:jc w:val="left"/>
      </w:pPr>
      <w:r>
        <w:rPr>
          <w:rFonts w:ascii="Times New Roman" w:hAnsi="Times New Roman" w:eastAsia="Times New Roman" w:cs="Times New Roman"/>
        </w:rPr>
        <w:t>Исо боз хусусиятҳои нубувватии аломатро «сатр бар сатр» муайян намуд, зеро суханони Ӯ на танҳо аз ҷониби Луқо, балки ҳамчунин аз ҷониби Матто ва Марқӯс низ сабт шудаанд.</w:t>
      </w:r>
    </w:p>
    <w:p>
      <w:pPr>
        <w:pStyle w:val="ArticleScripture"/>
        <w:jc w:val="left"/>
      </w:pPr>
      <w:r>
        <w:rPr>
          <w:rFonts w:ascii="Times New Roman" w:hAnsi="Times New Roman" w:eastAsia="Times New Roman" w:cs="Times New Roman"/>
        </w:rPr>
        <w:t>Ва ин башорати Малакут дар тамоми ҷаҳон ба ҳамаи халқҳо барои шаҳодате мавъиза карда хоҳад шуд; ва он гоҳ интиҳо хоҳад омад. Пас, ҳангоме ки шумо палидии вайронгариро, ки ба воситаи Дониёли набӣ гуфта шудааст, бинед, ки дар ҷои муқаддас истодааст, (ҳар кӣ мехонад, бигзор фаҳмад:) Он гоҳ онҳое ки дар Яҳудо ҳастанд, бигрезанд ба кӯҳҳо. Матто 24:14–16.</w:t>
      </w:r>
    </w:p>
    <w:p>
      <w:pPr>
        <w:pStyle w:val="ArticleScripture"/>
        <w:jc w:val="left"/>
      </w:pPr>
      <w:r>
        <w:rPr>
          <w:rFonts w:ascii="Times New Roman" w:hAnsi="Times New Roman" w:eastAsia="Times New Roman" w:cs="Times New Roman"/>
        </w:rPr>
        <w:t>Ва Инҷил бояд аввал дар миёни ҳамаи халқҳо мавъиза карда шавад. Аммо ҳангоме ки шуморо бурда таслим кунанд, пешакӣ ғам нахӯред, ки чӣ бигӯед, ва аз пеш андеша накунед; балки ҳар он чи дар ҳамон соат ба шумо дода шавад, ҳамонро бигӯед; зеро сухангӯ шумо нестед, балки Рӯҳулқудс аст. Ва бародар бародарро ба марг таслим хоҳад кард, ва падар писарро; ва фарзандон бар зидди падару модари худ бархоста, онҳоро ба қатл хоҳанд расонд. Ва барои номи Ман ҳама аз шумо нафрат хоҳанд дошт; аммо ҳар кӣ то ба охир сабр кунад, ҳамон наҷот хоҳад ёфт. Аммо ҳангоме ки макрӯҳоти вайронӣ, ки Дониёли набӣ дар бораи он гуфтааст, дар ҷое истода бошад, ки набояд, (хонанда дарёбад,) он гоҳ бигзор онҳое ки дар Яҳудия ҳастанд, ба кӯҳҳо бигрезанд. Марқус 13:10–14.</w:t>
      </w:r>
    </w:p>
    <w:p>
      <w:pPr>
        <w:pStyle w:val="ArticleBody"/>
        <w:jc w:val="left"/>
      </w:pPr>
      <w:r>
        <w:rPr>
          <w:rFonts w:ascii="Times New Roman" w:hAnsi="Times New Roman" w:eastAsia="Times New Roman" w:cs="Times New Roman"/>
        </w:rPr>
        <w:t>Пеш аз он ки ҳафт балои охирин, ки иҷрои ниҳоӣ ва комили «рӯзҳои интиқом» мебошад, бар ду синф ба амал ояд, башорати подшоҳӣ бояд дар миёни ҳамаи халқҳо мавъиза ва эълон карда шавад. Паёми башорат ба халқҳо ҳангоми қонуни наздикояндаи якшанбе дар Иёлоти Муттаҳида дода мешавад, вақте ки саду чиҳилу чаҳор ҳазор ҳамчун байрақ барафрошта мешаванд. «Рӯзҳои интиқом» давраи Доварии Иҷроии фоҳишаи Бобилро ифода мекунад, ки бо қонуни якшанбе дар Иёлоти Муттаҳида оғоз меёбад ва вақте ба по мехезад Микоил ва муҳлати имтиҳони инсонӣ ба поён мерасад, ва ғазаби Худо дар ҳафт балои охирин фурӯ рехта мешавад, анҷом меёбад.</w:t>
      </w:r>
    </w:p>
    <w:p>
      <w:pPr>
        <w:pStyle w:val="ArticleBody"/>
        <w:jc w:val="left"/>
      </w:pPr>
      <w:r>
        <w:rPr>
          <w:rFonts w:ascii="Times New Roman" w:hAnsi="Times New Roman" w:eastAsia="Times New Roman" w:cs="Times New Roman"/>
        </w:rPr>
        <w:t>Давраи вақт ҳамон «соат» аст, ки Марқус онро муайян мекунад, ва «соат»-и «заминларзаи бузург», ва «соат»-ест, ки даҳ подшоҳ розӣ мешаванд подшоҳии ҳафтуми худро ба папагӣ бисупоранд. Вақте ки охирин ҷон Инҷилеро, ки ба ҳамаи халқҳо эълон мешавад, қабул кардааст, муҳлати имтиёз ба анҷом мерасад, ва ғазаби Худо бе раҳм фурӯ мерезад. Он давра аз эълон шудани Инҷил ба ҳамаи халқҳо оғоз меёбад, ҳангоме ки нишона барафрохта мешавад, ва замоне ба поён мерасад, ки охирин шахс ба паёми Инҷиле, ки аз ҷониби нишона эълон, мавъиза ва нашр мешавад, посух медиҳад. Он давраи вақт ҳамон «рӯзҳои интиқом» аст.</w:t>
      </w:r>
    </w:p>
    <w:p>
      <w:pPr>
        <w:pStyle w:val="ArticleBody"/>
        <w:jc w:val="left"/>
      </w:pPr>
      <w:r>
        <w:rPr>
          <w:rFonts w:ascii="Times New Roman" w:hAnsi="Times New Roman" w:eastAsia="Times New Roman" w:cs="Times New Roman"/>
        </w:rPr>
        <w:t>Дар Инҷили Луқо, боби бисту як, Исо ба ҳамон давраи таърихӣ дақиқ ишора мекунад, зеро Ӯ насли охиринеро муайян месозад, ки пеш аз омадани дуюми Ӯ нахоҳад мурд. Ӯ аломате муайян мекунад, ки ҳамчун макруҳии вайронкунандае тасвир шудааст, ки дар бораи он Дониёли набӣ сухан гуфтааст. Он аломат он вақт аст, ки макруҳии вайронкунанда дар «ҷои муқаддас» меистад, ва вақте ки он «дар ҷое меистад, ки набояд истад», ки ҳамзамон ҳамон вақтест, ки Ерусалим «бо лашкарҳо иҳота шудааст».</w:t>
      </w:r>
    </w:p>
    <w:p>
      <w:pPr>
        <w:pStyle w:val="ArticleBody"/>
        <w:jc w:val="left"/>
      </w:pPr>
      <w:r>
        <w:rPr>
          <w:rFonts w:ascii="Times New Roman" w:hAnsi="Times New Roman" w:eastAsia="Times New Roman" w:cs="Times New Roman"/>
        </w:rPr>
        <w:t>Ҳангоме ки Ерусалим дар соли 66 аз ҷониби лашкарҳо таҳти фармондеҳии Кестий муҳосира шуд, масеҳиёни Ерусалим аз шаҳр фирор карданд, ва Хоҳар Уайт муайян месозад, ки дар ҷараёни он харобие, ки ниҳоятан дар соли 70 анҷом ёфт, ҳатто як масеҳӣ ҳам ҳалок нашуд. Кестий муҳосираро оғоз намуд, сипас бо сабабҳое, ки зоҳиран номаълуманд, ақибнишинӣ кард, ва масеҳиёни дар шаҳр буда, мутобиқи ҳушдоре, ки бо он аломат вобаста буд, фирор карданд. Дар соли 70 Титус харобиро бо барқарор намудани муҳосира бори дигар ба анҷом расонд. Муҳосираи Кестий оғози он чизе буд, ки Ҷанги Якуми Яҳудӣ-Румӣ номида мешавад, ва муҳосира ва харобие, ки аз ҷониби Титус анҷом дода шуд, анҷоми Ҷанги Якуми Яҳудӣ-Румӣ буд.</w:t>
      </w:r>
    </w:p>
    <w:p>
      <w:pPr>
        <w:pStyle w:val="ArticleBody"/>
        <w:jc w:val="left"/>
      </w:pPr>
      <w:r>
        <w:rPr>
          <w:rFonts w:ascii="Times New Roman" w:hAnsi="Times New Roman" w:eastAsia="Times New Roman" w:cs="Times New Roman"/>
        </w:rPr>
        <w:t>Тамоми он таърих сею ним сол давом кард, бо муҳосира оғоз ёфт ва бо муҳосира анҷом пазируфт, ва оғози он барои қавми Худо аломате дар бар дошт. Он таърих аз ҷониби Масеҳ ҳамчун рӯзҳои интиқоми Худо шинохта гардид, ки ин унсури муайяне буд, ки Ӯ бояд дар хизмати Худ муайян месохт. Он рӯзҳо доварии иҷроиявиро бар фоҳишаи Рум ифода мекунанд, ки аз қонуни якшанбеи ба наздикӣ оянда оғоз меёбад ва ҳангоме анҷом меёбад, ки муҳлати имтиҳони инсон баста мешавад. Дар оғози доварии иҷроиявии фоҳишаи Бобил, як саду чиҳилу чор ҳазор ҳамчун парчам, яъне аломат, боло бардошта мешаванд. Вақте ки галаи дигари Худо он аломатро мебинанд, онҳо бояд аз Бобил бигрезанд, ки ҳалокати он бо ҳалокати Ерусалим пешнамоӣ гардида буд.</w:t>
      </w:r>
    </w:p>
    <w:p>
      <w:pPr>
        <w:pStyle w:val="ArticleBody"/>
        <w:jc w:val="left"/>
      </w:pPr>
      <w:r>
        <w:rPr>
          <w:rFonts w:ascii="Times New Roman" w:hAnsi="Times New Roman" w:eastAsia="Times New Roman" w:cs="Times New Roman"/>
        </w:rPr>
        <w:t>Мо дар мақолаи оянда баррасии боби бисту якуми Инҷили Луқоро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шонздаҳум</dc:title>
  <dc:subject>Ошкор сохтани рӯзҳои интиқом: баррасии нубувватии ҳушдори Ирмиё ва насли охирин</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