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бисту сеюм</w:t>
      </w:r>
    </w:p>
    <w:p>
      <w:pPr>
        <w:pStyle w:val="ArticleSubtitle"/>
        <w:jc w:val="left"/>
      </w:pPr>
      <w:r>
        <w:rPr>
          <w:rFonts w:ascii="Arial" w:hAnsi="Arial" w:eastAsia="Arial" w:cs="Arial"/>
        </w:rPr>
        <w:t>Ошкор сохтани аҳамияти нубувватии Дониёл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Ояти чилуми боби ёздаҳуми Дониёл яке аз амиқтарин оятҳо дар Каломи Худост, ҳамон тавре ки Дониёл боби ҳашт, ояти чордаҳ. Ояти чилумро дарёи Ҳиддеқал намояндагӣ мекунад, ва дарёи Ӯлой Дониёл боби ҳашт, ояти чордаҳро намояндагӣ мекунад.</w:t>
      </w:r>
    </w:p>
    <w:p>
      <w:pPr>
        <w:pStyle w:val="ArticleBody"/>
        <w:jc w:val="left"/>
      </w:pPr>
      <w:r>
        <w:rPr>
          <w:rFonts w:ascii="Times New Roman" w:hAnsi="Times New Roman" w:eastAsia="Times New Roman" w:cs="Times New Roman"/>
        </w:rPr>
        <w:t>Ояти чиҳилум бо суханони «ва дар замони интиҳо» оғоз меёбад ва ба ин васила махсусан муайян месозад, ки оғози ин оят соли 1798 аст. Панҷоҳу як калимаи ин оят дар соли 1989 кушода шуданд, вақте ки дарк карда шуд, ки онҳо фурӯпошии Иттиҳоди Шӯравиро дар ҳамон вақт муайян месозанд. Он панҷоҳу як калима дар ин оят ҳам замони интиҳоро дар соли 1798 намояндагӣ мекунанд, ва сипас боз як замони интиҳоро дар соли 1989. Алфа ва Омега имзои Худро бар ин оят барои ҳамаи онҳое гузошт, ки омодаанд бубинанд ва бишнаванд. Замони интиҳо барои ҳаракатҳои ҳам фариштаи якум ва ҳам фариштаи сеюм дар ҳамон як оят намояндагӣ шудааст.</w:t>
      </w:r>
    </w:p>
    <w:p>
      <w:pPr>
        <w:pStyle w:val="ArticleBody"/>
        <w:jc w:val="left"/>
      </w:pPr>
      <w:r>
        <w:rPr>
          <w:rFonts w:ascii="Times New Roman" w:hAnsi="Times New Roman" w:eastAsia="Times New Roman" w:cs="Times New Roman"/>
        </w:rPr>
        <w:t>Ояти баъдӣ муайян мекунад, ки кай папагӣ, ки ҳамчун подшоҳи шимол ифода шудааст, Иёлоти Муттаҳидаро, ки ҳамчун замини ҷалол ифода шудааст, дар қонуни наздики якшанбе дар Иёлоти Муттаҳида фатҳ мекунад. Бинобар ин, гарчанде ки суханони ояти чилум замони охирро дар соли 1798 ҳамчун ибтидо ва замони охирро дар соли 1989 ҳамчун анҷом муайян мекунанд, воқеият ин аст, ки таърихи пешгӯёна, ки дар ояти чилум ифода шудааст, то ояти чилу якум ба анҷом намерасад, вақте ки подшоҳи шимол замини ҷалолро фатҳ мекунад. Ин маънои онро дорад, ки таърих аз фурӯпошии Иттиҳоди Шӯравӣ дар соли 1989 то қонуни наздики якшанбе дар ояти чилу якум, таърихи Иёлоти Муттаҳидаро аз замони Президент Роналд Рейган то қонуни наздики якшанбе ифода мекунад. Он таърих рӯзи 11 сентябри соли 2001 ва минбаъд то соати заминларзаи бузурги Ваҳй боби ёздаҳро дар бар мегирад.</w:t>
      </w:r>
    </w:p>
    <w:p>
      <w:pPr>
        <w:pStyle w:val="ArticleBody"/>
        <w:jc w:val="left"/>
      </w:pPr>
      <w:r>
        <w:rPr>
          <w:rFonts w:ascii="Times New Roman" w:hAnsi="Times New Roman" w:eastAsia="Times New Roman" w:cs="Times New Roman"/>
        </w:rPr>
        <w:t>Ҳангоме ки оят дар ибтидо кушода шуд, бар зидди ин ҳақиқат эътирозе пеш оварда шуд, ки «иддаои Пиппенгер, ки ин оят таърихи аз соли 1798 то қонуни якшанберо ифода мекунад, иддаои аблаҳонаест, зеро оятҳои Китоби Муқаддас ҳаргиз чунин давраҳои тӯлонии таърихро намояндагӣ намекунанд». Мо дар бораи ин мафҳум, ки оё барои давраи замоне, ки метавонад дар як оят ҷой дода шавад, ҳадде вуҷуд дорад ё не, андеша накарда будем, аммо фавран ба ёд овардем, ки Ваҳй боби сездаҳ, ояти ёздаҳ айнан ҳамон таърихро муайян мекунад, ва инро дар як оят анҷом медиҳад. Таърихи ҳайвони заминӣ дар соли 1798 оғоз ёфт, ва сухан гуфтани ҳайвони заминӣ мисли аждаҳо, дар қонуни якшанбеи ба қарибӣ оянда иҷро хоҳад шуд.</w:t>
      </w:r>
    </w:p>
    <w:p>
      <w:pPr>
        <w:pStyle w:val="ArticleScripture"/>
        <w:jc w:val="left"/>
      </w:pPr>
      <w:r>
        <w:rPr>
          <w:rFonts w:ascii="Times New Roman" w:hAnsi="Times New Roman" w:eastAsia="Times New Roman" w:cs="Times New Roman"/>
        </w:rPr>
        <w:t>«Ва ҳангоме ки папаият, аз қуввати худ маҳрум гардида, маҷбур шуд аз таъқибот даст кашад, Юҳанно қудрати наверо дид, ки бармехост, то овози аждаҳоро такрор намояд ва ҳамон кори бераҳмона ва куфромезро идома диҳад. Ин қудрат, ки охирин қудратест, ки бар зидди калисо ва шариати Худо ҷанг хоҳад кард, бо ҳайвоне, ки шохҳои баррагуна дошт, рамзӣ тасвир шудааст». Signs of the Times, November 1, 1899.</w:t>
      </w:r>
    </w:p>
    <w:p>
      <w:pPr>
        <w:pStyle w:val="ArticleBody"/>
        <w:jc w:val="left"/>
      </w:pPr>
      <w:r>
        <w:rPr>
          <w:rFonts w:ascii="Times New Roman" w:hAnsi="Times New Roman" w:eastAsia="Times New Roman" w:cs="Times New Roman"/>
        </w:rPr>
        <w:t>Агар касе мехост ба таври дақиқ сухан гӯяд, ояти чиҳилум таърихи соли 1798-ро то ояти чиҳилуякум дар бар мегирад, ва дар ояти чиҳилуякум қонуни якшанбе муайян карда мешавад; пас, бар хилофи як ояти ягона дар боби сездаҳуми Ваҳй, ояти чиҳилум дар асл андаке кӯтоҳтар аст, зеро қонуни якшанбе дар ояти баъдӣ меояд, ҳол он ки дар боби сездаҳуми Ваҳй, аз 1798 то қонуни якшанбе дар як оят омадааст. Хоҳар Уайт ба мо хабар медиҳад, ки «ҳамон хатти пешгӯӣ», ки дар китоби Дониёл аст, дар китоби Ваҳй идома меёбад, ва Ваҳй боби сездаҳум, ояти ёздаҳум, ба осонӣ аз болои ояти чиҳилум мегузарад, агар шумо интихоб кунед, ки усули «хат бар хат»-ро татбиқ намоед.</w:t>
      </w:r>
    </w:p>
    <w:p>
      <w:pPr>
        <w:pStyle w:val="ArticleBody"/>
        <w:jc w:val="left"/>
      </w:pPr>
      <w:r>
        <w:rPr>
          <w:rFonts w:ascii="Times New Roman" w:hAnsi="Times New Roman" w:eastAsia="Times New Roman" w:cs="Times New Roman"/>
        </w:rPr>
        <w:t>Ҳангоме ки шумо воқеан аз усули «хат бар хат» истифода мебаред, дармеёбед, ки тасвири ҳайвони заминии Ваҳй боби сездаҳ (Иёлоти Муттаҳида), ки дар ояти чиҳилум ба воситаи «аробаҳо, киштиҳо ва саворагон» нишон дода шудааст, аз ҳайвони баррамонанде, ки дар соли 1798 ду шох дошт, ба ҳайвоне табдил меёбад, ки дар вақти қонуни якшанбеи ба зудӣ оянда мисли аждаҳо сухан мегӯяд; ва ҳамчунин, ки он ҳайвони баррамонанд ду шох дорад.</w:t>
      </w:r>
    </w:p>
    <w:p>
      <w:pPr>
        <w:pStyle w:val="ArticleBody"/>
        <w:jc w:val="left"/>
      </w:pPr>
      <w:r>
        <w:rPr>
          <w:rFonts w:ascii="Times New Roman" w:hAnsi="Times New Roman" w:eastAsia="Times New Roman" w:cs="Times New Roman"/>
        </w:rPr>
        <w:t>Ояти чиҳилум, ҳамчунин, он ҳафтод соли рамзиро ифода мекунад, ки дар он фоҳишаи Сур фаромӯш мешавад, зеро он ҳафтод соли рамзӣ мисли рӯзҳои як подшоҳ аст, ва подшоҳ як подшоҳист. Бар асоси ояти чиҳилум ва хати Ваҳй боби сенздаҳ, подшоҳии пешгӯии Китоби Муқаддас, ки барои он ҳафтод соли рамзии Ишаъё боби бисту се ҳукмронӣ мекунад, ҳайвони замин аст, ки ду шохи қувват дорад. Ҳайвони замин бо ду шохи қувват оғоз меёбад, ки Ҷумҳурихоҳӣ ва Протестантизмро намояндагӣ мекунанд, аммо чун таърихи ояти чиҳилум ба иҷрошавии худ дар ояти чиҳилу якум наздик мешавад, он гоҳ ду қуввати пешгӯёнаи он ҳамчун «киштиҳо» (қудрати иқтисодӣ) ва «аробаҳо ва саворагон» (тавоноии ҳарбӣ) шинохта мешаванд.</w:t>
      </w:r>
    </w:p>
    <w:p>
      <w:pPr>
        <w:pStyle w:val="ArticleBody"/>
        <w:jc w:val="left"/>
      </w:pPr>
      <w:r>
        <w:rPr>
          <w:rFonts w:ascii="Times New Roman" w:hAnsi="Times New Roman" w:eastAsia="Times New Roman" w:cs="Times New Roman"/>
        </w:rPr>
        <w:t>Дар давоми ҳафтод соли рамзии боби бисту сеюми Ишаъё, фоҳишаи Сур, ки дар ояти чилум подшоҳи шимол аст, фаромӯш карда мешавад. Аммо он гоҳ, дар анҷоми ҳафтод соли рамзӣ, вай бори дигар бо подшоҳони замин зино хоҳад кард, чунон ки дар таърихе, ки ба суқути Иттиҳоди Шӯравӣ оварда расонд, анҷом ёфт, вақте ки ҳамаи таърихнигорон тасдиқ мекунанд, ки Президент Рейган барои сарнагун сохтани Иттиҳоди Шӯравӣ бо зиддимасеҳи нубуввати Китоби Муқаддас иттиҳоди махфие ба даст овард. Дар даврае, ки ба соли 1989 мебурд, Рейган аллакай муносибати пинҳонии ҳаромеро бо марди гуноҳ оғоз карда буд; бинобар ин, навозандагони Набукаднесар ба тамрини оҳанге оғоз карданд, ки фоҳишаи фаромӯшшуда ба сароидани он шурӯъ карда буд. Хидмати бесобиқаи умумиҷаҳонии Юҳанно Павлуси II, дар ҳамон таърих, оғози «суруду рақс»-е буд, ки сабаб шуд «тамоми ҷаҳон» «аз паи ваҳшӣ» биравад.</w:t>
      </w:r>
    </w:p>
    <w:p>
      <w:pPr>
        <w:pStyle w:val="ArticleBody"/>
        <w:jc w:val="left"/>
      </w:pPr>
      <w:r>
        <w:rPr>
          <w:rFonts w:ascii="Times New Roman" w:hAnsi="Times New Roman" w:eastAsia="Times New Roman" w:cs="Times New Roman"/>
        </w:rPr>
        <w:t>Ояти чиҳил инчунин таърихи адвентизми Лаодикияро ифода менамояд, ки дар соли 1798 ҳамчун Сардис оғоз ёфт; сипас онҳое ки дар Сардис буданд, нури кушодашударо пазируфтанд, ва баъд ҳаракати Филаделфия аз Сардис берун омад. Вақте ки ҳаракати Филаделфия нури соли 1856-ро рад кард, он гоҳ онҳо дар соли 1863 аз як ҳаракат ба калисои Лаодикия гузаштанд. Аз ин рӯ, он калисо таъин шудааст, ки дар ояти чиҳилу як аз даҳони Худованд қай карда шавад, ки он қонуни якшанбеи ба зудӣ фарорасанда аст. Ояти чиҳил на танҳо таърихи Иёлоти Муттаҳидаро ифода мекунад, балки ҳамчунин таърихи адвентизми Лаодикияро низ.</w:t>
      </w:r>
    </w:p>
    <w:p>
      <w:pPr>
        <w:pStyle w:val="ArticleBody"/>
        <w:jc w:val="left"/>
      </w:pPr>
      <w:r>
        <w:rPr>
          <w:rFonts w:ascii="Times New Roman" w:hAnsi="Times New Roman" w:eastAsia="Times New Roman" w:cs="Times New Roman"/>
        </w:rPr>
        <w:t>Адвентизми Лоодикия барои нуқтаи такягоҳ ва қуввати худ нури илоҳии Каломи Худоро гирифт, ва ҳукумати Иёлоти Муттаҳида барои нуқтаи такягоҳ ва қуввати худ нури илоҳии Конститутсияи Иёлоти Муттаҳидаро гирифт. Ҳар дуи онҳо ба таври нубувватӣ дар соли 1798 ҳамчун шохҳо оғоз ёфтанд, ва то поёни ҳафтод соли рамзӣ, шохи муртадди ҷумҳуриявӣ ва шохи муртадди протестантӣ бо ҳам ҳамчун як шох муттаҳид хоҳанд шуд ва ҳамчун аждаҳо сухан хоҳанд гуфт.</w:t>
      </w:r>
    </w:p>
    <w:p>
      <w:pPr>
        <w:pStyle w:val="ArticleBody"/>
        <w:jc w:val="left"/>
      </w:pPr>
      <w:r>
        <w:rPr>
          <w:rFonts w:ascii="Times New Roman" w:hAnsi="Times New Roman" w:eastAsia="Times New Roman" w:cs="Times New Roman"/>
        </w:rPr>
        <w:t>Ду шохи ояти чиҳилум ҳукумат ва калисои баргузида мебошанд, ки ду хатти нубувватро намояндагӣ мекунанд, ки бо ҳам меравад, зеро онҳо ҳамчун ду шох бар як ҳайвони воҳид муаррифӣ шудаанд. Ба ҳар куҷое ки ҳайвон меравад, он ду шох низ мераванд, ва инро дар ҳамон таърихи нубувватӣ ба ҷо меоранд. Шохи протестантизм дорои табиати нубувватии дугона аст, ки бо Лаодикия ва Филаделфия намояндагӣ мешавад. Шохи ҷумҳурихоҳӣ низ дорои табиати нубувватии дугона аст, ки бо ҳизбҳои сиёсии ҷумҳурихоҳ ва демократ намояндагӣ мешавад. Дувуми ҳар яке аз табиати дугонаи шох, мувофиқи боби ҳаштуми Дониёл, баъдтар бармеояд ва болотар мебарояд.</w:t>
      </w:r>
    </w:p>
    <w:p>
      <w:pPr>
        <w:pStyle w:val="ArticleScripture"/>
        <w:jc w:val="left"/>
      </w:pPr>
      <w:r>
        <w:rPr>
          <w:rFonts w:ascii="Times New Roman" w:hAnsi="Times New Roman" w:eastAsia="Times New Roman" w:cs="Times New Roman"/>
        </w:rPr>
        <w:t>Пас чашмони худро боло бардоштам, ва дидам, ва инак, назди дарё қӯчқоре истода буд, ки ду шох дошт; ва ҳар ду шох баланд буданд, вале яке аз дигаре баландтар буд, ва он ки баландтар буд, баъдтар баромад. Дониёл 8:3.</w:t>
      </w:r>
    </w:p>
    <w:p>
      <w:pPr>
        <w:pStyle w:val="ArticleBody"/>
        <w:jc w:val="left"/>
      </w:pPr>
      <w:r>
        <w:rPr>
          <w:rFonts w:ascii="Times New Roman" w:hAnsi="Times New Roman" w:eastAsia="Times New Roman" w:cs="Times New Roman"/>
        </w:rPr>
        <w:t>Хусусиятҳои дугонаи ҳар як шох дар хатти Масеҳ ба воситаи саддуқиён ва фарисиён нишон дода мешавад, ки дар шохи ҷумҳурихоҳ ба либерализм (тарафдори ғуломдорӣ, демократия, воук-изм ва глобализм) ва консерватизм (зидди ғуломдорӣ, ҷумҳурии конститутсионӣ, анъанагароён, MAGA) баробар мегардад. Хусусиятҳои дугонаи шохи протестантӣ ба Филаделфия ва Лаодикия баробар мегардад. Дар тақсимоти ду шох ба рамзи дугона мутобиқати комиле вуҷуд надорад, зеро на либерализми пешрафта ва на MAGA-изми консервативӣ дар масъалаи қонуни якшанбе ба ҷониби дуруст намебароянд, зеро фарисиён ва саддуқиён назди салиб бо ҳам муттаҳид шуданд; вале дар қонуни якшанбеи ба зудӣ оянда, ки салиб намунаи он буд, Лаодикия аз даҳони Худованд қай карда берун андохта мешавад, ва он гоҳ шохи филаделфиявӣ ҳамчун парчам боло бардошта мешавад. Бо вуҷуди ин, табиати дугонаи ҳар ду шох тавассути баҳси илоҳиётии миёни фарисиён ва саддуқиён муаррифӣ мешавад, ва фиристода ба ғайрияҳудиён (Павлус) дар таърихи Масеҳ пештар фарисии фарисиён буд.</w:t>
      </w:r>
    </w:p>
    <w:p>
      <w:pPr>
        <w:pStyle w:val="ArticleBody"/>
        <w:jc w:val="left"/>
      </w:pPr>
      <w:r>
        <w:rPr>
          <w:rFonts w:ascii="Times New Roman" w:hAnsi="Times New Roman" w:eastAsia="Times New Roman" w:cs="Times New Roman"/>
        </w:rPr>
        <w:t>Методологияи борони дерин, ки «хат бар хат» мебошад, ҳангоми татбиқ гардиданаш дар ояти чиҳил нури бузург ба вуҷуд меоварад. Бобҳои ду то ҳаждаҳи Ваҳй ҳама бо ояти чиҳил мутобиқат доранд. Шаҳодати боби бисту сеюми Ишаъё дар бораи фоҳишаи Сур бо ин оят ҳамоҳанг аст. Албатта, чандин порчаҳои дигари Навиштаҷот низ ҳастанд, ки бояд бар болои ояти чиҳил гузошта шаванд, аммо шояд муҳимтарин татбиқи «хат бар хат»-и ояти чиҳил худи ояти чиҳил бошад.</w:t>
      </w:r>
    </w:p>
    <w:p>
      <w:pPr>
        <w:pStyle w:val="ArticleBody"/>
        <w:jc w:val="left"/>
      </w:pPr>
      <w:r>
        <w:rPr>
          <w:rFonts w:ascii="Times New Roman" w:hAnsi="Times New Roman" w:eastAsia="Times New Roman" w:cs="Times New Roman"/>
        </w:rPr>
        <w:t>Дар ояти чилум ҳам замони охир дар соли 1798 ва ҳам замони охир дар соли 1989 баён гардидааст. Ин чиз донишҷӯи нубувватро раҳнамоӣ мекунад, то замони охирро дар соли 1798 бар болои замони охир дар соли 1989 қарор диҳад. Вақте ки ин кор анҷом дода мешавад, таърихи ояти чилум ду хатро ба вуҷуд меорад, ки ҳар яке аз соли 1798 оғоз ёфта, то қонуни якшанбеи ба наздикӣ ояндаи ояти чилу як идома меёбад. Хате, ки аз соли 1798 оғоз меёбад, паёми дохилии қавми рӯзҳои охири Худоро муайян месозад, ва хате, ки аз соли 1989 оғоз меёбад, паёми берунии қавми рӯзҳои охири Худоро дар айни ҳамон таърих муайян мекунад. Бинобар ин, ояти чилум дар дохили худ рамзиятеро дорост, ки аз ҷониби ҳамон муносибати нубувватии дохилӣ ва берунӣ дар бораи ҳафт калисо ва ҳафт мӯҳр дар китоби Ваҳй ифода шудааст. Ва ин падидаи нубувватӣ дар як оят, ки аз панҷоҳу як калима иборат аст, муаррифӣ гардидааст!</w:t>
      </w:r>
    </w:p>
    <w:p>
      <w:pPr>
        <w:pStyle w:val="ArticleBody"/>
        <w:jc w:val="left"/>
      </w:pPr>
      <w:r>
        <w:rPr>
          <w:rFonts w:ascii="Times New Roman" w:hAnsi="Times New Roman" w:eastAsia="Times New Roman" w:cs="Times New Roman"/>
        </w:rPr>
        <w:t>Миллериён паёми дохилӣ-берунии ҳафт калисо ва ҳафт мӯҳрро дарк карданд, аммо онҳо ҳамчунин дарк карданд, ки ҳафт карнай низ як хатти сеюми ҳақиқатро ифода менамуд, ки ҷузъе аз таърихе буд, ки аз ҷониби ҳафт калисо ва ҳафт мӯҳр тасвир шудааст. Карнайҳо, чунон ки Миллер мегӯяд, «ҷазоҳои махсус» буданд, ки бар Рум оварда шуданд. Миллериён мефаҳмиданд, ки довариҳои Худо, ки тавассути ҳафт карнай ифода шудаанд, бо таърихи ҳафт калисо ва таърихи мувозии ҳафт мӯҳр алоқаманд буданд.</w:t>
      </w:r>
    </w:p>
    <w:p>
      <w:pPr>
        <w:pStyle w:val="ArticleBody"/>
        <w:jc w:val="left"/>
      </w:pPr>
      <w:r>
        <w:rPr>
          <w:rFonts w:ascii="Times New Roman" w:hAnsi="Times New Roman" w:eastAsia="Times New Roman" w:cs="Times New Roman"/>
        </w:rPr>
        <w:t>Ояти чил таърихи 11 сентябри соли 2001-ро дар бар мегирад, ва аз ин рӯ, дар ояти чил хатти нубувватии ҳафт карнай низ мутобиқ мегардад. Фариштаи аввал дар соли 1798 омад, то кушода шудани довариро дар соли 1844 эълон намояд. Он доварӣ ба доварии таҳқиқотӣ ва доварии иҷроӣ тақсим мешавад. Таърихи ояти чил таърихи доварии таҳқиқотӣ аст, ва таърихи ояти чилу як ва баъд аз он то вақте ки Микоил бархезад ва ҳафт балои охирин рехта шаванд, таърихи доварии иҷроӣ мебошад.</w:t>
      </w:r>
    </w:p>
    <w:p>
      <w:pPr>
        <w:pStyle w:val="ArticleBody"/>
        <w:jc w:val="left"/>
      </w:pPr>
      <w:r>
        <w:rPr>
          <w:rFonts w:ascii="Times New Roman" w:hAnsi="Times New Roman" w:eastAsia="Times New Roman" w:cs="Times New Roman"/>
        </w:rPr>
        <w:t>Ҳукми иҷроӣ вақте оғоз меёбад, ки Иёлоти Муттаҳида ҳамчун аждаҳо сухан мегӯяд.</w:t>
      </w:r>
    </w:p>
    <w:p>
      <w:pPr>
        <w:pStyle w:val="ArticleScripture"/>
        <w:jc w:val="left"/>
      </w:pPr>
      <w:r>
        <w:rPr>
          <w:rFonts w:ascii="Times New Roman" w:hAnsi="Times New Roman" w:eastAsia="Times New Roman" w:cs="Times New Roman"/>
        </w:rPr>
        <w:t>«Шохҳои монанди барра ва овози аждаҳогини ин рамз ба зиддияти чашмгире миёни эътирофҳо ва амалияи миллате, ки ба ин васила тасвир шудааст, ишора мекунанд. “Сухан гуфтан”-и миллат амали мақомоти қонунгузор ва судии он аст. Бо чунин амал вай дурӯғ будани он усулҳои озодихоҳона ва сулҳомезро, ки онҳоро ҳамчун пояи сиёсати худ пеш ниҳодааст, ошкор хоҳад кард. Пешгӯии он ки вай “мисли аждаҳо” сухан хоҳад гуфт ва “тамоми қудрати ҳайвони якумро” ба амал хоҳад овард, ба равшанӣ пешакӣ аз инкишофи рӯҳи таҳаммулнопазирӣ ва таъқиботе хабар медиҳад, ки аз ҷониби миллатҳое, ки бо аждаҳо ва ҳайвони палангмонанд намояндагӣ шудаанд, зоҳир гардида буд. Ва изҳороти он ки ҳайвони дӯшоха “замин ва сокинони онро водор месозад, ки ба ҳайвони якум саҷда кунанд” нишон медиҳад, ки қудрати ин миллат дар ҷорӣ намудани риояи баъзе маросиме ба кор бурда хоҳад шуд, ки амали эҳтиромгузорӣ ба папагӣ хоҳад буд». «Ҷанги Бузург», 443.</w:t>
      </w:r>
    </w:p>
    <w:p>
      <w:pPr>
        <w:pStyle w:val="ArticleBody"/>
        <w:jc w:val="left"/>
      </w:pPr>
      <w:r>
        <w:rPr>
          <w:rFonts w:ascii="Times New Roman" w:hAnsi="Times New Roman" w:eastAsia="Times New Roman" w:cs="Times New Roman"/>
        </w:rPr>
        <w:t>Ҳангоме ки Иёлоти Муттаҳидаи Амрико «сухан мегӯяд» ва қонуни ба наздикӣ омадании якшанберо ҷорӣ менамояд, «овози дуюм»-и боби ҳаждаҳуми Ваҳй низ «сухан мегӯяд» ва мардону занонро аз Бобил берун мехонад.</w:t>
      </w:r>
    </w:p>
    <w:p>
      <w:pPr>
        <w:pStyle w:val="ArticleScripture"/>
        <w:jc w:val="left"/>
      </w:pPr>
      <w:r>
        <w:rPr>
          <w:rFonts w:ascii="Times New Roman" w:hAnsi="Times New Roman" w:eastAsia="Times New Roman" w:cs="Times New Roman"/>
        </w:rPr>
        <w:t>Ва ман овози дигареро аз осмон шунидам, ки мегуфт: «Аз вай берун оед, эй қавми Ман, то ки шарики гуноҳҳои вай нагардед ва аз балоҳои вай насиб наёбед. Зеро гуноҳҳои вай то ба осмон расидаанд, ва Худо бадиҳои вайро ба ёд овардааст. Ба вай ҳамон тавр подош диҳед, чунон ки вай ба шумо подош додааст, ва мувофиқи аъмолаш ба вай ду баробар диҳед; дар он ҷоме, ки вай пур кардааст, барои вай ду баробар пур кунед». Ваҳй 18:4–6.</w:t>
      </w:r>
    </w:p>
    <w:p>
      <w:pPr>
        <w:pStyle w:val="ArticleBody"/>
        <w:jc w:val="left"/>
      </w:pPr>
      <w:r>
        <w:rPr>
          <w:rFonts w:ascii="Times New Roman" w:hAnsi="Times New Roman" w:eastAsia="Times New Roman" w:cs="Times New Roman"/>
        </w:rPr>
        <w:t>Дар ояти чиҳилу якум, вақте ки Иёлоти Муттаҳида сухан мегӯяд, онҳое ки ҳанӯз дар муҳити сегонаи Бобили муосир қарор доранд, ҳангоми сухан гуфтани «овози дуюм»-и боби ҳаждаҳуми Ваҳй даъват карда мешаванд, ки берун оянд. Онҳое ки баъдан даъват карда мешаванд, дар ояти чиҳилу якум ҳамчун «Адӯм, Мӯоб ва баргузидатарини фарзандони Аммӯн» муаррифӣ шудаанд. Дар ин оят, онҳое ки дар рамзи сегонаи Бобили муосир намояндагӣ шудаанд, аз дасти подшоҳи шимол (попият) раҳо меёбанд. Калимаи ибронии «раҳо шудан» маънои аз роҳи лағжанда гурехтанро дорад, ва маънои зотии он ин аст, ки ин раҳоӣ аз чизе сурат мегирад, ки пеш аз ин фирор, касонеро ки мегурезанд, дар асорат нигоҳ медошт.</w:t>
      </w:r>
    </w:p>
    <w:p>
      <w:pPr>
        <w:pStyle w:val="ArticleScripture"/>
        <w:jc w:val="left"/>
      </w:pPr>
      <w:r>
        <w:rPr>
          <w:rFonts w:ascii="Times New Roman" w:hAnsi="Times New Roman" w:eastAsia="Times New Roman" w:cs="Times New Roman"/>
        </w:rPr>
        <w:t>Ӯ ҳамчунин ба замини ҷалол дохил хоҳад шуд, ва бисёр [кишварҳо] сарнагун хоҳанд гардид; вале инҳо аз дасти ӯ халос хоҳанд шуд: яъне Адӯм, ва Мӯоб, ва саркардагони банӣ-Аммӯн. Ӯ дасти худро ҳамчунин бар кишварҳо дароз хоҳад кард; ва замини Миср раҳо нахоҳад ёфт. Дониёл 11:41, 42.</w:t>
      </w:r>
    </w:p>
    <w:p>
      <w:pPr>
        <w:pStyle w:val="ArticleBody"/>
        <w:jc w:val="left"/>
      </w:pPr>
      <w:r>
        <w:rPr>
          <w:rFonts w:ascii="Times New Roman" w:hAnsi="Times New Roman" w:eastAsia="Times New Roman" w:cs="Times New Roman"/>
        </w:rPr>
        <w:t>Дар ояти чиҳилу дуюм папагӣ (подшоҳи шимол) монеаи сеюми ҷуғрофии худро мағлуб месозад, ҳангоме ки Мисрро, ки рамзи Созмони Милали Муттаҳид аст, тасарруф мекунад; чунон ки ин дар зодрӯзи Ҳиродус ба таври намунавӣ нишон дода шудааст, вақте ки ӯ ба рақси фиребандаи Саломе (Иёлоти Муттаҳида), духтари Ҳиродия (папагӣ), таслим мегардад. Ин муайян месозад, ки кай Созмони Милали Муттаҳид («даҳ подшоҳ»-и Ваҳй боби ҳабдаҳ) розӣ мешаванд, ки салтанати худро барои як соат ба ваҳшӣ бисупоранд. Он як соат ҳамон соати «заминларзаи бузург»-и Ваҳй боби ёздаҳ аст, ва ҳамон «соат»-ест, ки дар он фоҳишаи Бобил доварӣ карда мешавад. Дар ояти чиҳилу дуюм Миср (Созмони Милали Муттаҳид) «раҳо нахоҳад ёфт».</w:t>
      </w:r>
    </w:p>
    <w:p>
      <w:pPr>
        <w:pStyle w:val="ArticleBody"/>
        <w:jc w:val="left"/>
      </w:pPr>
      <w:r>
        <w:rPr>
          <w:rFonts w:ascii="Times New Roman" w:hAnsi="Times New Roman" w:eastAsia="Times New Roman" w:cs="Times New Roman"/>
        </w:rPr>
        <w:t>Калимаи иброние, ки дар ояти чилу дувум ҳамчун «гурехтан» тарҷума шудааст, аз калимаи ибронии ояти чилу якум фарқ мекунад. Дар ояти чилу дувум калимаи «гурехтан» маънои «наёфтани раҳоӣ»-ро дорад, аммо ояти чилу якум он замонеро муайян мекунад, ки касоне, ки пеш аз қонуни ба зудӣ ояндаи якшанбе бо папагӣ даст ба даст дода буданд, сипас гӯё бо лағжандагӣ мегурезанд. Пеш аз соати буҳрони қонуни якшанбе, онҳое ки дар ширкати Бобили муосир ҳастанд, фикри шайтонӣеро қабул мекарданд, ки якшанбе рӯзи ибодати Худост. Вақте ки нишони ҳайвон иҷборӣ гардонда мешавад, инсон метавонад ё онро ба ҳар гуна сабаб бипазирад, ё воқеан бовар кунад, ки чунин аст. Бовар кардани он маънои гирифтани нишонро бар пешонӣ дорад, ва фақат пазируфтани он маънои гирифтани нишонро бар даст дорад.</w:t>
      </w:r>
    </w:p>
    <w:p>
      <w:pPr>
        <w:pStyle w:val="ArticleBody"/>
        <w:jc w:val="left"/>
      </w:pPr>
      <w:r>
        <w:rPr>
          <w:rFonts w:ascii="Times New Roman" w:hAnsi="Times New Roman" w:eastAsia="Times New Roman" w:cs="Times New Roman"/>
        </w:rPr>
        <w:t>Онҳое ки аз дасти папасолорӣ дар вақти қонуни якшанбе халос мешаванд, ақидаи шайтонӣеро рад мекунанд, ки рӯзи ибодати Худо рӯзи офтоб аст, маҳз дар ҳамон вақте ки Иёлоти Муттаҳида ва Созмони Милали Муттаҳид бо фоҳишаи Рум, қудрати папагӣ, подшоҳи шимол, даст ба даст медиҳанд.</w:t>
      </w:r>
    </w:p>
    <w:p>
      <w:pPr>
        <w:pStyle w:val="ArticleScripture"/>
        <w:jc w:val="left"/>
      </w:pPr>
      <w:r>
        <w:rPr>
          <w:rFonts w:ascii="Times New Roman" w:hAnsi="Times New Roman" w:eastAsia="Times New Roman" w:cs="Times New Roman"/>
        </w:rPr>
        <w:t>«Протестантҳои Иёлоти Муттаҳидаи Амрико аз ҳама пеш хоҳанд буд, ки дастҳои худро аз болои варта дароз карда, дасти Спиритизмро бигиранд; онҳо аз болои жарфно даст дароз хоҳанд кард, то бо қудрати Рум дастфишорӣ кунанд; ва зери таъсири ин иттиҳоди сегона, ин кишвар дар пайи қадамҳои Рум рафта, ҳуқуқҳои виҷдонро поймол хоҳад кард». «The Great Controversy», 588.</w:t>
      </w:r>
    </w:p>
    <w:p>
      <w:pPr>
        <w:pStyle w:val="ArticleBody"/>
        <w:jc w:val="left"/>
      </w:pPr>
      <w:r>
        <w:rPr>
          <w:rFonts w:ascii="Times New Roman" w:hAnsi="Times New Roman" w:eastAsia="Times New Roman" w:cs="Times New Roman"/>
        </w:rPr>
        <w:t>Муҳим аст, ки ҳангоми идома додани баррасии ояти чиҳилум вақт ҷудо кунем, то сохтори шаш ояти охирини боби ёздаҳуми Дониёлро баён намоем. Подшоҳи шимол, ки Руми муосир аст, барои он ки бар тахти замин устувор гардад, се монеаи ҷуғрофиро фатҳ мекунад. Руми бутпараст се монеаи ҷуғрофиро фатҳ кард, ҳамон тавре ки Руми папавӣ низ чунин кард; бинобар ин Руми муосир дар ояти чиҳилум подшоҳи ҷанубро (Иттиҳоди собиқи Шӯравӣ) фатҳ мекунад, сипас дар ояти чилу як сарзамини ҷалолро (Иёлоти Муттаҳида) фатҳ мекунад, ва баъд дар оятҳои чилу ду ва чилу се Мисрро (Созмони Милали Муттаҳид) фатҳ мекунад.</w:t>
      </w:r>
    </w:p>
    <w:p>
      <w:pPr>
        <w:pStyle w:val="ArticleBody"/>
        <w:jc w:val="left"/>
      </w:pPr>
      <w:r>
        <w:rPr>
          <w:rFonts w:ascii="Times New Roman" w:hAnsi="Times New Roman" w:eastAsia="Times New Roman" w:cs="Times New Roman"/>
        </w:rPr>
        <w:t>Аммо, чунон ки иқтибоси пешини Хоҳар Уайт нишон медиҳад, Иёлоти Муттаҳида ҳамзамон бо папагӣ ва Созмони Милали Муттаҳид даст ба даст мешавад. Иттиҳоди сегонаи аждаҳо, ҳайвон ва набии козиб дар қонуни якшанбеи наздикоянда ба анҷом мерасад, гарчанде ки Дониёл боби ёздаҳ, оятҳои чиҳилу як то чиҳилу се, ин фатҳи ҳамзамонро ба таври пайдарпай муайян мекунад. Пайдарпайие, ки тасвир шудааст, ҷараёни воқеаҳоро ифода менамояд, вале ҳамаи онҳо дар қонуни якшанбеи наздикоянда ба анҷом мерасанд.</w:t>
      </w:r>
    </w:p>
    <w:p>
      <w:pPr>
        <w:pStyle w:val="ArticleBody"/>
        <w:jc w:val="left"/>
      </w:pPr>
      <w:r>
        <w:rPr>
          <w:rFonts w:ascii="Times New Roman" w:hAnsi="Times New Roman" w:eastAsia="Times New Roman" w:cs="Times New Roman"/>
        </w:rPr>
        <w:t>Дар он лаҳза «овози дувум»-и Ваҳй боби ҳаждаҳ «сухан мегӯяд», маҳз ҳамон ҷо ки Иёлоти Муттаҳида «сухан мегӯяд». Худо дар он ҷо ва дар он ҳангоме сухан мегӯяд, ки Шайтон сухан мегӯяд. Дар ояти чиҳилу чор, хабарҳое аз шарқ ва шимол подшоҳи шимолро ба изтироб меоваранд ва ҳаммоми хуни ниҳоии папавӣ оғоз мегардад. Ояти чиҳилу чор, ҳамон тавре ки ба оятҳои чиҳилу ду ва чиҳилу се монанд аст, аз ояти чиҳилу як оғоз меёбад, вақте ки фариштаи пуриқтидори Ваҳй боби ҳаждаҳ даъвати Худро ба рамаи дигари Худ оғоз менамояд, то аз Бобил берун оянд.</w:t>
      </w:r>
    </w:p>
    <w:p>
      <w:pPr>
        <w:pStyle w:val="ArticleBody"/>
        <w:jc w:val="left"/>
      </w:pPr>
      <w:r>
        <w:rPr>
          <w:rFonts w:ascii="Times New Roman" w:hAnsi="Times New Roman" w:eastAsia="Times New Roman" w:cs="Times New Roman"/>
        </w:rPr>
        <w:t>Паёме, ки Ӯ пешкаш мекунад, ҳамон паёмест, ки Исломро, яъне Исломи войи сеюмро, ҳамчун асбоби доварии Ӯ ва ҷазои фоҳишаи Бобил муайян мекунад. Ислом ҳамчун «хабарҳо аз шарқ» тасвир шудааст, ва папагӣ (подшоҳи сохтагии шимол) «хабарҳо аз шимол» мебошад. Дониёл 11:40 доварии таҳқиқиро муайян мекунад, ва оятҳои 41 то 45 доварии иҷроиро муайян мекунанд.</w:t>
      </w:r>
    </w:p>
    <w:p>
      <w:pPr>
        <w:pStyle w:val="ArticleBody"/>
        <w:jc w:val="left"/>
      </w:pPr>
      <w:r>
        <w:rPr>
          <w:rFonts w:ascii="Times New Roman" w:hAnsi="Times New Roman" w:eastAsia="Times New Roman" w:cs="Times New Roman"/>
        </w:rPr>
        <w:t>Мо баррасии ояти чиҳилуми боби ёздаҳуми Дониёлро дар мақолаи навбатӣ идома хоҳем дод.</w:t>
      </w:r>
    </w:p>
    <w:p>
      <w:pPr>
        <w:pStyle w:val="ArticleScripture"/>
        <w:jc w:val="left"/>
      </w:pPr>
      <w:r>
        <w:rPr>
          <w:rFonts w:ascii="Times New Roman" w:hAnsi="Times New Roman" w:eastAsia="Times New Roman" w:cs="Times New Roman"/>
        </w:rPr>
        <w:t>«Дар як маврид, вақте ки дар шаҳри Ню-Йорк будам, дар фасли шаб маро даъват карданд, ки бубинам, чӣ гуна биноҳо ошёна пас аз ошёна ба сӯи осмон қомат меафрозанд. Ин биноҳо ҳамчун ба оташ тобовар кафолат дода мешуданд, ва онҳо барои ҷалоли соҳибон ва бинокорони худ бунёд мегардиданд. Ин биноҳо ҳарчи баландтар ва боз ҳам баландтар боло мерафтанд, ва дар онҳо гаронбаҳотарин масолеҳ ба кор бурда мешуд. Онҳое ки ин биноҳо ба онҳо тааллуқ доштанд, аз худ намепурсиданд: “Чӣ тавр мо метавонем Худоро беҳтарин тавр ҷалол диҳем?” Худованд дар андешаҳои онҳо набуд.»</w:t>
      </w:r>
    </w:p>
    <w:p>
      <w:pPr>
        <w:pStyle w:val="ArticleScripture"/>
        <w:jc w:val="left"/>
      </w:pPr>
      <w:r>
        <w:rPr>
          <w:rFonts w:ascii="Times New Roman" w:hAnsi="Times New Roman" w:eastAsia="Times New Roman" w:cs="Times New Roman"/>
        </w:rPr>
        <w:t>«Ман андешидам: “Оҳ, кош онҳое ки чунин воситаҳои худро сармоягузорӣ мекунанд, метавонистанд роҳи худро ҳамон гуна бубинанд, ки Худо онро мебинад! Онҳо биноҳои бошукӯҳеро рӯи ҳам мегузоранд, аммо банақшагирӣ ва тадбирандешии онҳо дар назари Ҳокими коинот чӣ қадар аблаҳона аст. Онҳо бо тамоми қувваҳои дилу ақли худ намеомӯзанд, ки чӣ гуна Худоро ҷалол диҳанд. Онҳо инро, ки вазифаи аввалини инсон аст, аз назар дур кардаанд.”»</w:t>
      </w:r>
    </w:p>
    <w:p>
      <w:pPr>
        <w:pStyle w:val="ArticleScripture"/>
        <w:jc w:val="left"/>
      </w:pPr>
      <w:r>
        <w:rPr>
          <w:rFonts w:ascii="Times New Roman" w:hAnsi="Times New Roman" w:eastAsia="Times New Roman" w:cs="Times New Roman"/>
        </w:rPr>
        <w:t>«Ҳангоме ки ин биноҳои муҳташам қомат афрохтанд, соҳибонашон бо такаббури пур аз даъво шодмон буданд, ки маблағе доранд, то онро барои қонеъ сохтани худписандӣ ва барангехтани ҳасади ҳамсоягони худ ба кор баранд. Қисми зиёди пуле, ки онҳо ба ин тарз сарф мекарданд, тавассути ситам, тавассути фишор овардан бар камбағалон ба даст омада буд. Онҳо фаромӯш карданд, ки дар осмон аз ҳар муомилаи тиҷоратӣ ҳисобе нигоҳ дошта мешавад; ҳар созиши ноодилона, ҳар амали фиребкорона, дар он ҷо сабт гардидааст. Замоне меояд, ки одамон дар фиреб ва густохии худ ба ҳадде хоҳанд расид, ки Худованд иҷозат нахоҳад дод аз он бигзаранд, ва хоҳанд донист, ки барои таҳаммулпазирии Яҳува ҳадде ҳаст.»</w:t>
      </w:r>
    </w:p>
    <w:p>
      <w:pPr>
        <w:pStyle w:val="ArticleScripture"/>
        <w:jc w:val="left"/>
      </w:pPr>
      <w:r>
        <w:rPr>
          <w:rFonts w:ascii="Times New Roman" w:hAnsi="Times New Roman" w:eastAsia="Times New Roman" w:cs="Times New Roman"/>
        </w:rPr>
        <w:t>«Манзарае, ки баъдан пеши назари ман гузашт, огоҳии сӯхтор буд. Одамон ба биноҳои баланд ва ба гумон оташногир менигаристанд ва мегуфтанд: “Онҳо комилан бехатаранд”. Аммо ин биноҳо гӯё аз қатрон сохта шуда бошанд, комилан дар коми оташ фурӯ рафтанд. Мошинҳои оташнишонӣ барои боздоштани вайронӣ ҳеҷ коре карда наметавонистанд. Оташнишонон натавонистанд он мошинҳоро ба кор дароранд.»</w:t>
      </w:r>
    </w:p>
    <w:p>
      <w:pPr>
        <w:pStyle w:val="ArticleScripture"/>
        <w:jc w:val="left"/>
      </w:pPr>
      <w:r>
        <w:rPr>
          <w:rFonts w:ascii="Times New Roman" w:hAnsi="Times New Roman" w:eastAsia="Times New Roman" w:cs="Times New Roman"/>
        </w:rPr>
        <w:t>«Ба ман таълим дода шудааст, ки ҳангоме ки вақти Худованд фаро расад, агар дар дилҳои одамони мағрур ва шӯҳратпараст ҳеҷ тағйире ба амал наомада бошад, одамон хоҳанд ёфт, ки он дасте, ки дар наҷот додан қавӣ буд, дар нобуд кардан низ қавӣ хоҳад буд. Ҳеҷ қувваи заминӣ наметавонад дасти Худоро боздорад. Ҳеҷ маводе дар бунёди биноҳо ба кор бурда намешавад, ки онҳоро аз ҳалокат ҳифз кунад, вақте ки вақти муқарраршудаи Худо фаро расад, то бар одамон барои беэътиноӣ ба қонуни Ӯ ва барои шӯҳратпарастии худхоҳонаи онҳо ҷазо фиристад.</w:t>
      </w:r>
    </w:p>
    <w:p>
      <w:pPr>
        <w:pStyle w:val="ArticleScripture"/>
        <w:jc w:val="left"/>
      </w:pPr>
      <w:r>
        <w:rPr>
          <w:rFonts w:ascii="Times New Roman" w:hAnsi="Times New Roman" w:eastAsia="Times New Roman" w:cs="Times New Roman"/>
        </w:rPr>
        <w:t>Ҳатто дар миёни муаллимон ва давлатмардон низ онҳое бисёр нестанд, ки сабабҳоеро, ки дар пояи вазъи кунунии ҷомеа қарор доранд, дарк менамоянд. Онҳое ки зимоми ҳукуматро дар даст доранд, қодир нестанд мушкили фасоди ахлоқӣ, фақр, мискинӣ ва афзоиши ҷинояткориро ҳал намоянд. Онҳо беҳуда мекӯшанд, то фаъолияти тиҷоратиро бар асоси устувортар қарор диҳанд. Агар одамон ба таълимоти Каломи Худо бештар таваҷҷуҳ менамуданд, барои мушкилоте, ки онҳоро саргардон месозад, роҳи ҳал меёфтанд.</w:t>
      </w:r>
    </w:p>
    <w:p>
      <w:pPr>
        <w:pStyle w:val="ArticleScripture"/>
        <w:jc w:val="left"/>
      </w:pPr>
      <w:r>
        <w:rPr>
          <w:rFonts w:ascii="Times New Roman" w:hAnsi="Times New Roman" w:eastAsia="Times New Roman" w:cs="Times New Roman"/>
        </w:rPr>
        <w:t>«Навиштаҳо ҳолати ҷаҳонро каме пеш аз омадани дуюми Масеҳ тасвир мекунанд. Дар бораи он одамоне, ки бо ғоратгарӣ ва ситам сарвати бузург ҷамъ меоранд, чунин навишта шудааст: “Шумо барои рӯзҳои охир ганҷ ҷамъ кардаед. Инак, музди коргароне ки киштзорҳои шуморо даравидаанд, ки шумо онро бо фиреб нигоҳ доштаед, фиғон мекунад; ва фиғони даравгарон ба гӯшҳои Худованди Саваӯт расидааст. Шумо бар замин дар айшу ишрат зистаед ва худро ба шаҳват додаед; дилҳои худро, мисли дар рӯзи забҳ, парваридаед. Шумо одилро маҳкум ва куштаед; ва ӯ ба шумо муқобилат намекунад.” Яъқуб 5:3–6.»</w:t>
      </w:r>
    </w:p>
    <w:p>
      <w:pPr>
        <w:pStyle w:val="ArticleScripture"/>
        <w:jc w:val="left"/>
      </w:pPr>
      <w:r>
        <w:rPr>
          <w:rFonts w:ascii="Times New Roman" w:hAnsi="Times New Roman" w:eastAsia="Times New Roman" w:cs="Times New Roman"/>
        </w:rPr>
        <w:t>«Аммо кист, ки ҳушдорҳоеро, ки аз ҷониби аломатҳои замон, ки босуръат ба амал меоянд, дода шудаанд, мехонад? Онҳо ба аҳли ҷаҳон чӣ таъсире мерасонанд? Дар муносибати онҳо чӣ тағйироте дида мешавад? На бештар аз он чи дар муносибати сокинони ҷаҳони Нӯҳ дида мешуд. Мардумони пеш аз тӯфон, ки комилан ба корҳои дунявӣ ва айшу лаззат ғарқ шуда буданд, “надонистанд, то даме ки тӯфон омад ва ҳамаро бурд.” Матто 24:39. Ба онҳо ҳушдорҳое дода шуда буданд, ки аз осмон фиристода шуда буданд, аммо онҳо аз гӯш додан сарпечӣ карданд. Ва имрӯз низ ҷаҳон, ки тамоман ба овози ҳушдордиҳандаи Худо бепарво аст, бо шитоб сӯи ҳалокати абадӣ меравад.»</w:t>
      </w:r>
    </w:p>
    <w:p>
      <w:pPr>
        <w:pStyle w:val="ArticleScripture"/>
        <w:jc w:val="left"/>
      </w:pPr>
      <w:r>
        <w:rPr>
          <w:rFonts w:ascii="Times New Roman" w:hAnsi="Times New Roman" w:eastAsia="Times New Roman" w:cs="Times New Roman"/>
        </w:rPr>
        <w:t>«Ҷаҳон бо рӯҳи ҷанг ба ҳаяҷон омадааст. Пешгӯии боби ёздаҳуми Дониёл қариб ба иҷрои комили худ расидааст. Ба зудӣ саҳнаҳои мусибате, ки дар пешгӯиҳо зикр шудаанд, ба вуқӯъ хоҳанд пайваст.»</w:t>
      </w:r>
    </w:p>
    <w:p>
      <w:pPr>
        <w:pStyle w:val="ArticleScripture"/>
        <w:jc w:val="left"/>
      </w:pPr>
      <w:r>
        <w:rPr>
          <w:rFonts w:ascii="Times New Roman" w:hAnsi="Times New Roman" w:eastAsia="Times New Roman" w:cs="Times New Roman"/>
        </w:rPr>
        <w:t>Шаҳодатҳо ба Калисо, ҷилди НӮҲУМ, саҳифаи ЁЗДАҲУМ.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бисту сеюм</dc:title>
  <dc:subject>Ошкор сохтани аҳамияти нубувватии Дониёл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