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сиюму дуюм</w:t>
      </w:r>
    </w:p>
    <w:p>
      <w:pPr>
        <w:pStyle w:val="ArticleSubtitle"/>
        <w:jc w:val="left"/>
      </w:pPr>
      <w:r>
        <w:rPr>
          <w:rFonts w:ascii="Arial" w:hAnsi="Arial" w:eastAsia="Arial" w:cs="Arial"/>
        </w:rPr>
        <w:t>Кушодани аҳаммияти набавии имтиҳони дуюм: дарки сурати ҳайвон ва вақти муҳргузории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Дар мақолаҳои пешин мо вақт сарф кардем, то хусусиятҳои пайғамбаронаи озмоиши дуюми се озмоишеро, ки тавассути се фаришта ифода шудаанд, муайян намоем. Ҳар фаришта як озмоиши мушаххасро ифода мекунад, ва озмоиши дуюм ҳамчун озмоиши аёнӣ ифода шудааст. Мо ҳар се фариштаро муайян кардем, ва озмоишҳои мувофиқи онҳо ҳамчунин дар боби якуми китоби Дониёл муайян шудаанд, ки дар он ҷо озмоиши дуюм аз миёни он се озмоиш бар намуди зоҳирии Дониёл ва он се ҷавонмарди шоиста пас аз он ки онҳо ба ҷойи ғизои Бобил парҳези гиёҳхорӣ хӯрданд, асос ёфта буд. Хусусияти дигари озмоиши дуюм ин аст, ки он бисёр вақт ҳамчун намояндагии иттиҳоди Калисо ва Давлат ифода мегардад.</w:t>
      </w:r>
    </w:p>
    <w:p>
      <w:pPr>
        <w:pStyle w:val="ArticleBody"/>
        <w:jc w:val="left"/>
      </w:pPr>
      <w:r>
        <w:rPr>
          <w:rFonts w:ascii="Times New Roman" w:hAnsi="Times New Roman" w:eastAsia="Times New Roman" w:cs="Times New Roman"/>
        </w:rPr>
        <w:t>Ҳамаи он се фаришта ва имтиҳонҳои мувофиқи онҳо дар суқути Бобили Нимруд дар боби ёздаҳуми Ҳастӣ муайян карда шудаанд. Он се имтиҳон дар он ҷо ба воситаи се бор истифодашудани ифодаи «биёед» дар оятҳои сеюм, чорум ва ҳафтум намояндагӣ шудаанд. Ифодаи дуюми «биёед» дар ояти чорум имтиҳони фариштаи дуюмро нишон медиҳад.</w:t>
      </w:r>
    </w:p>
    <w:p>
      <w:pPr>
        <w:pStyle w:val="ArticleScripture"/>
        <w:jc w:val="left"/>
      </w:pPr>
      <w:r>
        <w:rPr>
          <w:rFonts w:ascii="Times New Roman" w:hAnsi="Times New Roman" w:eastAsia="Times New Roman" w:cs="Times New Roman"/>
        </w:rPr>
        <w:t>Ва гуфтанд: «Биёед, барои худ шаҳре ва бурҷе бино кунем, ки қуллааш ба осмон расад; ва барои худ номе барорем, мабодо бар рӯи тамоми замин пароканда шавем». Ҳастӣ 11:4.</w:t>
      </w:r>
    </w:p>
    <w:p>
      <w:pPr>
        <w:pStyle w:val="ArticleBody"/>
        <w:jc w:val="left"/>
      </w:pPr>
      <w:r>
        <w:rPr>
          <w:rFonts w:ascii="Times New Roman" w:hAnsi="Times New Roman" w:eastAsia="Times New Roman" w:cs="Times New Roman"/>
        </w:rPr>
        <w:t>Шаҳр давлатро ифода мекунад, ва бурҷ калисоро. Ҳамчунин онҳо хусусияти муайянеро орзу мекарданд, чунон ки ин дар хоҳиши онҳо барои ба худ ном баровардан таҷассум ёфтааст. Дар имтиҳони дуюм, одатан хислат зоҳир мегардад, ва он дар муқобили хислати зидди он зоҳир мешавад, чунон ки дар Қобил ва Ҳобил, бокираҳои хирадманд ва беақл, ё дар имтиҳони дуюми Дониёл — дар намуди зоҳирии онҳое ки аз ғизои Бобил мехӯрданд, бар хилофи онҳое ки лӯбиёвор мехӯрданд.</w:t>
      </w:r>
    </w:p>
    <w:p>
      <w:pPr>
        <w:pStyle w:val="ArticleScripture"/>
        <w:jc w:val="left"/>
      </w:pPr>
      <w:r>
        <w:rPr>
          <w:rFonts w:ascii="Times New Roman" w:hAnsi="Times New Roman" w:eastAsia="Times New Roman" w:cs="Times New Roman"/>
        </w:rPr>
        <w:t>Лутфан, бандагони худро даҳ рӯз биозмой; ва бигзор ба мо барои хӯрдан лӯбиёгиҳо ва барои нӯшидан об диҳанд. Он гоҳ бигзор симоҳои мо пеши ту дида шаванд, ва симои он ҷавнон, ки аз насиби таоми подшоҳ мехӯранд; ва мувофиқи он чи мебинӣ, бо бандагони худ амал намо. Пас ӯ дар ин кор ба онҳо розӣ шуд ва онҳоро даҳ рӯз озмуд. Ва дар анҷоми даҳ рӯз симоҳои онҳо аз ҳамаи он ҷавноне ки аз насиби таоми подшоҳ мехӯрданд, зеботар ва дар тан фарбеҳтар намудор шуд. Дониёл 2:12–15.</w:t>
      </w:r>
    </w:p>
    <w:p>
      <w:pPr>
        <w:pStyle w:val="ArticleBody"/>
        <w:jc w:val="left"/>
      </w:pPr>
      <w:r>
        <w:rPr>
          <w:rFonts w:ascii="Times New Roman" w:hAnsi="Times New Roman" w:eastAsia="Times New Roman" w:cs="Times New Roman"/>
        </w:rPr>
        <w:t>Дар таърихи миллерӣ, озмоиши фариштаи дуюм ду табақаи парасторонро ошкор намуд. Табақае, ки аз ин озмоиш нагузашт, духтарони Рум гардиданд; табақаи дигар бошад, он содиқоне буданд, ки пайравии нури пешравандаро идома медиҳанд. Духтарони Рум таркиби набавии модари худро инъикос мекунанд, ва модаре, ки онҳо духтарони ӯ шуданд, ҳамчун модари фоҳишагон шинохта шудааст. Аз лиҳози набавӣ, фоҳиша калисоест, ки ба муносибат бо давлат ворид мешавад, чунон ки ин симои папагист.</w:t>
      </w:r>
    </w:p>
    <w:p>
      <w:pPr>
        <w:pStyle w:val="ArticleBody"/>
        <w:jc w:val="left"/>
      </w:pPr>
      <w:r>
        <w:rPr>
          <w:rFonts w:ascii="Times New Roman" w:hAnsi="Times New Roman" w:eastAsia="Times New Roman" w:cs="Times New Roman"/>
        </w:rPr>
        <w:t>Аввалини он се фариштае, ки дар боби чордаҳуми Ваҳй зикр шудааст, ҳар се санҷиши ҳар яке аз он се фариштаро дар бар дорад, ҳамон тавре ки боби якуми Дониёл низ дорад. Дар Дониёл 12 низ раванди санҷиши сесамта муайян карда шудааст; пас, раванди санҷиши сесамта ҳам дар оғози китоби Дониёл ва ҳам дар анҷоми он ҷой дорад.</w:t>
      </w:r>
    </w:p>
    <w:p>
      <w:pPr>
        <w:pStyle w:val="ArticleScripture"/>
        <w:jc w:val="left"/>
      </w:pPr>
      <w:r>
        <w:rPr>
          <w:rFonts w:ascii="Times New Roman" w:hAnsi="Times New Roman" w:eastAsia="Times New Roman" w:cs="Times New Roman"/>
        </w:rPr>
        <w:t>Бисёриҳо пок хоҳанд шуд, ва сафед гардонда хоҳанд шуд, ва озмуда хоҳанд шуд; вале шарирон шарорат хоҳанд кард: ва ҳеҷ яке аз шарирон нахоҳад фаҳмид; аммо хирадмандон хоҳанд фаҳмид. Дониёл 12:10.</w:t>
      </w:r>
    </w:p>
    <w:p>
      <w:pPr>
        <w:pStyle w:val="ArticleBody"/>
        <w:jc w:val="left"/>
      </w:pPr>
      <w:r>
        <w:rPr>
          <w:rFonts w:ascii="Times New Roman" w:hAnsi="Times New Roman" w:eastAsia="Times New Roman" w:cs="Times New Roman"/>
        </w:rPr>
        <w:t>Санҷиши аввал дар ояти даҳум покшавӣ аст, ки дар саҳни муқаддасгоҳ ба амал меояд, он ҷо ки барра забҳ карда мешавад ва сафедкунӣ ба гуноҳкор нисбат дода мешавад. Санҷиши дуюм дар ояти даҳум сафед гардонидан аст, ки онро ҷои муқаддаси муқаддасгоҳ таҷассум мекунад, ва он замонеро ифода менамояд, ки қудсият ба мӯъмин бахшида мешавад. Қадами сеюм озмуда шудан аст, ки доварии Қудси Ақдасро ифода мекунад, он ҷо ки қавми Худо мӯҳр карда мешаванд ва ҷалолёбӣ ба анҷом мерасад. Ду гурӯҳи парастишкунандагонро бадкороне намояндагӣ мекунанд, ки намефаҳманд, ва хирадмандоне, ки мефаҳманд.</w:t>
      </w:r>
    </w:p>
    <w:p>
      <w:pPr>
        <w:pStyle w:val="ArticleBody"/>
        <w:jc w:val="left"/>
      </w:pPr>
      <w:r>
        <w:rPr>
          <w:rFonts w:ascii="Times New Roman" w:hAnsi="Times New Roman" w:eastAsia="Times New Roman" w:cs="Times New Roman"/>
        </w:rPr>
        <w:t>Санҷиши дуюм, ки борҳо дар Каломи муқаддас тасвир шудааст, як санҷиши аёнӣро ифода мекунад, ки дар он ду синфи ибодаткунандагон ошкор мегарданд, ва иттиҳоди Калисо ва Давлат рамзгузорӣ мешавад. Ҳамчунин ба ҳамон андоза муҳим он аст, ки яке аз хусусиятҳои санҷиши дуюм ин аст, ки он пеш аз санҷиши сеюм меояд, ва санҷиши сеюм довариро ифода мекунад. Бо вуҷуди ин, дар бораи доварии санҷиши сеюм як қайди муҳиме вуҷуд дорад, зеро ҳар яке аз ин се санҷиш довариро дарбар мегирад, аммо ду санҷиши аввал дар чунин таърихе ҷой дода шудаанд, ки дар он ташаккули хислат ҳанӯз имконпазир аст. Санҷиши сеюм фарқ дорад, зеро он як санҷиши пешгӯёнаи муайянкунанда аст, ки фақат муайян месозад, ки шумо дар ду қадами пешини раванди санҷиш ба кадом синфи ибодаткунанда табдил ёфта будед.</w:t>
      </w:r>
    </w:p>
    <w:p>
      <w:pPr>
        <w:pStyle w:val="ArticleBody"/>
        <w:jc w:val="left"/>
      </w:pPr>
      <w:r>
        <w:rPr>
          <w:rFonts w:ascii="Times New Roman" w:hAnsi="Times New Roman" w:eastAsia="Times New Roman" w:cs="Times New Roman"/>
        </w:rPr>
        <w:t>Дар замони мӯҳргузории яксаду чилу чор ҳазор, ки 11 сентябри соли 2001 оғоз ёфта, бо қонуни якшанбе дар Иёлоти Муттаҳида анҷом меёбад, се озмоиш вуҷуд дорад. Озмоиши аввал он буд, вақте ки фаришта 11 сентябри соли 2001 нозил шуд; ва мувофиқи фариштае, ки дар таърихи миллеритӣ 11 августи соли 1840 нозил шуда буд, пас ин озмоиш озмоише дар бораи парҳез аст. Дар боби якуми китоби Дониёл, озмоиши аввал он буд, ки Дониёл дар дили худ қарор дод, ки аз таоми подшоҳ нахӯрад. Вақте ки Рӯҳулқудс ҳангоми таъмиди Масеҳ нозил шуд ва Ӯ баъдан чил рӯз рӯза дошт, озмоиши аввалини Ӯ парҳез буд.</w:t>
      </w:r>
    </w:p>
    <w:p>
      <w:pPr>
        <w:pStyle w:val="ArticleBody"/>
        <w:jc w:val="left"/>
      </w:pPr>
      <w:r>
        <w:rPr>
          <w:rFonts w:ascii="Times New Roman" w:hAnsi="Times New Roman" w:eastAsia="Times New Roman" w:cs="Times New Roman"/>
        </w:rPr>
        <w:t>Санҷиши сеюм ва ниҳоӣ дар вақти муҳргузории яксаду чилу чор ҳазор — қонуни якшанбе аст. Дар он вақт ҳамаи онҳое ки даъвоҳои шанбеи рӯзи ҳафтумро мефаҳманд ва интихоб мекунанд, ки дар рӯзи офтоб ибодат намоянд, нишони ҳайвонро хоҳанд гирифт, ва онҳо барои абадият ҳалок шудаанд. Пас аз се сол, дар боби якуми Дониёл, Дониёл ва се ҷавонмарди шоиста назди Набукаднесар (рамзи қонуни якшанбе) оварда шуданд, то аз рӯи таълими худ дар давоми се соли гузашта доварӣ карда шаванд. Вақте ки Падар ва Писар дар достони исёни Нимруд ҳангоми сеюмин «биравем» фуруд омаданд, ин барои омехта кардани забони онҳо ва пароканда сохтани онҳо ба ҳар сӯ буд. Санҷиши сеюм он санҷиши ҳалкунандаест, ки ин ду табақаро барои абадият аз ҳам ҷудо месозад.</w:t>
      </w:r>
    </w:p>
    <w:p>
      <w:pPr>
        <w:pStyle w:val="ArticleScripture"/>
        <w:jc w:val="left"/>
      </w:pPr>
      <w:r>
        <w:rPr>
          <w:rFonts w:ascii="Times New Roman" w:hAnsi="Times New Roman" w:eastAsia="Times New Roman" w:cs="Times New Roman"/>
        </w:rPr>
        <w:t>«Ҳам масали алафҳои бегона ва ҳам масали тӯр ошкоро таълим медиҳанд, ки ҳеҷ замоне нест, ки ҳамаи шарирон ба Худо рӯ оваранд. Гандум ва алафҳои бегона то вақти дарав якҷоя месабзанд. Моҳиҳои хуб ва моҳиҳои бад низ якҷоя ба соҳил кашида мешаванд, то барои ҷудоии ниҳоӣ аз ҳам ҷудо гарданд.</w:t>
      </w:r>
    </w:p>
    <w:p>
      <w:pPr>
        <w:pStyle w:val="ArticleScripture"/>
        <w:jc w:val="left"/>
      </w:pPr>
      <w:r>
        <w:rPr>
          <w:rFonts w:ascii="Times New Roman" w:hAnsi="Times New Roman" w:eastAsia="Times New Roman" w:cs="Times New Roman"/>
        </w:rPr>
        <w:t>Боз, ин масалҳо таълим медиҳанд, ки баъд аз доварӣ дигар ҳеҷ давраи имтиёз вуҷуд нахоҳад дошт. Ҳангоме ки кори Инҷил ба анҷом мерасад, фавран ҷудоии некон аз бадон ба вуқӯъ мепайвандад, ва сарнавишти ҳар ду гурӯҳ барои ҳамеша муқаррар мегардад». «Сабақҳои Масалҳои Масеҳ», 123.</w:t>
      </w:r>
    </w:p>
    <w:p>
      <w:pPr>
        <w:pStyle w:val="ArticleBody"/>
        <w:jc w:val="left"/>
      </w:pPr>
      <w:r>
        <w:rPr>
          <w:rFonts w:ascii="Times New Roman" w:hAnsi="Times New Roman" w:eastAsia="Times New Roman" w:cs="Times New Roman"/>
        </w:rPr>
        <w:t>Замони мӯҳр задани саду чилу чор ҳазор бо қонуни якшанбеи наздикоянда ба анҷом мерасад, ва миёни он озмоиши сеюм ва озмоиши аввале, ки 11 сентябри соли 2001 фаро расид, озмоиши дуюм бар адвентизми Лаодикиягӣ оварда мешавад. Зеро «пас аз доварӣ дигар давраи имтиҳон нест», чунки дар он вақт кори Инҷил барои саду чилу чор ҳазор ба анҷом расидааст.</w:t>
      </w:r>
    </w:p>
    <w:p>
      <w:pPr>
        <w:pStyle w:val="ArticleBody"/>
        <w:jc w:val="left"/>
      </w:pPr>
      <w:r>
        <w:rPr>
          <w:rFonts w:ascii="Times New Roman" w:hAnsi="Times New Roman" w:eastAsia="Times New Roman" w:cs="Times New Roman"/>
        </w:rPr>
        <w:t>Хоҳар Вайт дар чанд мавзеъ таълим медиҳад, ки агар мо аз имтиҳони аввал нагузарем, пас аз имтиҳони дуюм низ гузашта наметавонем, ва бе он ки имтиҳони дуюмро бо муваффақият паси сар кунем, мо нокомии худро дар имтиҳони сеюм, яъне имтиҳони ҳалкунанда, ошкор хоҳем кард.</w:t>
      </w:r>
    </w:p>
    <w:p>
      <w:pPr>
        <w:pStyle w:val="ArticleScripture"/>
        <w:jc w:val="left"/>
      </w:pPr>
      <w:r>
        <w:rPr>
          <w:rFonts w:ascii="Times New Roman" w:hAnsi="Times New Roman" w:eastAsia="Times New Roman" w:cs="Times New Roman"/>
        </w:rPr>
        <w:t>«Ба ман баргашта ба эълони омадани аввали Масеҳ ишора карда шуд. Юҳанно дар рӯҳ ва қудрати Илёс фиристода шуд, то роҳи Исоро тайёр созад. Онҳое ки шаҳодати Юҳанноро рад карданд, аз таълимоти Исо баҳрае набурданд. Мухолифати онҳо ба паёме, ки омадани Ӯро пешгӯӣ мекард, онҳоро дар ҷое қарор дод, ки натавонанд ба осонӣ қавитарин далелро, ки Ӯ Масеҳ буд, бипазиранд. Шайтон он касонеро, ки паёми Юҳанноро рад карда буданд, пеш бурд, то боз ҳам дуртар рафта, Масеҳро рад кунанд ва маслуб созанд. Бо ин кор онҳо худро дар ҷое қарор доданд, ки натавонанд баракати рӯзи Пантикостро қабул намоянд, ки он ба онҳо роҳи дохил шудан ба қудсгоҳи осмониро меомӯзонд. Даридани пардаи маъбад нишон дод, ки қурбониҳо ва ойинҳои яҳудиён дигар пазируфта нахоҳанд шуд. Қурбонии Бузург тақдим гардида буд ва пазируфта шуда буд, ва Рӯҳулқудс, ки дар рӯзи Пантикост нозил шуд, зеҳни шогирдонро аз қудсгоҳи заминӣ ба қудсгоҳи осмонӣ равона сохт, ки Исо ба он ҷо бо хуни Худ ворид шуда буд, то бар шогирдонаш манфиатҳои кафорати Худро фурӯ резад. Аммо яҳудиён дар торикии комил гузошта шуданд. Онҳо тамоми нуреро, ки метавонистанд дар бораи нақшаи наҷот дошта бошанд, аз даст доданд ва ҳанӯз ҳам ба қурбониҳо ва ҳадияҳои бефоидаи худ таваккал мекарданд. Қудсгоҳи осмонӣ ҷойи қудсгоҳи заминиро гирифта буд, аммо онҳо аз ин тағйирот ҳеҷ огоҳӣ надоштанд. Аз ин рӯ онҳо наметавонистанд аз шафоати Масеҳ дар ҷойи муқаддас баҳраманд шаванд.</w:t>
      </w:r>
    </w:p>
    <w:p>
      <w:pPr>
        <w:pStyle w:val="ArticleScripture"/>
        <w:jc w:val="left"/>
      </w:pPr>
      <w:r>
        <w:rPr>
          <w:rFonts w:ascii="Times New Roman" w:hAnsi="Times New Roman" w:eastAsia="Times New Roman" w:cs="Times New Roman"/>
        </w:rPr>
        <w:t>«Бисёре бо даҳшат ба рафтори яҳудиён дар рад намудан ва маслуб кардани Масеҳ менигаранд; ва ҳангоме ки таърихи бадрафтории нангини Ӯро мехонанд, гумон мекунанд, ки Ӯро дӯст медоранд ва агар дар он ҷо мебуданд, мисли Петрус Ӯро инкор намекарданд ва мисли яҳудиён Ӯро маслуб намесохтанд. Аммо Худое ки дилҳои ҳамаро мехонад, он муҳаббатеро, ки онҳо даъво мекарданд нисбат ба Исо доранд, ба озмоиш овард. Тамоми осмон бо амиқтарин таваҷҷуҳ қабули паёми фариштаи аввалро мушоҳида мекард. Аммо бисёре ки даъво мекарданд Исоеро дӯст медоранд, ва ҳангоми хондани достони салиб ашк мерехтанд, хабари неки омадани Ӯро масхара карданд. Ба ҷойи он ки паёмро бо шодмонӣ бипазиранд, онро фиреб эълон карданд. Онҳо аз касоне ки зуҳури Ӯро дӯст медоштанд, нафрат варзиданд ва онҳоро аз калисоҳо берун карданд. Онҳое ки паёми аввалро рад карданд, аз паёми дуюм фоида бурда натавонистанд; ҳамчунин аз нидои нимашаб, ки мебоист онҳоро омода созад, то бо имон ҳамроҳи Исо ба Қудси қудсҳои муқаддасгоҳи осмонӣ дохил шаванд, баҳраманд нагардиданд. Ва бо рад кардани он ду паёми пешин, онҳо фаҳмиши худро чунон торик кардаанд, ки дар паёми фариштаи сеюм, ки роҳи даромадан ба Қудси қудсро нишон медиҳад, ҳеҷ нуре дида наметавонанд. Ман дидам, ки ҳамон тавре ки яҳудиён Исоро маслуб карданд, калисоҳои номӣ низ ин паёмҳоро маслуб кардаанд; ва бинобар ин, онҳо аз роҳи даромадан ба Қудси қудс ҳеҷ донише надоранд ва наметавонанд аз шафоати Исо дар он ҷо баҳрае бибаранд. Мисли яҳудиён, ки қурбониҳои бефоидаи худро тақдим мекарданд, онҳо низ дуоҳои бефоидаи худро ба он бахше мебароранд, ки Исо онро тарк кардааст; ва шайтон, ки аз ин фиреб хурсанд аст, симои динӣ ба худ мегирад ва зеҳни ин масеҳиёни ба эътироф маҳдудро ба сӯи худ мекашонад ва бо қудрати худ, аломатҳои худ ва мӯъҷизаҳои дурӯғини худ амал мекунад, то онҳоро дар доми худ маҳкам созад». Early Writings, 259–261.</w:t>
      </w:r>
    </w:p>
    <w:p>
      <w:pPr>
        <w:pStyle w:val="ArticleBody"/>
        <w:jc w:val="left"/>
      </w:pPr>
      <w:r>
        <w:rPr>
          <w:rFonts w:ascii="Times New Roman" w:hAnsi="Times New Roman" w:eastAsia="Times New Roman" w:cs="Times New Roman"/>
        </w:rPr>
        <w:t>Агар мо паёми ҳушдордиҳандаро, ки аз ҷониби 11 сентябри соли 2001 рамзгузорӣ шудааст, қабул накунем, пас, ҳангоме ки қонуни якшанбе фаро расад, албатта онро қабул хоҳем кард, ба шарте ки ҳанӯз зинда бошем. Бо ин гуфта, озмоише, ки дар он сарнавишти абадии худро муайян мекунем, ва озмоише, ки бояд пеш аз он ки дар замони қонуни якшанбе муҳр зада шавем, аз он гузарем, яъне озмоише, ки бояд пеш аз баста шудани муҳлати имтиёз аз он гузарем, озмоиши дуюм аст, ва он озмоиши сурати ҳайвон мебошад.</w:t>
      </w:r>
    </w:p>
    <w:p>
      <w:pPr>
        <w:pStyle w:val="ArticleScripture"/>
        <w:jc w:val="left"/>
      </w:pPr>
      <w:r>
        <w:rPr>
          <w:rFonts w:ascii="Times New Roman" w:hAnsi="Times New Roman" w:eastAsia="Times New Roman" w:cs="Times New Roman"/>
        </w:rPr>
        <w:t>«Худованд ба ман равшан нишон дод, ки сурати ҳайвон пеш аз баста шудани муҳлати имтиёз ташаккул хоҳад ёфт; зеро он озмоиши бузург барои қавми Худо хоҳад буд, ки тавассути он сарнавишти абадии онҳо муайян карда хоҳад шуд. Мавқеи шумо чунон омехтаи носозгориҳост, ки танҳо андаке фирефта хоҳанд шуд. »</w:t>
      </w:r>
    </w:p>
    <w:p>
      <w:pPr>
        <w:pStyle w:val="ArticleScripture"/>
        <w:jc w:val="left"/>
      </w:pPr>
      <w:r>
        <w:rPr>
          <w:rFonts w:ascii="Times New Roman" w:hAnsi="Times New Roman" w:eastAsia="Times New Roman" w:cs="Times New Roman"/>
        </w:rPr>
        <w:t>«Дар Ваҳйи 13 ин мавзӯъ ба таври равшан пешниҳод шудааст; [Ваҳйи 13:11–17, иқтибос оварда шудааст].</w:t>
      </w:r>
    </w:p>
    <w:p>
      <w:pPr>
        <w:pStyle w:val="ArticleScripture"/>
        <w:jc w:val="left"/>
      </w:pPr>
      <w:r>
        <w:rPr>
          <w:rFonts w:ascii="Times New Roman" w:hAnsi="Times New Roman" w:eastAsia="Times New Roman" w:cs="Times New Roman"/>
        </w:rPr>
        <w:t>«Ин аст озмоише, ки қавми Худо бояд онро пеш аз муҳр зада шуданашон дошта бошанд. Ҳамаи онҳое ки вафодории худро ба Худо бо риоя кардани қонуни Ӯ исбот карданд ва аз қабул намудани шанбеи қалбакӣ сарпечӣ намуданд, зери парчами Худованд Худои Яҳува қарор хоҳанд гирифт ва муҳри Худои зиндаро хоҳанд гирифт. Аммо онҳое ки ҳақиқати осмониаслро рад мекунанд ва шанбеи якшанберо мепазиранд, нишони ҳайвонро хоҳанд гирифт». Manuscript Releases, volume 15, 15.</w:t>
      </w:r>
    </w:p>
    <w:p>
      <w:pPr>
        <w:pStyle w:val="ArticleBody"/>
        <w:jc w:val="left"/>
      </w:pPr>
      <w:r>
        <w:rPr>
          <w:rFonts w:ascii="Times New Roman" w:hAnsi="Times New Roman" w:eastAsia="Times New Roman" w:cs="Times New Roman"/>
        </w:rPr>
        <w:t>Санҷиши дуюм дар замони муҳргузории саду чиҳилу чаҳор ҳазор санҷиши пайғамбаронаи дидорист. Он талаб мекунад, ки ташаккули сурати ҳайвон дар Иёлоти Муттаҳида шинохта шавад, ва он санҷиш танҳо ба воситаи Каломи пайғамбаронаи Худо ошкор карда мешавад. Ғайр аз ин, Каломи пайғамбаронаи Худо танҳо аз ҷониби онҳое фаҳмида хоҳад шуд, ки интихоб мекунанд паёми борони охирро бихӯранд, ки ҳамчун усули сатр бар сатр муаррифӣ шудааст. Агар мо аз хӯрдани паёме, ки ҳангоми фуруд омадани фариштаи пурқуввати Ваҳй боби ҳаждаҳум дар дасти ӯст, сарпечӣ кунем, мо қобилияти шинохтани ташаккули сурати ҳайвонро соҳиб нахоҳем шуд.</w:t>
      </w:r>
    </w:p>
    <w:p>
      <w:pPr>
        <w:pStyle w:val="ArticleBody"/>
        <w:jc w:val="left"/>
      </w:pPr>
      <w:r>
        <w:rPr>
          <w:rFonts w:ascii="Times New Roman" w:hAnsi="Times New Roman" w:eastAsia="Times New Roman" w:cs="Times New Roman"/>
        </w:rPr>
        <w:t>Барои он ки кас битавонад паёмеро, ки дар дасти фаришта аст, бихӯрад, лозим аст, ки донишҷӯи нубувват бубинад, ки фаришта дар дасти худ паём дорад. Ҳангоме ки фариштаи қавии Ваҳй боби ҳаждаҳум нозил мешавад, оят чизеро дар дасти ӯ муайян намекунад, аммо методологияи «сатр бар сатр» бар асоси чандин шоҳид собит месозад, ки дар дасти фариштагоне, ки нозил мешаванд, ҳамеша паёме ҳаст. Онҳое ки методологияи «сатр бар сатр»-ро рад мекунанд, нисбат ба паёме, ки далели ташаккул ёфтани сурати ҳайвонро дар Иёлоти Муттаҳида фароҳам меоварад, кӯранд. Ин бояд шинохта шавад, зеро сарнавишти абадии мо бар шинохти ин ҳақиқат бино ёфтааст. «Сатр бар сатр», Хоҳар Уайт хусусиятҳои нубувватии фариштаи аввалро бо ҳамон хусусиятҳои фариштаи қавии Ваҳй боби ҳаждаҳум мушаххас менамояд.</w:t>
      </w:r>
    </w:p>
    <w:p>
      <w:pPr>
        <w:pStyle w:val="ArticleScripture"/>
        <w:jc w:val="left"/>
      </w:pPr>
      <w:r>
        <w:rPr>
          <w:rFonts w:ascii="Times New Roman" w:hAnsi="Times New Roman" w:eastAsia="Times New Roman" w:cs="Times New Roman"/>
        </w:rPr>
        <w:t>«Ба ман манфиатеро нишон доданд, ки тамоми осмон ба коре, ки бар рӯи замин ҷараён дошт, зоҳир мекард. Исо ба фариштаи қудратманде амр дод, ки фуруд ояд ва сокинони заминро ҳушдор диҳад, то барои зуҳури дуюми Ӯ омода шаванд. Ҳангоме ки он фаришта ҳузури Исоро дар осмон тарк мекард, нуре басо дурахшон ва пурҷалол пешопеши ӯ мерафт. Ба ман гуфта шуд, ки рисолати ӯ ин буд, ки заминро бо ҷалоли худ мунаввар гардонад ва инсонро аз ғазаби дарпешистодаи Худо огоҳ созад. Анбӯҳи мардум нурро пазируфтанд. Баъзе аз онҳо бисёр ҷиддӣ менамуданд, дар ҳоле ки дигарон шодмон ва ба ваҷд омада буданд. Ҳамаи онҳое ки нурро пазируфтанд, рӯйҳои худро сӯйи осмон гардонида, Худоро ҳамду сано гуфтанд. Гарчанде ки он бар ҳама рехта мешуд, баъзеҳо фақат зери таъсири он қарор мегирифтанд, аммо онро аз сидқи дил намепазируфтанд. Бисёриҳо аз ғазаби азим пур шуданд. Воизон ва мардум бо палидон ҳамроҳ шуданд ва ба таври сарсахтона ба нуре, ки аз ҷониби он фариштаи қудратманд метобид, муқовимат карданд. Аммо ҳамаи онҳое ки онро пазируфтанд, аз ҷаҳон канора гирифтанд ва бо якдигар зич муттаҳид шуданд.»</w:t>
      </w:r>
    </w:p>
    <w:p>
      <w:pPr>
        <w:pStyle w:val="ArticleScripture"/>
        <w:jc w:val="left"/>
      </w:pPr>
      <w:r>
        <w:rPr>
          <w:rFonts w:ascii="Times New Roman" w:hAnsi="Times New Roman" w:eastAsia="Times New Roman" w:cs="Times New Roman"/>
        </w:rPr>
        <w:t>«Шайтон ва фариштагони ӯ бо ҷидду ҷаҳди зиёд машғул буданд, то зеҳни ҳар чи бештари одамонро аз нур дур созанд. Гурӯҳе ки онро рад карданд, дар торикӣ вомонданд. Ман дидам, ки фариштаи Худо бо амиқтарин таваҷҷуҳ бар халқи эътирофкунандаи Ӯ назар мекард, то хислатеро, ки онҳо ҳангоми ба онҳо пешниҳод шудани паёми осмонӣ зоҳир намуданд, сабт намояд. Ва чун бисёре аз онҳое ки муҳаббати Исоро эътироф мекарданд, аз паёми осмонӣ бо таҳқир, истеҳзо ва нафрат рӯй гардониданд, фариштае бо тӯмор дар даст он сабти нанговарро навишт. Тамоми осмон аз хашм пур шуда буд, ки Исо аз ҷониби пайравони эътирофкунандаи Худ ба чунин беэътиноӣ дучор гардад». Early Writings, 245, 246.</w:t>
      </w:r>
    </w:p>
    <w:p>
      <w:pPr>
        <w:pStyle w:val="ArticleBody"/>
        <w:jc w:val="left"/>
      </w:pPr>
      <w:r>
        <w:rPr>
          <w:rFonts w:ascii="Times New Roman" w:hAnsi="Times New Roman" w:eastAsia="Times New Roman" w:cs="Times New Roman"/>
        </w:rPr>
        <w:t>Дар он порча, фариштаи аввалини Ваҳй, боби чордаҳум, «вазифадор гардонида шуд», ки «фуруд ояд ва сокинони заминро ҳушдор диҳад, то худро барои зуҳури дуввуми Ӯ омода созанд», ки ин айни ҳамон кори фариштаи Ваҳй, боби ҳаждаҳум, мебошад. Миссияи фариштаи аввал ин буд, ки «заминро бо ҷалоли худ равшан гардонад ва инсонро аз ғазаби ояндаи Худо ҳушдор диҳад», ки боз ҳам миссияи фариштаи боби ҳаждаҳум аст. Онҳое ки паёмро пазируфтанд, «Худоро ҷалол доданд», ва онҳое ки паёмро рад карданд, «дар торикии комил вогузошта шуданд».</w:t>
      </w:r>
    </w:p>
    <w:p>
      <w:pPr>
        <w:pStyle w:val="ArticleBody"/>
        <w:jc w:val="left"/>
      </w:pPr>
      <w:r>
        <w:rPr>
          <w:rFonts w:ascii="Times New Roman" w:hAnsi="Times New Roman" w:eastAsia="Times New Roman" w:cs="Times New Roman"/>
        </w:rPr>
        <w:t>Дониёл ва он се ҷавонмарди шоиста интихоб карданд, ки ғизои осмонӣ бихӯранд, ва гурӯҳи дигар ғизои Бобилро хӯрданд. Дар поёни «санҷиши зоҳирӣ»-и даҳрӯза, Дониёл ва ҳамроҳонаш Худоро ҷалол доданд, зеро чеҳраҳои онҳо ба зоҳир фарбеҳтар ва зеботар аз онҳое буд, ки ғизои Бобилро мехӯрданд. Паёми фариштаи якуми Ваҳй, боби чордаҳум, ҳамаи се санҷишро дар шиносоии худ аз Инҷили ҷовидонӣ ифода мекунад. Санҷиши аввал ин аст, ки аз Худо битарсанд; санҷиши дуюм — ки Ӯро ҷалол диҳанд; ва санҷиши сеюм — он гоҳ аст, ки соати доварӣ фаро мерасад. Онҳое ки китоби кӯчакро аз дасти фариштаи аввал гирифта, онро хӯрданд, чунон ки Юҳанно дар боби даҳум намояндагӣ мекунад, дар санҷиши дуюм Худоро ҷалол доданд, ва он гоҳ онҳо омода шуданд, ки ба доварии Набукаднесар дохил шаванд. Қоида бар қоида, санҷиши аввал дар 11 сентябри соли 2001 ин буд, ки китоби кӯчакеро, ки дар дасти фариштаи қавӣ буд, бихӯранд. Он санҷиш санҷиши навбатиро ҷорӣ намуд, ки дар он ду табақаи парастандагон бояд пеш аз санҷиши сеюм ва ниҳоии литмусӣ ошкор мегардиданд, ки он фақат ё хислати ҷалолёфтаро нишон медод, ё хислатеро, ки аз зулмот пур буд.</w:t>
      </w:r>
    </w:p>
    <w:p>
      <w:pPr>
        <w:pStyle w:val="ArticleBody"/>
        <w:jc w:val="left"/>
      </w:pPr>
      <w:r>
        <w:rPr>
          <w:rFonts w:ascii="Times New Roman" w:hAnsi="Times New Roman" w:eastAsia="Times New Roman" w:cs="Times New Roman"/>
        </w:rPr>
        <w:t>Замони муҳр задани саду чиҳилу чаҳор ҳазор таърихи аз 11 сентябри соли 2001 то қонуни рӯзи якшанбеи наздикомада дар Иёлоти Муттаҳида мебошад. Дар он таърих масали даҳ бокира такрор шуда, то ба ҳарфи охирин иҷро хоҳад шуд. Пас, ҳамин ҳақиқат муайян месозад, ки таърихи нубувватии Ҳабаққуқ боби ду низ такрор шуда, то ба ҳарфи охирин иҷро хоҳад шуд. Ин ҳамчунин маънои онро дорад, ки давраи муҳр задани саду чиҳилу чаҳор ҳазор ҳамон давраест, ки дар он таъсири ҳар рӯъёи нубувватӣ такрор шуда, то ба ҳарфи охирин иҷро хоҳад шуд.</w:t>
      </w:r>
    </w:p>
    <w:p>
      <w:pPr>
        <w:pStyle w:val="ArticleBody"/>
        <w:jc w:val="left"/>
      </w:pPr>
      <w:r>
        <w:rPr>
          <w:rFonts w:ascii="Times New Roman" w:hAnsi="Times New Roman" w:eastAsia="Times New Roman" w:cs="Times New Roman"/>
        </w:rPr>
        <w:t>Боби ёздаҳуми Дониёл, ояти чиҳил, дар вақти охир дар соли 1989 мӯҳркушоӣ шуд. Ин оят аз вақти охир дар соли 1798 оғоз меёбад ва бо нишон додани вақти охир дар соли 1989 анҷом меёбад. Сатр бар сатр, вақти охир дар соли 1798 бо вақти охир дар соли 1989 мутобиқат мекунад. Таърихи ояти чиҳил, ки аз соли 1798 оғоз ёфта, то қонуни якшанбе дар ояти чиҳилу як идома меёбад, таърихи ҳайвони заминӣ (Иёлоти Муттаҳида)-ро ҳамчун подшоҳии шашуми нубуввати Китоби Муқаддас ифода мекунад. Ду шохи ҳайвони заминӣ, яъне ҷумҳурихоҳӣ ва протестантизм, бо он ду вақти охир муаррифӣ шудаанд.</w:t>
      </w:r>
    </w:p>
    <w:p>
      <w:pPr>
        <w:pStyle w:val="ArticleBody"/>
        <w:jc w:val="left"/>
      </w:pPr>
      <w:r>
        <w:rPr>
          <w:rFonts w:ascii="Times New Roman" w:hAnsi="Times New Roman" w:eastAsia="Times New Roman" w:cs="Times New Roman"/>
        </w:rPr>
        <w:t>Дар вақти мӯҳргузории яксаду чилу чор ҳазор, шохи протестантӣ дар ҷараёни озмоиши дуввуми се озмоиш дар дохили он фосилаи замон ду табақаи парастандагонро ба вуҷуд хоҳад овард. Як табақа сурати Масеҳро инкишоф хоҳад дод, ва табақаи дигар сурати ҳайвонро инкишоф хоҳад дод. Дар он давраи озмоиш, шохи ҷумҳурихоҳ бо шохи муртади протестантӣ ҳамроҳ шуда, сурати ҳайвонро ташкил хоҳад дод, зеро калисоҳои протестантӣ он гоҳ назорати ҳукумати шаҳрвандиро ба даст хоҳанд гирифт. Он фосилаи замон аз ҷониби ҳар рӯъёе дар Каломи Худо намояндагӣ карда мешавад, зеро маҳз дар ин ҷо ҳар яке аз «китобҳои Китоби Муқаддас, ба ҳам мерасанд ва ба поён мерасанд».</w:t>
      </w:r>
    </w:p>
    <w:p>
      <w:pPr>
        <w:pStyle w:val="ArticleBody"/>
        <w:jc w:val="left"/>
      </w:pPr>
      <w:r>
        <w:rPr>
          <w:rFonts w:ascii="Times New Roman" w:hAnsi="Times New Roman" w:eastAsia="Times New Roman" w:cs="Times New Roman"/>
        </w:rPr>
        <w:t>Озмоиши дуюм дар он таърих озмоиши сурати ҳайвон аст, ҳам дарунӣ барои бокирагон, ва ҳам берунӣ барои сиёсатмадорони ду ҳизби рақиби сиёсӣ. Он озмоиш ҳамон озмоишест, ки мо бояд онро «пеш аз баста шудани муҳлати файз» ҳангоми қонуни якшанбеи наздикшаванда гузарем. Он озмоиш ҳамон озмоишест, ки мо онро «пеш аз он ки мӯҳр зада шавем» мегузарем. Он озмоиш ҳамон озмоишест, ки дар он «тақдири абадии мо ҳал хоҳад шуд».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«Фариштаи дигари пурқудрат фармон ёфт, ки ба замин фуруд ояд. Исо ба дасти ӯ навиштаеро гузошт, ва ҳангоме ки ӯ ба замин омад, нидо кард: “Бобил афтод, афтод”. Сипас дидам, ки рӯҳафтодагон боз чашмони худро сӯи осмон бардоштанд ва бо имон ва умед ба зуҳури Худованди худ менигаристанд. Аммо бисёре чунин менамуданд, ки дар ҳолати карахтию беҳушӣ боқӣ мондаанд, гӯё дар хоб бошанд; вале ман метавонистам нишонаи андӯҳи амиқро бар чеҳраҳояшон бубинам. Рӯҳафтодагон аз Навиштаҳо диданд, ки онҳо дар замони таъхир қарор доранд ва бояд бо сабр интизори иҷро шудани рӯъё бошанд. Ҳамон далелҳое, ки онҳоро водор карда буданд, ки дар соли 1843 мунтазири Худованди худ бошанд, онҳоро ба он бурданд, ки Ӯро дар соли 1844 интизор шаванд. Бо вуҷуди ин, дидам, ки аксарият он нерӯеро, ки имонашонро дар соли 1843 фарқкунанда мегардонид, дар ихтиёр надоштанд. Рӯҳафтодагии онҳо имонашонро суст карда буд....»</w:t>
      </w:r>
    </w:p>
    <w:p>
      <w:pPr>
        <w:pStyle w:val="ArticleScripture"/>
        <w:jc w:val="left"/>
      </w:pPr>
      <w:r>
        <w:rPr>
          <w:rFonts w:ascii="Times New Roman" w:hAnsi="Times New Roman" w:eastAsia="Times New Roman" w:cs="Times New Roman"/>
        </w:rPr>
        <w:t>«Вақте ки хизмати Исои Масеҳ дар ҷои муқаддас ба анҷом расид, ва Ӯ ба Ҷои Муқаддастарин даромада, пеши сандуқе, ки шариати Худо дар он буд, истод, Ӯ фариштаи дигари қавиро бо паёми сеюм ба ҷаҳон фиристод. Дар дасти фаришта тӯморе ниҳода шуд, ва ҳангоме ки ӯ бо қудрат ва ҷалол ба замин фуруд омад, огоҳии даҳшатовареро эълон намуд, бо таҳдиде аз ҳама сахттарине, ки ҳаргиз ба инсон расонида шуда буд. Ин паём барои он таъйин гардида буд, ки фарзандони Худоро ҳушдор диҳад, бо нишон додани соати озмоиш ва тангие, ки дар пеши онҳо буд. Фаришта гуфт: “Онҳо ба муборизаи бисёр наздик бо ҳайвон ва сурати он кашида хоҳанд шуд. Ягона умеди онҳо ба ҳаёти абадӣ ин аст, ки устувор бимонанд. Гарчанде ки ҷони онҳо дар хатар аст, онҳо бояд ба ҳақиқат маҳкам бичаспанд.” Фариштаи сеюм паёми худро чунин ба анҷом мерасонад: “Дар ин ҷост сабри муқаддасон: дар ин ҷоянд онҳое ки аҳкоми Худоро риоя мекунанд ва имони Исоро.” Вақте ки ӯ ин суханонро такрор мекард, ба муқаддасгоҳи осмонӣ ишора намуд. Андешаҳои ҳамаи онҳое ки ин паёмро мепазиранд, ба Ҷои Муқаддастарин равона карда мешаванд, ки дар он ҷо Исо пеши сандуқ истода, барои ҳамаи онҳое ки раҳмат ҳанӯз барои онҳо дареғ дошта нашудааст, ва барои онҳое ки аз рӯйи нодонӣ шариати Худоро шикастаанд, шафоати ниҳоии Худро ба ҷо меоварад. Ин кафорат ҳам барои мурдагони одил аст ва ҳам барои зиндагони одил. Он ҳамаи онҳоеро дар бар мегирад, ки бо эътимод ба Масеҳ мурданд, вале, чун нури аҳкоми Худоро қабул накарда буданд, аз рӯйи нодонӣ дар вайрон кардани фармудаҳои он гуноҳ карда буданд.»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сиюму дуюм</dc:title>
  <dc:subject>Кушодани аҳаммияти набавии имтиҳони дуюм: дарки сурати ҳайвон ва вақти муҳргузории 144,000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