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сиюму чаҳорум</w:t>
      </w:r>
    </w:p>
    <w:p>
      <w:pPr>
        <w:pStyle w:val="ArticleSubtitle"/>
        <w:jc w:val="left"/>
      </w:pPr>
      <w:r>
        <w:rPr>
          <w:rFonts w:ascii="Arial" w:hAnsi="Arial" w:eastAsia="Arial" w:cs="Arial"/>
        </w:rPr>
        <w:t>Рушди нубувватӣ: Аз 11 сентябри соли 2001 то Қонуни қарибулвуқӯи Якшанбе дар Иёлоти Муттаҳида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Замони муҳр задани яксаду чилу чор ҳазор аз 11 сентябри соли 2001 то қонуни якшанбеи ба зудӣ омаданӣ дар Иёлоти Муттаҳида давраи пешгӯёнаест, ки дар он ҳар рӯъёи Каломи Худо дар рӯзҳои охир ба иҷро мерасад.</w:t>
      </w:r>
    </w:p>
    <w:p>
      <w:pPr>
        <w:pStyle w:val="ArticleScripture"/>
        <w:jc w:val="left"/>
      </w:pPr>
      <w:r>
        <w:rPr>
          <w:rFonts w:ascii="Times New Roman" w:hAnsi="Times New Roman" w:eastAsia="Times New Roman" w:cs="Times New Roman"/>
        </w:rPr>
        <w:t>Пас ба онҳо бигӯй: Худованд Худо чунин мегӯяд: Ман ин масалро аз байн хоҳам бурд, ва дигар онро чун масал дар Исроил ба кор нахоҳанд бурд; балки ба онҳо бигӯй: рӯзҳо наздик шудаанд, ва иҷрои ҳар рӯъё. Ҳизқиёл 12:23.</w:t>
      </w:r>
    </w:p>
    <w:p>
      <w:pPr>
        <w:pStyle w:val="ArticleBody"/>
        <w:jc w:val="left"/>
      </w:pPr>
      <w:r>
        <w:rPr>
          <w:rFonts w:ascii="Times New Roman" w:hAnsi="Times New Roman" w:eastAsia="Times New Roman" w:cs="Times New Roman"/>
        </w:rPr>
        <w:t>Дар он хат, фариштаи сеюм боз меояд, ва ба ин васила он бо омадани фариштаи сеюм аз 22 октябри соли 1844 то исёни соли 1863 муаррифӣ мегардад. Исёни соли 1863 бо исёни аввалини Исроили қадим дар Қодиш муаррифӣ шуда буд, ва бинобар ин бо тамоми таърих аз убури Баҳри Сурх то исёни аввалини Қодиш муаррифӣ мегардад. Исёни аввалини Қодиш исёни дуюми Қодишро пешнамуна буд, ва аз ин рӯ он хат аз марги Ҳорун то исёни дуюми Қодиш дар хати мӯҳргузорӣ такрор мегардад.</w:t>
      </w:r>
    </w:p>
    <w:p>
      <w:pPr>
        <w:pStyle w:val="ArticleBody"/>
        <w:jc w:val="left"/>
      </w:pPr>
      <w:r>
        <w:rPr>
          <w:rFonts w:ascii="Times New Roman" w:hAnsi="Times New Roman" w:eastAsia="Times New Roman" w:cs="Times New Roman"/>
        </w:rPr>
        <w:t>Ин дар таърихи миллеритҳо аз соли 1840 то 1844 такрор мегардад, ки онро таъмиди Масеҳ то салиб пешакӣ намуна гардонда буд, ва он ҳамчунин таърихи аз салиб то сангсор шудани Истефанусро намояндагӣ мекард. Қоида бар қоида, ҳар яке аз анбиёи қадим дар бораи ин давраи замон бештар аз рӯзгоре сухан гуфтанд, ки худ дар он зиндагӣ мекарданд.</w:t>
      </w:r>
    </w:p>
    <w:p>
      <w:pPr>
        <w:pStyle w:val="ArticleScripture"/>
        <w:jc w:val="left"/>
      </w:pPr>
      <w:r>
        <w:rPr>
          <w:rFonts w:ascii="Times New Roman" w:hAnsi="Times New Roman" w:eastAsia="Times New Roman" w:cs="Times New Roman"/>
        </w:rPr>
        <w:t>«Ҳар яке аз анбиёи қадим барои замони худ камтар аз он чи барои замони мо сухан гуфтааст, ба гунае ки нубуввати онҳо барои мо эътибор дорад. “Акнун ҳамаи ин чизҳо ба онҳо ҳамчун намунаҳо рӯй доданд; ва барои танбеҳи мо навишта шудаанд, бар мо, ки анҷомҳои ҷаҳон расидааст.” 1 Қӯринтиён 10:11. “На барои худи онҳо, балки барои мо онҳо ба он чизҳо хизмат мекарданд, ки ҳоло ба шумо аз ҷониби онҳое хабар дода шудааст, ки Инҷилро ба шумо мавъиза кардаанд бо Рӯҳулқудсе, ки аз осмон фиристода шудааст; чизҳое ки фариштагон орзу доранд ба онҳо назар афкананд.” 1 Петрус 1:12....»</w:t>
      </w:r>
    </w:p>
    <w:p>
      <w:pPr>
        <w:pStyle w:val="ArticleScripture"/>
        <w:jc w:val="left"/>
      </w:pPr>
      <w:r>
        <w:rPr>
          <w:rFonts w:ascii="Times New Roman" w:hAnsi="Times New Roman" w:eastAsia="Times New Roman" w:cs="Times New Roman"/>
        </w:rPr>
        <w:t>«Китоби Муқаддас ганҷҳои худро барои ин насли охирин ҷамъ оварда, ба ҳам пайвастааст. Ҳамаи рӯйдодҳои бузург ва воқеаҳои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«Насли охирин» — ин насли баргузидаи Петрус аст, ки ҳамон яксаду чилу чор ҳазор мебошанд, ва онҳо аз 11 сентябри соли 2001 то қонуни ба зудӣ фарорасандаи якшанбе баргузида мешаванд; дар он ҷо баъд ҳамчун байрақ боло бурда мешаванд. «Ҳама», на баъзе, балки «ҳамаи рӯйдодҳои бузург ва муомилоти ҷиддии» Каломи Худо, дар «насли охирин»-и «калисо»-и «рӯзҳои охир» «такрор шуда истодаанд». Дар хатти мӯҳргузорӣ, ҳамаи китобҳои Китоби Муқаддас ба ҳам мерасанд ва ба анҷом меоянд.</w:t>
      </w:r>
    </w:p>
    <w:p>
      <w:pPr>
        <w:pStyle w:val="ArticleScripture"/>
        <w:jc w:val="left"/>
      </w:pPr>
      <w:r>
        <w:rPr>
          <w:rFonts w:ascii="Times New Roman" w:hAnsi="Times New Roman" w:eastAsia="Times New Roman" w:cs="Times New Roman"/>
        </w:rPr>
        <w:t>«Дар китоби Ваҳй ҳамаи китобҳои Китоби Муқаддас ба ҳам меоянд ва ба анҷом мерасанд. Дар ин ҷо такмили китоби Дониёл аст. Яке нубувват аст; дигаре ваҳй. Китобе, ки мӯҳр шуда буд, Ваҳй нест, балки ҳамон қисми нубуввати Дониёл аст, ки ба рӯзҳои охир дахл дорад. Фаришта амр кард: “Лекин ту, эй Дониёл, ин суханонро пинҳон дор ва китобро то замони анҷом мӯҳр кун.” Дониёл 12:4». Аъмоли Ҳаввориён, 585.</w:t>
      </w:r>
    </w:p>
    <w:p>
      <w:pPr>
        <w:pStyle w:val="ArticleBody"/>
        <w:jc w:val="left"/>
      </w:pPr>
      <w:r>
        <w:rPr>
          <w:rFonts w:ascii="Times New Roman" w:hAnsi="Times New Roman" w:eastAsia="Times New Roman" w:cs="Times New Roman"/>
        </w:rPr>
        <w:t>«Қисми пешгӯии Дониёл, ки ба рӯзҳои охир тааллуқ дорад», ва кушода шуда буд, ҳамон рӯъёҳоест, ки ба Дониёл назди ду дарёи бузурги Шинор — Ӯлой ва Ҳиддуқил — дода шуданд. Он рӯъёҳо Дониёл боби ҳашт, оятҳои сездаҳ ва чордаҳ, ва боби ёздаҳ, оятҳои чил то чилу панҷро ифода мекунанд. Замони мӯҳр задани яксаду чилу чор ҳазор ҳамон таърихест, ки дар он Масеҳ, ҳамчун Саркоҳини осмонӣ, баргузидагони насли охиринро ба таври абадӣ дар муносибате, ки аз илоҳӣ ва инсонӣ иборат аст, мӯҳр менамояд. Ояти чиҳили Дониёл ёздаҳ муносибати аждаҳо, ҳайвон ва пайғамбари дурӯғинро муайян мекунад, ки якҷоя ҳоло ҷаҳонро ба сӯи Ҳармиҷидӯн мебаранд, чунон ки аз тариқи таърихи шохи ҷумҳурихоҳӣ бар ҳайвони заминӣ, ки дар замони таърихи ояти чиҳил ҳамчун подшоҳии шашуми пешгӯии Китоби Муқаддас ҳукмронӣ мекунад, ифода шудааст. Ояти чиҳил ҳамчунин ҷудошавии хирадмандон ва аблаҳонро муайян мекунад, ки таърихи шохи протестантизмро дар ҳамон таърих, аз соли 1798 то қонуни якшанбеи наздикшаванда, таъриф менамояд.</w:t>
      </w:r>
    </w:p>
    <w:p>
      <w:pPr>
        <w:pStyle w:val="ArticleBody"/>
        <w:jc w:val="left"/>
      </w:pPr>
      <w:r>
        <w:rPr>
          <w:rFonts w:ascii="Times New Roman" w:hAnsi="Times New Roman" w:eastAsia="Times New Roman" w:cs="Times New Roman"/>
        </w:rPr>
        <w:t>Ҳамаи «китобҳои Китоби Муқаддас» дар китоби Ваҳй «ба ҳам мерасанд ва ба анҷом мерасанд», ва ҳангоме ки онҳо ба ҳам мерасанд, китоби Ваҳй китоби Дониёлро «такмил» медиҳад, ва калимаи «такмил» маънои ба камол расониданро дорад. Дар замони мӯҳргузории саду чилу чор ҳазор, чунон ки дар китоби Ваҳй тасвир шудааст, нубувватҳои Дониёл, ки дар рӯзҳои охир кушода шудаанд, ба камол расонида мешаванд, вақте ки онҳо сатр бар сатр, бар хатти таърихе ки дар боби ҳаждаҳуми Ваҳй тасвир шудааст, ба ҳам оварда мешаванд; он хатт аз овоз дар оятҳои як то се оғоз меёбад ва бо овози дуюми ояти чор ба анҷом мерасад.</w:t>
      </w:r>
    </w:p>
    <w:p>
      <w:pPr>
        <w:pStyle w:val="ArticleBody"/>
        <w:jc w:val="left"/>
      </w:pPr>
      <w:r>
        <w:rPr>
          <w:rFonts w:ascii="Times New Roman" w:hAnsi="Times New Roman" w:eastAsia="Times New Roman" w:cs="Times New Roman"/>
        </w:rPr>
        <w:t>Камолоти рӯъёи нубувватӣ, ки тавассути дарёи Ҳиддуқил дар китоби Дониёл ифода шудааст, камолоти рӯъёи берунии душманони қавми Худоро, ки муқаддасгоҳ ва лашкарро поймол мекунанд, ифода менамояд. Камолоти рӯъёи нубувватӣ, ки тавассути дарёи Ӯлой дар китоби Дониёл ифода шудааст, камолоти рӯъёи дарунии Масеҳро, ки дар дохили қавми Худ зоҳир мегардад, ҳангоме ки Ӯ ваъдаи аҳдро дар бораи пайвастани илоҳият бо инсоният бар насли баргузидаи ниҳоӣ ба анҷом мерасонад, ифода менамояд.</w:t>
      </w:r>
    </w:p>
    <w:p>
      <w:pPr>
        <w:pStyle w:val="ArticleBody"/>
        <w:jc w:val="left"/>
      </w:pPr>
      <w:r>
        <w:rPr>
          <w:rFonts w:ascii="Times New Roman" w:hAnsi="Times New Roman" w:eastAsia="Times New Roman" w:cs="Times New Roman"/>
        </w:rPr>
        <w:t>Таърихи муҳргузорӣ, ки бар шохи ҷумҳурихоҳи ҳайвони заминӣ тамаркуз дорад, аз сухан гуфтани ҳайвони заминӣ тавассути Патриот Акт дар соли 2001 оғоз меёбад ва бо он сухан гуфтане анҷом меёбад, ки онро Қонунҳои бегонагон ва фитнаангезӣ аз соли 1798 ифода мекарданд, ки дар Ваҳй боби сездаҳум ҳамчун сухан гуфтани ҳайвони заминӣ мисли аждаҳо тасвир шудаанд. Қонунҳои бегонагон ва фитнаангезӣ аз соли 1798 анҷоми як хаттеро ифода мекунанд, ки бо сухан гуфтани Эъломияи Истиқлолият дар соли 1776 оғоз ёфта буд. Дар миёнаи он давраи таърихи нубувватӣ, ҳайвони заминӣ Конститутсияро дар соли 1789 ба иҷро даровард.</w:t>
      </w:r>
    </w:p>
    <w:p>
      <w:pPr>
        <w:pStyle w:val="ArticleBody"/>
        <w:jc w:val="left"/>
      </w:pPr>
      <w:r>
        <w:rPr>
          <w:rFonts w:ascii="Times New Roman" w:hAnsi="Times New Roman" w:eastAsia="Times New Roman" w:cs="Times New Roman"/>
        </w:rPr>
        <w:t>Сухани соли 1776 бо сухани Қонуни Ватанпарастӣ мувофиқат мекунад, ва Қонунҳои «Бегонагон ва Иғвоангезӣ» қонуни якшанбеи ба наздикӣ ояндаро дар Иёлоти Муттаҳида намояндагӣ мекунанд. Дар миёнаи он таърих бояд сухани дигаре низ бошад, ки бо соли 1789 мувофиқат мекунад. Овози якуми Ваҳй боби ҳаждаҳ, оятҳои як то се, ба равшанӣ ҳамчун он чизе муайян шудааст, ки ҳангоме расид, ки биноҳои бузурги шаҳри Ню-Йорк фурӯ рехта шуданд. Овози дуюми ояти чор низ ба равшанӣ ҳамчун қонуни якшанбеи ба наздикӣ оянда муайян шудааст. Ҳар дуи он овозҳо овозҳои илоҳӣ мебошанд, зеро ҳар дуи онҳо овози он фариштаанд, ки бояд заминро бо ҷалоли Худ равшан созад, ва онро Хоҳар Уайт ҳамчун фариштаи якуми Ваҳй боби чордаҳ муайян мекунад. Исо фариштаи аввал буд, ва Ӯ ҳамеша анҷоми чизеро бо ибтидои он нишон медиҳад, бинобар ин Ӯ ҳамчунин фариштаи сеюм аст, яъне ҳамон фариштае ки заминро бо ҷалоли Худ равшан месозад.</w:t>
      </w:r>
    </w:p>
    <w:p>
      <w:pPr>
        <w:pStyle w:val="ArticleBody"/>
        <w:jc w:val="left"/>
      </w:pPr>
      <w:r>
        <w:rPr>
          <w:rFonts w:ascii="Times New Roman" w:hAnsi="Times New Roman" w:eastAsia="Times New Roman" w:cs="Times New Roman"/>
        </w:rPr>
        <w:t>Фариштаи аввал ҳамчунин дар Ваҳй, боби даҳум, чунин ба тасвир кашида шудааст, ки 11 августи соли 1840 нузул мекунад, ва ба ин васила нузули фаришта дар 11 сентябри соли 2001-ро пешнамун месозад. Хоҳар Уайт бевосита баён мекунад, ки фариштае, ки дар боби даҳум нузул кард, «ҳеҷ каси камтар аз Исои Масеҳ набуд». Овозҳои аввал ва дуюми Ваҳй, боби ҳаждаҳум, овози Масеҳ мебошанд. Он таърихро солҳои 1776, 1789 ва 1798 пешнамун месозанд, вақте ки ҳайвони заминӣ се бор сухан гуфт. Овози Масеҳ, ки дар миёни ду овози Ваҳй, боби ҳаждаҳум, сухан мегӯяд, ҳамон вақт аст, ки Ӯ дар Ваҳй, боби ёздаҳум, сухан мегӯяд.</w:t>
      </w:r>
    </w:p>
    <w:p>
      <w:pPr>
        <w:pStyle w:val="ArticleScripture"/>
        <w:jc w:val="left"/>
      </w:pPr>
      <w:r>
        <w:rPr>
          <w:rFonts w:ascii="Times New Roman" w:hAnsi="Times New Roman" w:eastAsia="Times New Roman" w:cs="Times New Roman"/>
        </w:rPr>
        <w:t>Ва баъд аз се рӯзу ним рӯҳи ҳаёт аз ҷониби Худо ба онҳо дохил шуд, ва онҳо бар пойҳои худ истоданд; ва тарси азиме бар онҳое афтод, ки онҳоро медиданд. Ва онҳо овози баланде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Дар моҳи июли соли 2023, овозе аз осмон (овози Масеҳ) ба барангехтани он ду шоҳиде оғоз кард, ки аждаҳои бехудои аз вартаи беҳад баромада онҳоро дар кӯчаҳо кушта буд. Дар он лаҳза, масъалаҳои вобаста ба Конститутсияи Иёлоти Муттаҳида ба мавзӯи пешгӯёна табдил ёфтанд, зеро бо овози навбатӣ, ки бо соли 1798 муаррифӣ мешавад, Конститутсия комилан сарнагун хоҳад шуд. Ҳар яке аз се аломати роҳ — 1776, 1789 ва 1798 — бо се овози илоҳӣ, ки ҳамчун 11 сентябри 2001, июли 2023 ва қонуни якшанбеи ба зудӣ оянда ишора шудаанд, мувофиқат мекунад.</w:t>
      </w:r>
    </w:p>
    <w:p>
      <w:pPr>
        <w:pStyle w:val="ArticleBody"/>
        <w:jc w:val="left"/>
      </w:pPr>
      <w:r>
        <w:rPr>
          <w:rFonts w:ascii="Times New Roman" w:hAnsi="Times New Roman" w:eastAsia="Times New Roman" w:cs="Times New Roman"/>
        </w:rPr>
        <w:t>Он се қадам ба се қадами войи сеюм мувофиқат мекунанд, ки бо 11 сентябри соли 2001, 7 октябри соли 2023 ва қонуни наздики якшанбе ифода шудаанд, вақте ки карнаи ҳафтум, ки ҳамон войи сеюм аст, ногаҳон дар соати «зилзилаи бузург» фаро мерасад. Дар соли 2023 гузариши ҳар ду шохи ҳайвони замин оғоз ёфт, чунонки онро хоби пинҳонии ҳайкал, ки ба Набукаднесар тааллуқ дошт, ифода мекунад. Хоби Набукаднесар дар боби дуюм сирре буд, ки фақат Худо метавонист онро ошкор созад, ва Ӯ онро ба онҳое ошкор намуд, ки аз озмоиши аввал, ки дар боби якуми Дониёл ифода шудааст, гузашта буданд.</w:t>
      </w:r>
    </w:p>
    <w:p>
      <w:pPr>
        <w:pStyle w:val="ArticleBody"/>
        <w:jc w:val="left"/>
      </w:pPr>
      <w:r>
        <w:rPr>
          <w:rFonts w:ascii="Times New Roman" w:hAnsi="Times New Roman" w:eastAsia="Times New Roman" w:cs="Times New Roman"/>
        </w:rPr>
        <w:t>Дониёл ва он се ҷавонмарди шариф дар боби якум, ки аз озмоиши аввал гузаштанд, ҳамон касоне буданд, ки баргузиданд аз ғизои осмонӣ бихӯранд ва парҳези Бобилро рад намоянд. Онҳо ҳамонҳоянд, ки Юҳанно дар боби даҳуми Ваҳй онҳоро намояндагӣ мекунад: касоне ки китобчаи хурдро аз дасти фаришта мегиранд, ки ӯ касе ҷуз худи Исои Масеҳ нест, ва паёми дар он бударо мехӯранд. Онҳо ҳамонҳоянд, ки дар боби шашуми Инҷили Юҳанно баргузиданд ҷисмро бихӯранд ва хуни маннаи осмониро бинӯшанд, ки табақаи дигар онро рад кард ва он гоҳ аз Масеҳ рӯй гардонд ва дигар ҳаргиз бо Ӯ нарафт, дар боби ШАШУМ, ояти ШАСТУ ШАШ.</w:t>
      </w:r>
    </w:p>
    <w:p>
      <w:pPr>
        <w:pStyle w:val="ArticleBody"/>
        <w:jc w:val="left"/>
      </w:pPr>
      <w:r>
        <w:rPr>
          <w:rFonts w:ascii="Times New Roman" w:hAnsi="Times New Roman" w:eastAsia="Times New Roman" w:cs="Times New Roman"/>
        </w:rPr>
        <w:t>Дар он силсила Масеҳ дар Ҷалил таълим медод, ки маънояш «лола» ё «нуқтаи гардиш» аст. Дар он ҷо Ӯ паёми маннои осмониро пешниҳод намуд, ки шогирдонаш бояд онро мехӯрданд, ҳамон тавре ки Юҳанно дар боби даҳуми Ваҳй хӯрд, ва чунон ки Ҳизқиёл дар боби сеюм хӯрд, ва Ирмиё дар боби понздаҳум хӯрд. Таърихе ки тавассути Юҳанно дар боби даҳуми Ваҳй намояндагӣ шудааст, вақте ки ӯ китоби кӯчакро хӯрд, таърихи миллерчиёнро аз соли 1840 то 1844 намояндагӣ мекард, аммо он ба таври мустақимтар давраи мӯҳргузории саду чиҳилу чор ҳазорро нисбат ба таърихи миллерчиён намояндагӣ мекард. Ин дар худи боб аз рӯйи дастурҳое ки ба Юҳанно дода шуданд, вақте ки ба ӯ гуфта шуд китоби кӯчакро бихӯрад, ошкор мегардад.</w:t>
      </w:r>
    </w:p>
    <w:p>
      <w:pPr>
        <w:pStyle w:val="ArticleScripture"/>
        <w:jc w:val="left"/>
      </w:pPr>
      <w:r>
        <w:rPr>
          <w:rFonts w:ascii="Times New Roman" w:hAnsi="Times New Roman" w:eastAsia="Times New Roman" w:cs="Times New Roman"/>
        </w:rPr>
        <w:t>Ва ман назди фаришта рафтам ва ба ӯ гуфтам: «Китобчаи хурдро ба ман деҳ». Ва ӯ ба ман гуфт: «Онро бигир ва бихӯр; ва он шиками туро талх хоҳад кард, аммо дар даҳонат мисли асал ширин хоҳад буд». Ваҳй 10:9.</w:t>
      </w:r>
    </w:p>
    <w:p>
      <w:pPr>
        <w:pStyle w:val="ArticleBody"/>
        <w:jc w:val="left"/>
      </w:pPr>
      <w:r>
        <w:rPr>
          <w:rFonts w:ascii="Times New Roman" w:hAnsi="Times New Roman" w:eastAsia="Times New Roman" w:cs="Times New Roman"/>
        </w:rPr>
        <w:t>Дар ин оят, ба Юҳанно пешакӣ гуфта шуд, ки аз гирифтани ӯ ва хӯрдани китоби хурд чӣ гуна таҷрибае аз паёме, ки мехӯрд, ба вуҷуд хоҳад омад. Миллериён таҷрибаҳои талху ширинро пеш аз иҷрои таърихии рамзгароии Юҳанно дар бораи хатти таърихи нубувватии худ дарк намекарданд. Аммо ба яксаду чилу чор ҳазор пешакӣ гуфта шудааст, ва аз онҳо талаб карда мешавад, ки донанд. Вақте ки Юҳанно ё таърихи ҳаракати фариштаи аввалро тасвир мекунад, ё таърихи фариштаи сеюмро, паём ду табақаи ибодаткунандагонро ба вуҷуд меоварад, ва сипас бо ноумедии талх анҷом меёбад. Вақте ки Ирмиё китоби хурдро хӯрд, он гоҳ ӯ аз ҳамнишинӣ бо «маҷлиси масхаракунандагон» сарпечӣ кард.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накардам; ман танҳо нишастам аз боиси дасти Ту, зеро ки маро аз хашм пур кардаӣ. Ирмиё 15:17.</w:t>
      </w:r>
    </w:p>
    <w:p>
      <w:pPr>
        <w:pStyle w:val="ArticleBody"/>
        <w:jc w:val="left"/>
      </w:pPr>
      <w:r>
        <w:rPr>
          <w:rFonts w:ascii="Times New Roman" w:hAnsi="Times New Roman" w:eastAsia="Times New Roman" w:cs="Times New Roman"/>
        </w:rPr>
        <w:t>Вақте ки Ҳизқиёл он китоби хурдро хӯрд, ба ӯ гуфта шуд, ки ин паёмро ба исёнгарони хонадони Исроил бирасонад, ки гӯш нахоҳанд дод.</w:t>
      </w:r>
    </w:p>
    <w:p>
      <w:pPr>
        <w:pStyle w:val="ArticleScripture"/>
        <w:jc w:val="left"/>
      </w:pPr>
      <w:r>
        <w:rPr>
          <w:rFonts w:ascii="Times New Roman" w:hAnsi="Times New Roman" w:eastAsia="Times New Roman" w:cs="Times New Roman"/>
        </w:rPr>
        <w:t>Ғайр аз ин, Ӯ ба ман гуфт: «Эй фарзанди одам, он чиро, ки меёбӣ, бихӯр; ин тӯмарро бихӯр ва бирав, ба хонадони Исроил сухан бигӯ».... Вале хонадони Исроил ба ту гӯш нахоҳанд дод; зеро онҳо ба Ман гӯш намедиҳанд: зеро тамоми хонадони Исроил рӯйсахт ва сахтдиланд. Ҳизқиёл 3:1, 7.</w:t>
      </w:r>
    </w:p>
    <w:p>
      <w:pPr>
        <w:pStyle w:val="ArticleBody"/>
        <w:jc w:val="left"/>
      </w:pPr>
      <w:r>
        <w:rPr>
          <w:rFonts w:ascii="Times New Roman" w:hAnsi="Times New Roman" w:eastAsia="Times New Roman" w:cs="Times New Roman"/>
        </w:rPr>
        <w:t>Вақте ки Масеҳ нони осмониро, ки ҷисми Ӯ ва хуни Ӯ буд, ба калисои хонагии Худ дар Ҷалил пешкаш намуд, он гурӯҳе ки рӯй гардонид, дигар ҳеҷ гоҳ бо Ӯ роҳ нарафт; ва ин воқеа, ки дар боби ШАШ, ояти ШАСТУ ШАШ рух дод, нишон медиҳад, ки хӯрдан қадами аввали як раванди озмоиши сегона аст, ки бо фурӯд омадани фаришта оғоз меёбад. Озмоиши дувум он ҷое аст, ки ду гурӯҳ зоҳир мегарданд, хоҳ ин муқобилгузории Ҳизқиёл бо хонадони сахтдили Исроил бошад, ё бокирагони доно ва нодони ҳам оғози Адвентизм ва ҳам анҷоми он, ё Ирмиё бо маҷлиси тамасхуркунандагон, ё Дониёл ва се марди шоиста дар муқоиса бо ҳакимони Бобил дар боби дуи китоби Дониёл.</w:t>
      </w:r>
    </w:p>
    <w:p>
      <w:pPr>
        <w:pStyle w:val="ArticleBody"/>
        <w:jc w:val="left"/>
      </w:pPr>
      <w:r>
        <w:rPr>
          <w:rFonts w:ascii="Times New Roman" w:hAnsi="Times New Roman" w:eastAsia="Times New Roman" w:cs="Times New Roman"/>
        </w:rPr>
        <w:t>Дар қатори боби шашуми Юҳанно, расидан ба Ҷалил 11 сентябри соли 2001 мебошад. Паёми хӯрдани ҷисм ва нӯшидани хун ҳамон таърихест, ки дар ниҳоят ба қонуни якшанбеи ба зудӣ оянда меоварад. «Шумо он чизе ҳастед, ки мехӯред», чунон ки дар боби якум аз ҷониби Дониёл ва се ҷавони содиқ муаррифӣ шудааст; ва дар Юҳанно 6, онҳое ки интихоб карданд ҷисми Масеҳро бихӯранд ва хуни Ӯро бинӯшанд, ба сурати он чизе, ки мехӯрданд, табдил ёфтанд. Онҳо ба сурати Масеҳ табдил ёфтанд, дар ҳоле ки синфи дигари мардум, ки рӯй гардонида дигар бо Масеҳ роҳ нарафтанд, сурати ҳайвонро зоҳир карданд. Як синф сурати Офаридгор буд, синфи дигар сурати офариниш. Боби шашуми Юҳанно маънои «Ҷалил»-ро ба 11 сентябри соли 2001 меафзояд, зеро маънои он «болға» аст, ва ҳамин тавр нуқтаи гардишро барои шогирдон нишон медиҳад. Оё онҳо ба парҳези осмонӣ рӯй меоварданд ё ба парҳези Бобил? Маҳз дар нуқтаҳои гардиши нубувватӣ аст, ки Масеҳ нурро барои давраи баъдӣ зоҳир месозад, чунон ки бо фуруд омадани Ӯ дар соли 2001 муаррифӣ шудааст, вақте ки замин бо ҷалоли Ӯ равшан гардид.</w:t>
      </w:r>
    </w:p>
    <w:p>
      <w:pPr>
        <w:pStyle w:val="ArticleScripture"/>
        <w:jc w:val="left"/>
      </w:pPr>
      <w:r>
        <w:rPr>
          <w:rFonts w:ascii="Times New Roman" w:hAnsi="Times New Roman" w:eastAsia="Times New Roman" w:cs="Times New Roman"/>
        </w:rPr>
        <w:t>Аз таърихи гузашта бояд дарсҳо омӯхта шаванд; ва диққат ба инҳо ҷалб карда мешавад, то ҳама дарк намоянд, ки Худо ҳоло низ ҳамон гуна амал мекунад, ки ҳамеша амал кардааст. Дасти Ӯ дар кори Ӯ ва миёни халқҳо ҳоло низ дида мешавад, айнан ҳамон тавре ки аз ҳамон вақт дида мешуд, ки Инҷил бори аввал ба Одам дар Адан мавъиза карда шуд.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мебошанд. Дар инояти Худо, вақте ки ин буҳронҳои гуногун фаро мерасанд, нуре, ки барои он замон лозим аст, дода мешавад. Агар он пазируфта шавад, пешрафти рӯҳонӣ ба амал меояд; агар рад карда шавад, таназзули рӯҳонӣ ва шикасти комил дар пай меояд. Худованд дар Каломи Худ кори ҳамлаваронаи башоратро, чунон ки он дар гузашта пеш бурда шудааст ва дар оянда низ, то ба низои хотимавӣ, идома хоҳад ёфт, ошкор кардааст, вақте ки қувваҳои шайтонӣ ҳаракати охирини шигифтангези худро ба амал хоҳанд овард.» Bible Echo, August 26, 1895.</w:t>
      </w:r>
    </w:p>
    <w:p>
      <w:pPr>
        <w:pStyle w:val="ArticleBody"/>
        <w:jc w:val="left"/>
      </w:pPr>
      <w:r>
        <w:rPr>
          <w:rFonts w:ascii="Times New Roman" w:hAnsi="Times New Roman" w:eastAsia="Times New Roman" w:cs="Times New Roman"/>
        </w:rPr>
        <w:t>Худо ҳамеша дар ҳамон хатҳои таърихи гузашта амал мекунад, ва Ӯ ҳеҷ гоҳ тағйир намеёбад. «Нуқтаҳои гардиш» (Ҷалил) вуҷуд доранд, ки «буҳронҳо» мебошанд, ва дар он «нуқтаҳои гардиш» «нуре барои он замон дода мешавад». Нуре, ки барои давраи мӯҳр задани саду чилу чор ҳазор дода шуд, дар он буҳроне дода шуд, ки 11 сентябри соли 2001 оғоз ёфт. Агар он нур «қабул карда шавад, пешрафти рӯҳонӣ ба амал меояд; агар рад карда шавад, таназзули рӯҳонӣ ва шикасти комил дар пай меоянд». Нур ду синфи парастишкунандагонро ба вуҷуд меорад. Нуре, ки пас аз нуқтаи гардиш меояд, он паёмеро ифода мекунад, ки ду синфи парастишкунандагонро ба вуҷуд меоварад.</w:t>
      </w:r>
    </w:p>
    <w:p>
      <w:pPr>
        <w:pStyle w:val="ArticleBody"/>
        <w:jc w:val="left"/>
      </w:pPr>
      <w:r>
        <w:rPr>
          <w:rFonts w:ascii="Times New Roman" w:hAnsi="Times New Roman" w:eastAsia="Times New Roman" w:cs="Times New Roman"/>
        </w:rPr>
        <w:t>Боби дуюми Дониёл озмоиши дуюмро нишон медиҳад, он озмоише ки пас аз озмоиши парҳезии боби аввал меояд. Дар ояти аввали боби якуми Дониёл, Яҳудо нав аз ҷониби Набукаднесар фатҳ шуда буд, ки баъдан аввалин подшоҳии пешгӯии Китоби Муқаддас гардид. Ин як нуқтаи гардиш ҳам дар таърихи миллатҳо ва ҳам дар таърихи калисо буд; ин буҳрони бузурге буд, ва он гоҳ нури як озмоиши парҳезӣ дода шуд. Дониёл ва се ҷавони шоиста аз озмоиш гузаштанд, ва сипас дар боби дуюм онҳо боз намояндаи касоне шуданд, ки аз озмоиши дуюм гузаштанд. Озмоиши дуюм озмоише дар бораи як сирре буд, ки ҳеҷ кас, ҳатто худи Набукаднесар ҳам, онро намедонист.</w:t>
      </w:r>
    </w:p>
    <w:p>
      <w:pPr>
        <w:pStyle w:val="ArticleBody"/>
        <w:jc w:val="left"/>
      </w:pPr>
      <w:r>
        <w:rPr>
          <w:rFonts w:ascii="Times New Roman" w:hAnsi="Times New Roman" w:eastAsia="Times New Roman" w:cs="Times New Roman"/>
        </w:rPr>
        <w:t>Рамзи имтиҳон ҳайкали рӯъёи Набукаднасар буд. Ин имтиҳони ҳаёту мамот дар бораи ҳайкале буд, ки ҳеҷ кас онро намедонист. Он ҳайкал салтанатҳоеро, ки дар нубуввати Китоби Муқаддас зикр шудаанд, муайян мекард, ва дар бобҳои ҳафтум ва ҳаштуми Дониёл ҳамон салтанатҳои Дониёл боби дуюм ба сурати ҳайвонот муаррифӣ шудаанд. Имтиҳони Набукаднасар имтиҳони «сурати ҳайвонҳо» буд, ки дар айёми охир, дар ҷараёни давраи муҳр задани яксаду чилу чор ҳазор, воқеъ мегардад.</w:t>
      </w:r>
    </w:p>
    <w:p>
      <w:pPr>
        <w:pStyle w:val="ArticleBody"/>
        <w:jc w:val="left"/>
      </w:pPr>
      <w:r>
        <w:rPr>
          <w:rFonts w:ascii="Times New Roman" w:hAnsi="Times New Roman" w:eastAsia="Times New Roman" w:cs="Times New Roman"/>
        </w:rPr>
        <w:t>Дар рӯзҳои охир, ташаккули сурати ҳайвон имтиҳони бузург барои қавми Худост, ки бо Дониёл ва он се ҷавонмарди шоиста намояндагӣ шудаанд. Ин ҳамон имтиҳонест, ки онҳо бояд пеш аз он ки муҳр карда шаванд, аз он гузаранд; бинобар ин, он паёми муҳргузорӣ ва озмоиш аст, ки ё гурӯҳеро ба вуҷуд меоварад, ки муҳри Худоро қабул мекунад ва сурати Худоро инъикос менамояд, ё гурӯҳеро, ки муҳри ҳайвонро қабул мекунад ва аз ин рӯ сурати ҳайвонро инъикос менамояд. Дар боби дуюми Дониёл паёми сурати ҳайвон то он таърихе муҳр шуда буд, ки он ба масъалаи ҳаёт ва мамот табдил ёфт. Сурати Набукаднесарро миллериён дуруст фаҳмида буданд, аммо дар таърихи муҳргузорӣ як ҳақиқати махфие, ки бо сурати Набукаднесар вобаста аст, кушода мешавад, вале танҳо ба онҳое, ки паёмро, ки ҳангоми фаро расидани нуқтаи гардиш бояд хӯрда мешуд, гирифтаанд.</w:t>
      </w:r>
    </w:p>
    <w:p>
      <w:pPr>
        <w:pStyle w:val="ArticleBody"/>
        <w:jc w:val="left"/>
      </w:pPr>
      <w:r>
        <w:rPr>
          <w:rFonts w:ascii="Times New Roman" w:hAnsi="Times New Roman" w:eastAsia="Times New Roman" w:cs="Times New Roman"/>
        </w:rPr>
        <w:t>Он ғизо паёми борони охир аст, ки ҳангоме оғоз ёфт, ки фариштаи Ваҳй боби ҳаждаҳум фуруд омад; ва паёми борони охир усули «қатор бар қатор» аст. Бе хӯрдани он ҳақиқат, паёми махфии ташаккули сурати ҳайвон дида намешавад.</w:t>
      </w:r>
    </w:p>
    <w:p>
      <w:pPr>
        <w:pStyle w:val="ArticleBody"/>
        <w:jc w:val="left"/>
      </w:pPr>
      <w:r>
        <w:rPr>
          <w:rFonts w:ascii="Times New Roman" w:hAnsi="Times New Roman" w:eastAsia="Times New Roman" w:cs="Times New Roman"/>
        </w:rPr>
        <w:t>Ба Эллен Уайт «ба таври равшан нишон дода шуд, ки сурати ҳайвон пеш аз баста шудани давраи озмоишӣ ташкил хоҳад ёфт». Паёми оид ба ташаккули сурати ҳайвон дар Дониёл боби ду, ташаккули он суратро ифода мекунад, ки танҳо дар таърихи баъд аз «нуқтаи гардиш» дида мешуд, ҳангоме ки он гоҳ нур дода мешуд. Он чизе ки ҳоло дар бораи сурати Набукаднесар фаҳмида шудааст, ин аст, ки он на танҳо чор подшоҳии аввали нубуввати Китоби Муқаддасро муайян мекард, балки ҳамаи ҳашт подшоҳиро муайян мекард, ва ин фаҳмиш ташаккули нави сурати ҳайвонро ба вуҷуд меорад.</w:t>
      </w:r>
    </w:p>
    <w:p>
      <w:pPr>
        <w:pStyle w:val="ArticleBody"/>
        <w:jc w:val="left"/>
      </w:pPr>
      <w:r>
        <w:rPr>
          <w:rFonts w:ascii="Times New Roman" w:hAnsi="Times New Roman" w:eastAsia="Times New Roman" w:cs="Times New Roman"/>
        </w:rPr>
        <w:t>Ин ҳақиқат муайян месозад, ки ҳайвони ҳаштум аз ҷумлаи ҳафт аст, ва боз ҳам муайян месозад, ки Иёлоти Муттаҳида, ки аввал сурати ҳайвонро ба вуҷуд меоварад ва баъдан тамоми ҷаҳонро маҷбур месозад, ки ҳаминро анҷом диҳад, хусусияти нубувватии он ҳайвонеро, ки сураташро ба вуҷуд меоварад, соҳиб хоҳад шуд. Он сурат дар бар мегирад, ки вай ҳаштум аст, ки аз ҷумлаи ҳафт аст, ва дар таърихи се овози Масеҳ, он нуқтаи гардиши 11 сентябри соли 2001-ро нишонгузорӣ мекунад, овози соли 2023-ро, ки устухонҳои хушку мурдаи ду шоҳидро ба пойҳояшон мехонад, ва овози даъвати берун омадан аз Бобилро.</w:t>
      </w:r>
    </w:p>
    <w:p>
      <w:pPr>
        <w:pStyle w:val="ArticleBody"/>
        <w:jc w:val="left"/>
      </w:pPr>
      <w:r>
        <w:rPr>
          <w:rFonts w:ascii="Times New Roman" w:hAnsi="Times New Roman" w:eastAsia="Times New Roman" w:cs="Times New Roman"/>
        </w:rPr>
        <w:t>Овози соли 2023 он овозест, ки сирри ҳайкали Набукаднесарро муайян мекунад ва вақти сухан гуфтани онро ошкор месозад.</w:t>
      </w:r>
    </w:p>
    <w:p>
      <w:pPr>
        <w:pStyle w:val="ArticleBody"/>
        <w:jc w:val="left"/>
      </w:pPr>
      <w:r>
        <w:rPr>
          <w:rFonts w:ascii="Times New Roman" w:hAnsi="Times New Roman" w:eastAsia="Times New Roman" w:cs="Times New Roman"/>
        </w:rPr>
        <w:t>11 сентябри соли 2001 давраеро ифода мекунад, ки аз он ҷо оғоз ёфта, 18 июли соли 2020 ба анҷом мерасад. Давраи овози дуюм аз боби ёздаҳум, давраро аз 18 июли соли 2020 то овози сеюм дар қонуни наздикомадаи якшанбе ифода мекунад. Давраи дуюме, ки 18 июли соли 2020 оғоз меёбад, нишонаи роҳи 3 ноябри соли 2020 ва нишонаи роҳи 6 январи соли 2021-ро дар бар мегирад, вақте ки онҳое ки ду шоҳидро кушта буданд, ба шодӣ кардан ва ирсоли ҳадияҳо оғоз карданд; ва он моҳи июли соли 2023-ро низ дар бар мегирад, вақте ки овоз дар биёбон ба садо додани ҳушдори карнаи ҳафтум оғоз намуд.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«Бар лаби дарёи Ховар, Ҳизқиёл гирдбодеро дид, ки гӯё аз шимол меомад, “абри азиме, ва оташе, ки дар худ мепечид, ва равшание гирди он буд, ва аз миёни он монанди ранги каҳрабо.” Якчанд чархҳо, ки бо ҳамдигар бурида мешуданд, аз ҷониби чор мавҷуди зинда ба ҳаракат меомаданд. Баландтар аз ҳамаи инҳо “шабоҳати тахте буд, ба монанди намуди санги ёқути кабуд; ва бар шабоҳати тахт шабоҳате буд, монанди намуди одаме бар фарози он.” “Ва дар каррубиён зери болҳояшон шакли дасти одаме намоён шуд.” Ҳизқиёл 1:4, 26; 10:8. Тартиби чархҳо чунон печида буд, ки дар назари аввал онҳо гӯё дар бесарусомонӣ менамуданд; вале онҳо дар камоли ҳамоҳангӣ ҳаракат мекарданд. Мавҷудоти осмонӣ, ки аз ҷониби дасте зери болҳои каррубиён нигоҳ дошта ва роҳнамоӣ мешуданд, ин чархҳоро ба ҳаракат медароварданд; болотар аз онҳо, бар тахти ёқути кабуд, Он Ҷовидонӣ қарор дошт; ва гирди тахт рангинкамон буд, ки рамзи марҳамати илоҳӣ аст.»</w:t>
      </w:r>
    </w:p>
    <w:p>
      <w:pPr>
        <w:pStyle w:val="ArticleScripture"/>
        <w:jc w:val="left"/>
      </w:pPr>
      <w:r>
        <w:rPr>
          <w:rFonts w:ascii="Times New Roman" w:hAnsi="Times New Roman" w:eastAsia="Times New Roman" w:cs="Times New Roman"/>
        </w:rPr>
        <w:t>«Чунон ки печидагиҳое, ки монанди чарх буданд, зери роҳнамоии дасте, ки дар зери болҳои каррубиён буд, қарор доштанд, ҳамон тавр ҷараёни печидаи воқеаҳои башарӣ низ зери ҳокимияти илоҳӣ қарор дорад. Дар миёни низоъ ва ошӯби миллатҳо, Он ки бар фарози каррубиён нишастааст, ҳанӯз ҳам корҳои заминро ҳидоят мекунад.</w:t>
      </w:r>
    </w:p>
    <w:p>
      <w:pPr>
        <w:pStyle w:val="ArticleScripture"/>
        <w:jc w:val="left"/>
      </w:pPr>
      <w:r>
        <w:rPr>
          <w:rFonts w:ascii="Times New Roman" w:hAnsi="Times New Roman" w:eastAsia="Times New Roman" w:cs="Times New Roman"/>
        </w:rPr>
        <w:t>«Таърихи халқҳо, ки яке пас аз дигаре вақти муқарраршуда ва ҷойи таъйиншудаи худро ишғол намудаанд ва ноогоҳона бар он ҳақиқате шаҳодат додаанд, ки худ маънии онро намедонистанд, ба мо сухан мегӯяд. Ба ҳар як халқ ва ба ҳар як фард дар замони имрӯз Худо дар нақшаи бузурги Худ ҷойе муайян кардааст. Имрӯз одамон ва халқҳо бо шоқули дар дасти Ӯ, ки ҳеҷ гоҳ иштибоҳ намекунад, санҷида мешаванд. Ҳама бо интихоби худ сарнавишти худро муайян мекунанд, ва Худо бар ҳама ҳукмронӣ мекунад, то мақсадҳои Худро ба анҷом расонад.»</w:t>
      </w:r>
    </w:p>
    <w:p>
      <w:pPr>
        <w:pStyle w:val="ArticleScripture"/>
        <w:jc w:val="left"/>
      </w:pPr>
      <w:r>
        <w:rPr>
          <w:rFonts w:ascii="Times New Roman" w:hAnsi="Times New Roman" w:eastAsia="Times New Roman" w:cs="Times New Roman"/>
        </w:rPr>
        <w:t>«Таърихе ки Ман ҳастам, он Бузург, дар каломи Худ нишон додааст, ҳалқа пас аз ҳалқаро дар занҷири нубувват ба ҳам пайваста, аз азалияти гузашта то азалияти оянда, ба мо мегӯяд, ки имрӯз мо дар кадом ҷойгоҳи ҷараёни асрҳо қарор дорем, ва дар замони оянда чиро метавон интизор буд. Ҳар он чи нубувват пешгӯйӣ кардааст, ки то замони ҳозира бояд ба амал ояд, дар саҳифаҳои таърих инъикос ёфтааст, ва мо метавонем мутмаин бошем, ки ҳар он чи ҳанӯз дар пеш аст, тибқи тартиби худ иҷро хоҳад шуд».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сиюму чаҳорум</dc:title>
  <dc:subject>Рушди нубувватӣ: Аз 11 сентябри соли 2001 то Қонуни қарибулвуқӯи Якшанбе дар Иёлоти Муттаҳида</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