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панҷоҳу дувум</w:t>
      </w:r>
    </w:p>
    <w:p>
      <w:pPr>
        <w:pStyle w:val="ArticleSubtitle"/>
        <w:jc w:val="left"/>
      </w:pPr>
      <w:r>
        <w:rPr>
          <w:rFonts w:ascii="Arial" w:hAnsi="Arial" w:eastAsia="Arial" w:cs="Arial"/>
        </w:rPr>
        <w:t>Рамзшиносии Ду чӯби Ҳизқиёл: Сайре дар миёни нубувват ва наҷот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Мо хатти боби сию ҳафтуми Ҳизқиёлро баррасӣ менамоем, ки он аввал дамидани карнаи ҳафтум ва паёмеро ба Лудикия муайян месозад, ки боиси падид омадани лашкари яксаду чилу чор ҳазор мегардад. Сипас Ҳизқиёл он хаттро такрор намуда, онро тавсеа медиҳад, ба воситаи ворид кардани пайвастани ду чӯби салтанатҳои шимолӣ ва ҷанубии Исроил, ҳамчун намунае аз раванде, ки тавассути он Илоҳият ва башарият дар замони дамидани Карнаи Ҳафтум ба ҳам мепайванданд. Ҳангоме ки он ду миллат чун як миллат ба ҳам мепайванданд, Ҳизқиёл муайян месозад, ки бар онҳо подшоҳе ҳаст, ва сипас ӯ ба аҳди ҷовидонӣ муроҷиат мекунад, ки ҳамон аҳдест, ки бо яксаду чилу чор ҳазор ба анҷом расонида шудааст, дар ҳоле ки таъкид менамояд, ки он қавми аҳдии рӯзҳои охир муқаддасгоҳи Худоро барои абад дар миёни худ хоҳанд дошт.</w:t>
      </w:r>
    </w:p>
    <w:p>
      <w:pPr>
        <w:pStyle w:val="ArticleBody"/>
        <w:jc w:val="left"/>
      </w:pPr>
      <w:r>
        <w:rPr>
          <w:rFonts w:ascii="Times New Roman" w:hAnsi="Times New Roman" w:eastAsia="Times New Roman" w:cs="Times New Roman"/>
        </w:rPr>
        <w:t>Мо ба он хат коре илова кардаем, яъне амали Юҳанно дар чен кардани маъбад дар соли 1844, ки ба ин васила ченкунии ниҳоиро, ки 11 сентябри соли 2001 оғоз ёфт, рамзӣ нишон медиҳад. Ин ченкунӣ ҳамчунин аз ҷониби Закариё зикр мешавад, ки мефаҳмонад ченкунӣ дар он замоне сурат мегирад, ки Худо бори дигар Ерусалимро ҳамчун шаҳре интихоб мекунад, то номи Худро дар он ҷо бинаҳад. Мо миёни ҷузъҳое, ки маъбадро ташкил медиҳанд, ва ду чӯби подшоҳии шимолӣ ва ҷанубии Исроил ташбеҳе барқарор месозем. Кори Масеҳ дар якҷо овардани Илоҳияти Худ бо инсонияти саду чилу чор ҳазор нафар дар ду пешгӯии ду ҳазору панҷсаду бист соли парокандагие, ки бар подшоҳиҳои шимолӣ ва ҷанубӣ оварда шуд, дар ҳамбастагӣ бо пешгӯии ду ҳазору сесад сол, таҷассум ёфтааст.</w:t>
      </w:r>
    </w:p>
    <w:p>
      <w:pPr>
        <w:pStyle w:val="ArticleBody"/>
        <w:jc w:val="left"/>
      </w:pPr>
      <w:r>
        <w:rPr>
          <w:rFonts w:ascii="Times New Roman" w:hAnsi="Times New Roman" w:eastAsia="Times New Roman" w:cs="Times New Roman"/>
        </w:rPr>
        <w:t>Барои муайян кардани он ки асоҳои Ҳизқиёл дар кори Инҷил чиро ифода мекунанд, фаҳмиши асосии Инҷил лозим аст. Масеҳ табиати суқуткардаи моро, пас аз чор ҳазор соли заъфи меросӣ, ки ба воситаи Марям ба Ӯ гузашта буданд, қабул намуд. Ӯ, ҳамчун Намунаи мо, нишон дод, ки бо ба кор бурдани иродаи Худ, то ки ба иродаи Падари Худ таслим гардад, мо метавонем, ҳамон тавре ки Ӯ ғолиб омад, ғолиб оем, бо ба кор бурдани иродаи худ дар итоат ба иродаи Ӯ. Иродаи мо дар мағзи сари мо, ки қалъаи ҷон аст, ё барои некӣ ва ё барои бадӣ ба кор бурда мешавад.</w:t>
      </w:r>
    </w:p>
    <w:p>
      <w:pPr>
        <w:pStyle w:val="ArticleScripture"/>
        <w:jc w:val="left"/>
      </w:pPr>
      <w:r>
        <w:rPr>
          <w:rFonts w:ascii="Times New Roman" w:hAnsi="Times New Roman" w:eastAsia="Times New Roman" w:cs="Times New Roman"/>
        </w:rPr>
        <w:t>«Донишҷӯе, ки мехоҳад кори ду давраи таҳсилро дар як давра анҷом диҳад, набояд иҷозат дода шавад, ки дар ин масъала ба хоҳиши худ амал кунад. Ба зимма гирифтани кори дукарата барои бисёре аз мардум маънои аз ҳад зиёд хаста кардани ақл ва беэътиноӣ ба машқи дурусти ҷисмониро дорад. Гумон кардан оқилона нест, ки ақл метавонад миқдори аз ҳад зиёди ғизои зеҳниро дарк ва ҳазм кунад; ва аз ҳад зиёд ғизо додани ақл ҳамон қадар гуноҳи бузург аст, ки аз ҳад пур кардани узвҳои ҳозима ва ба меъда ҳеҷ давраи истироҳат надодан. Мағз қалъаи тамоми инсон аст, ва одатҳои нодурусти хӯрдан, пӯшидан ё хобидан ба мағз таъсир мерасонанд ва аз ба даст овардани он чизе ки донишҷӯ орзу дорад, яъне тарбияи хуби зеҳнӣ, монеъ мешаванд. Ҳар узве аз бадан, ки бо мулоҳиза муносибат карда нашавад, осеби худро ба мағз хабар хоҳад дод. Ҳангоми таълим додани ҷавонон дар бораи чӣ гуна нигоҳ доштани саломатии худ, бояд сабру тоқати зиёд ва матонати фаровон ба кор бурда шавад. Онҳо бояд дар ин масъала хуб огоҳ гарданд, то ҳар як мушак ва узв ба гунае қавӣ ва тарбият ёбад, ки ҳам дар амалҳои ихтиёрӣ ва ҳам ғайриихтиёрӣ, беҳтарин саломатӣ ҳосил гардад ва мағз барои таҳаммули фишори таҳсил қувват ёбад». Christian Education, 124.</w:t>
      </w:r>
    </w:p>
    <w:p>
      <w:pPr>
        <w:pStyle w:val="ArticleBody"/>
        <w:jc w:val="left"/>
      </w:pPr>
      <w:r>
        <w:rPr>
          <w:rFonts w:ascii="Times New Roman" w:hAnsi="Times New Roman" w:eastAsia="Times New Roman" w:cs="Times New Roman"/>
        </w:rPr>
        <w:t>Кори аҳди ҷовидонӣ аз он иборат аст, ки шариати Худоро бар дилҳо ва бар ақлҳои мо бинависад; ва ҳам дили мо ва ҳам ақли мо дар «қалъаи ҷонҳои мо», яъне дар мағзи сари мо, ҷойгир аст.</w:t>
      </w:r>
    </w:p>
    <w:p>
      <w:pPr>
        <w:pStyle w:val="ArticleScripture"/>
        <w:jc w:val="left"/>
      </w:pPr>
      <w:r>
        <w:rPr>
          <w:rFonts w:ascii="Times New Roman" w:hAnsi="Times New Roman" w:eastAsia="Times New Roman" w:cs="Times New Roman"/>
        </w:rPr>
        <w:t>«Ақли мард ё зан дар як лаҳза аз покӣ ва қуддусият ба фосидӣ, табоҳӣ ва ҷиноят фурӯ намеафтад. Барои дигаргун сохтани инсониро ба илоҳӣ, ё барои паст гардондани онҳое ки ба сурати Худо офарида шудаанд то ба дараҷаи ҳайвонӣ ё шайтонӣ, вақт лозим аст. Бо назар андохтан мо тағйир меёбем. Ҳарчанд инсон ба сурати Офаридгори худ офарида шудааст, ӯ метавонад ақли худро чунон тарбия диҳад, ки гуноҳе ки замоне аз он нафрат дошт, барои ӯ хушоянд гардад. Чун ӯ аз бедор будан ва дуо гуфтан бозмемонад, аз посбонии қалъа, яъне дил, низ бозмемонад ва ба гуноҳ ва ҷиноят даст мезанад. Ақл хор ва паст мегардад, ва боло бурдани он аз фасод номумкин аст, дар ҳоле ки он тарбия дода мешавад, то қувваҳои ахлоқӣ ва зеҳниро ба бандагӣ кашад ва онҳоро мутеи шаҳватҳои дағалтар гардонад. Бояд ҳамеша ҷанги доимӣ бар зидди ақли ҷисмонӣ нигоҳ дошта шавад; ва мо бояд аз таъсири поккунанда ва латифи файзи Худо ёрӣ ёбем, ки ақлро ба боло ҷалб мекунад ва онро ба тафаккур дар бораи чизҳои пок ва муқаддас одат медиҳад». Adventist Home, 330.</w:t>
      </w:r>
    </w:p>
    <w:p>
      <w:pPr>
        <w:pStyle w:val="ArticleBody"/>
        <w:jc w:val="left"/>
      </w:pPr>
      <w:r>
        <w:rPr>
          <w:rFonts w:ascii="Times New Roman" w:hAnsi="Times New Roman" w:eastAsia="Times New Roman" w:cs="Times New Roman"/>
        </w:rPr>
        <w:t>«ақл», «қалб», «мағз» — «қалъаи ҷон» аст. Қалъа истеҳкомест, ки бояд аз ворид шудани гуноҳ ҳифз карда шавад.</w:t>
      </w:r>
    </w:p>
    <w:p>
      <w:pPr>
        <w:pStyle w:val="ArticleScripture"/>
        <w:jc w:val="left"/>
      </w:pPr>
      <w:r>
        <w:rPr>
          <w:rFonts w:ascii="Times New Roman" w:hAnsi="Times New Roman" w:eastAsia="Times New Roman" w:cs="Times New Roman"/>
        </w:rPr>
        <w:t>«Масеҳ дар дуои Худ ба Падар ба ҷаҳон дарсе дод, ки бояд бар зеҳн ва ҷон нақш бандад. Ӯ гуфт: “Ва ҳаёти ҷовидонӣ ин аст, ки Туро, Худои ягонаи ҳақиқиро, ва Исои Масеҳро, ки фиристодаи Ту аст, бишносанд.” Юҳанно 17:3. Ин аст таълими ҳақиқӣ. Он қувват мебахшад. Шинохти таҷрибавии Худо ва Исои Масеҳ, ки Ӯ фиристодааст, инсонро ба сурати Худо дигаргун месозад. Он ба инсон бар худ ҳукмронӣ мебахшад ва ҳар як майл ва шаҳвати табиати пастро зери идораи қувваҳои олии зеҳн меорад. Он соҳиби худро писари Худо ва вориси осмон месозад. Он ӯро ба муошират бо зеҳни Беинтиҳо ворид мекунад ва ганҷҳои ғании коинотро бар ӯ мекушояд». Christ’s Object Lessons, 114.</w:t>
      </w:r>
    </w:p>
    <w:p>
      <w:pPr>
        <w:pStyle w:val="ArticleBody"/>
        <w:jc w:val="left"/>
      </w:pPr>
      <w:r>
        <w:rPr>
          <w:rFonts w:ascii="Times New Roman" w:hAnsi="Times New Roman" w:eastAsia="Times New Roman" w:cs="Times New Roman"/>
        </w:rPr>
        <w:t>«Қувваҳои олӣ» бояд барои идора кардан ва ба итоат даровардани «майлҳо ва шаҳватҳои табиати поёнӣ» ба кор бурда шаванд. Қувваҳои олӣ дар зеҳн ҷой доранд, ва маҳз «муошират бо зеҳни Беинтиҳо» аст, ки «инсонро ба сурати Худо табдил медиҳад». Дар вақти муҳргузории яксаду чилу чаҳор ҳазор, дар як гурӯҳ сурати ҳайвон ба вуҷуд меояд ва дар гурӯҳи дигар сурати Масеҳ. Он чи ин табдилро ба амал меоварад, пайванди зеҳнҳост. Онҳое ки, тавре Павлус онро муайян мекунад, зеҳни ҷисмонӣ ё нафсонӣ доранд, сурати ҷисм — ҳайвонро ташаккул медиҳанд. Онҳое ки ба зеҳни Масеҳ расидаанд, сурати Масеҳро ташаккул медиҳанд. Ваъдаи аҳд ин аст, ки мо метавонем ҳангоми тавба ва бозгашт ба зеҳни Масеҳ бирасем, ҳарчанд ҳамаи мо бо зеҳни ҷисмонӣ таваллуд шудаем.</w:t>
      </w:r>
    </w:p>
    <w:p>
      <w:pPr>
        <w:pStyle w:val="ArticleScripture"/>
        <w:jc w:val="left"/>
      </w:pPr>
      <w:r>
        <w:rPr>
          <w:rFonts w:ascii="Times New Roman" w:hAnsi="Times New Roman" w:eastAsia="Times New Roman" w:cs="Times New Roman"/>
        </w:rPr>
        <w:t>Бигузоред, ки дар шумо ҳамон хирад бошад, ки дар Масеҳи Исо низ буд: Ӯ, ки дар сурати Худо буд, баробар будан ба Худоро ғанимат нашуморид; балки Худро беэътибор гардонид ва сурати ғуломро ба Худ гирифт ва ба монанди одамон гардид; ва чун дар ҳайати инсон ёфт шуд, Худро фурӯтан сохт ва то ба марг, ҳатто то ба марги салиб, итоаткор гардид. Филиппиён 2:5–8.</w:t>
      </w:r>
    </w:p>
    <w:p>
      <w:pPr>
        <w:pStyle w:val="ArticleBody"/>
        <w:jc w:val="left"/>
      </w:pPr>
      <w:r>
        <w:rPr>
          <w:rFonts w:ascii="Times New Roman" w:hAnsi="Times New Roman" w:eastAsia="Times New Roman" w:cs="Times New Roman"/>
        </w:rPr>
        <w:t>Мо бояд дар худ фикри Масеҳро дошта бошем, чунон ки он дар худи Масеҳ низ буд, зеро мо ба сурати Ӯ офарида шудаем. Аммо мо он фикрро надорем; мо фикри ҷисмонӣ дорем, ки зери гуноҳ фурӯхта шудааст.</w:t>
      </w:r>
    </w:p>
    <w:p>
      <w:pPr>
        <w:pStyle w:val="ArticleScripture"/>
        <w:jc w:val="left"/>
      </w:pPr>
      <w:r>
        <w:rPr>
          <w:rFonts w:ascii="Times New Roman" w:hAnsi="Times New Roman" w:eastAsia="Times New Roman" w:cs="Times New Roman"/>
        </w:rPr>
        <w:t>Бинобар ин, алҳол барои онҳое ки дар Масеҳ Исо ҳастанд, ҳеҷ маҳкумияте нест, ки на бар тибқи ҷисм, балки бар тибқи Рӯҳ рафтор мекунанд. Зеро қонуни Рӯҳи ҳаёт дар Масеҳ Исо маро аз қонуни гуноҳ ва мамот озод кардааст. Зеро он чиро ки қонун натавонист ба ҷо оварад, азбаски ба воситаи ҷисм суст буд, Худо Писари Худро дар шабоҳати ҷисми гуноҳолуд ва барои гуноҳ фиристода, гуноҳро дар ҷисм маҳкум кард, то ки адолати қонун дар мо ба амал ояд, ки на бар тибқи ҷисм, балки бар тибқи Рӯҳ рафтор мекунем. Зеро онҳое ки бар тибқи ҷисм ҳастанд, дар бораи чизҳои ҷисм меандешанд; аммо онҳое ки бар тибқи Рӯҳ ҳастанд, дар бораи чизҳои Рӯҳ. Зеро фикри ҷисмонӣ мамот аст; аммо фикри рӯҳонӣ ҳаёт ва осоиш аст. Азбаски фикри ҷисмонӣ душманӣ бар зидди Худост; зеро ба қонуни Худо итоат намекунад ва ҳатто наметавонад. Пас, онҳое ки дар ҷисм ҳастанд, наметавонанд ба Худо писанд оянд. Аммо шумо на дар ҷисм, балки дар Рӯҳ ҳастед, агар дар ҳақиқат Рӯҳи Худо дар шумо сокин бошад. Ва агар касе Рӯҳи Масеҳро надошта бошад, вай аз они Ӯ нест. Ва агар Масеҳ дар шумо бошад, бадан ба сабаби гуноҳ мурда аст; аммо Рӯҳ ба сабаби адолат ҳаёт аст. Румиён 8:1–10.</w:t>
      </w:r>
    </w:p>
    <w:p>
      <w:pPr>
        <w:pStyle w:val="ArticleBody"/>
        <w:jc w:val="left"/>
      </w:pPr>
      <w:r>
        <w:rPr>
          <w:rFonts w:ascii="Times New Roman" w:hAnsi="Times New Roman" w:eastAsia="Times New Roman" w:cs="Times New Roman"/>
        </w:rPr>
        <w:t>Зеро ки аз Рӯҳ будан ҳаёт аст, ва аз ҷисм будан мамот. Ҷисм табиати поёнӣ аст; он сарчашмаи эҳсосоти мост. Табиати поёнии ҷисмонӣ бояд аз ҷониби табиати болотар идора карда шавад, ва ин ба воситаи ба кор бурдани иродаи мо дар итоат ба Рӯҳулқудс амалӣ мегардад. Ақлҳои ҷисмонии болотари мо метавонанд дар ҳамин ҷо ва ҳоло дигаргун гарданд, аммо табиати поёнии мо бояд барои тағйир ёфтан то Омадани Дуюм мунтазир бимонад.</w:t>
      </w:r>
    </w:p>
    <w:p>
      <w:pPr>
        <w:pStyle w:val="ArticleBody"/>
        <w:jc w:val="left"/>
      </w:pPr>
      <w:r>
        <w:rPr>
          <w:rFonts w:ascii="Times New Roman" w:hAnsi="Times New Roman" w:eastAsia="Times New Roman" w:cs="Times New Roman"/>
        </w:rPr>
        <w:t>Ду чӯби Ҳизқиёл чӯберо муайян мекунанд, ки ҳамчун саҳн тасвир шудааст, ва он чӯб дар соли 1798 ба анҷоми худ расид. Он ба таври комил ба воситаи як ҳазору дусаду шаст соли поймол гардидани лашкар аз ҷониби бутпарастӣ, ва як ҳазору дусаду шаст соли поймол гардидани лашкар аз ҷониби папизм, тақсим шуда буд. Он чӯб поймол гардидани муқаддасгоҳи Худоро ифода намекард, зеро муқаддасгоҳи Худо дар подшоҳии ҷанубӣ ҷойгир буд. Лашкаре, ки аз ҷониби бутпарастӣ ва папизм поймол гардид, маъбади инсонӣ буд, аммо нисбат ба подшоҳии ҷанубӣ он бадан буд, ва подшоҳии ҷанубӣ ҳамон ҷо буд, ки Худо интихоб кард сарро дар он ҷо ҷой диҳад. Подшоҳии шимолӣ бадан буд, подшоҳии ҷанубӣ сар буд.</w:t>
      </w:r>
    </w:p>
    <w:p>
      <w:pPr>
        <w:pStyle w:val="ArticleBody"/>
        <w:jc w:val="left"/>
      </w:pPr>
      <w:r>
        <w:rPr>
          <w:rFonts w:ascii="Times New Roman" w:hAnsi="Times New Roman" w:eastAsia="Times New Roman" w:cs="Times New Roman"/>
        </w:rPr>
        <w:t>Ду бахши як ҳазору дусаду шастсолаи подшоҳии шимолӣ, ду тамоюли гуногуни ба гуноҳ дар маъбади ҷисмро ифода мекарданд, чунонки бо тамоюлҳои ирсӣ ва парваришёфта нишон дода шудаанд. Бутпарастӣ рамзи тамоюлҳои ирсии гуноҳ дар маъбади ҷисм буд, ва пазируфтани дини бутпарастӣ аз ҷониби папагарӣ, тамоюлҳои парваришёфтаи ба гуноҳро ифода мекунад. Дар ҳар ду ҳолат, маъбади ҷисм то Омадани Дувум наметавонист дигаргун шавад, бинобар ин чӯби подшоҳии шимолӣ фақат то соли 1798 идома ёфт, ва вақте ба Юҳанно гуфта шуд, ки маъбадро чен кунад, он чӯб бояд канор гузошта мешуд.</w:t>
      </w:r>
    </w:p>
    <w:p>
      <w:pPr>
        <w:pStyle w:val="ArticleBody"/>
        <w:jc w:val="left"/>
      </w:pPr>
      <w:r>
        <w:rPr>
          <w:rFonts w:ascii="Times New Roman" w:hAnsi="Times New Roman" w:eastAsia="Times New Roman" w:cs="Times New Roman"/>
        </w:rPr>
        <w:t>Калимаи «conversion» маънои табдил ё тағйир ёфтан аз як ҳолат ё вазъият ба ҳолати ё вазъияти дигарро дорад. Вақте ки Одам ва Ҳавво гуноҳ карданд, онҳо аз ҳолати аслии худ «табдил» ёфтанд, зеро онҳо комил, ба сурати Худо, офарида шуда буданд, ва қувваҳои болотар бар қувваҳои поёнтар ҳукмронӣ мекарданд. Вақте ки онҳо гуноҳ карданд, онҳо ба ҳолате «табдил» ёфтанд, ки дар он қувваҳои поёнтар бар қувваҳои болотар ғолиб омаданд. Онҳо ин ҳолатро ба ҳамаи наслҳои худ интиқол доданд.</w:t>
      </w:r>
    </w:p>
    <w:p>
      <w:pPr>
        <w:pStyle w:val="ArticleBody"/>
        <w:jc w:val="left"/>
      </w:pPr>
      <w:r>
        <w:rPr>
          <w:rFonts w:ascii="Times New Roman" w:hAnsi="Times New Roman" w:eastAsia="Times New Roman" w:cs="Times New Roman"/>
        </w:rPr>
        <w:t>Дар иртиботи нубувватии ду чӯби Ҳизқиёл, Худованд Ерусалимро баргузид, то сар бошад, пойтахте ки подшоҳ дар он иқомат мекард. Он бояд қудрати болотар мебуд. Дар ташбеҳи ду чӯб, подшоҳии ҷанубӣ нисбат ба подшоҳии болотар дар шимол қудрати поёнтар буд. Табдиле ки ҳангоми пайвастани он ду чӯб нишон дода шудааст, тақозо мекард, ки подшоҳии ҷанубӣ ба мақоми худ ҳамчун сар бозгардонда шавад. Он бояд ба сӯи подшоҳии шимолӣ бозгардонида мешуд, зеро он гоҳ бо подшоҳи ҳақиқии шимол пайваст мегашт ва бо тахтгоҳи подшоҳии ҳақиқии шимол иртибот меёфт.</w:t>
      </w:r>
    </w:p>
    <w:p>
      <w:pPr>
        <w:pStyle w:val="ArticleBody"/>
        <w:jc w:val="left"/>
      </w:pPr>
      <w:r>
        <w:rPr>
          <w:rFonts w:ascii="Times New Roman" w:hAnsi="Times New Roman" w:eastAsia="Times New Roman" w:cs="Times New Roman"/>
        </w:rPr>
        <w:t>Ба ҳамин сабаб, подшоҳии шимолӣ танҳо то соли 1798 расид, ва ба Юҳанно гуфта шуд, ки саҳни берунаро вогузорад, ки он низ танҳо то соли 1798 мерасид. Подшоҳии ҷанубӣ бо омадани фариштаи сеюм ба чӯби ду ҳазору сесад сол пайваста мешуд, аммо подшоҳии шимолӣ ҳангоме ба анҷом мерасид, ки иттиҳоди илоҳият ва инсоният дар дохили ду қисмати маъбад, ки баъд Юҳанно онҳоро чен кард, ба амал меомад. Подшоҳии шимолӣ ба воситаи пайванди чилу шаш бо подшоҳии ҷанубӣ, ҳангоми омадани фариштаи сеюм, вобаста буд, аммо он, чунон ки подшоҳии ҷанубӣ дошт, мустақиман бо соли 1844 пайваст намешуд.</w:t>
      </w:r>
    </w:p>
    <w:p>
      <w:pPr>
        <w:pStyle w:val="ArticleBody"/>
        <w:jc w:val="left"/>
      </w:pPr>
      <w:r>
        <w:rPr>
          <w:rFonts w:ascii="Times New Roman" w:hAnsi="Times New Roman" w:eastAsia="Times New Roman" w:cs="Times New Roman"/>
        </w:rPr>
        <w:t>Подшоҳии ҷанубӣ ҳам бо маъбади чиҳилу шаш сола алоқаманд буд, ва ҳам бо иттиҳоди илоҳият бо инсоният, ки онро дусаду бист сол ифода мекунад. Подшоҳии шимолӣ дар соли 1798 таҳкурсии маъбади чиҳилу шаш соларо нишон дод, аммо дар ҳамон ҷо он ба анҷом расид, зеро ҳамчун таҳкурсӣ, он ҷисмеро намояндагӣ мекард, ки Масеҳ бар Худ гирифта буд, ва ҷисми Ӯ аз бунёди ҷаҳон забҳ гардида буд. Ҳамаи маъбадҳо рамзҳои ивазшаванда мебошанд, ва таҳкурсии чиҳилу шаш сол дар соли 1798 ҷисми инсонии Ӯро муайян месозад, ва анҷоми он чиҳилу шаш сол дар соли 1844 илоҳияти Ӯро муайян месозад.</w:t>
      </w:r>
    </w:p>
    <w:p>
      <w:pPr>
        <w:pStyle w:val="ArticleBody"/>
        <w:jc w:val="left"/>
      </w:pPr>
      <w:r>
        <w:rPr>
          <w:rFonts w:ascii="Times New Roman" w:hAnsi="Times New Roman" w:eastAsia="Times New Roman" w:cs="Times New Roman"/>
        </w:rPr>
        <w:t>Лашкаре, ки то соли 1798 поймол гардида буд, муқаддасгоҳи Худо набуд, ҳарчанд муқаддасгоҳи Худо дар он давраи вақт ҳамчун поймолшуда тасвир мегардид; аммо он поймолкунӣ дар подшоҳии ҷанубӣ ба амал меомад, он ҷо ки Худо Ерусалимро баргузида буд, то муқаддасгоҳи Худ ва номи Худро дар он ҷо қарор диҳад. Лашкаре, ки поймол гардида буд, халқҳои ғайрияҳудиро ифода мекард; он ҷисмро ифода мекард.</w:t>
      </w:r>
    </w:p>
    <w:p>
      <w:pPr>
        <w:pStyle w:val="ArticleBody"/>
        <w:jc w:val="left"/>
      </w:pPr>
      <w:r>
        <w:rPr>
          <w:rFonts w:ascii="Times New Roman" w:hAnsi="Times New Roman" w:eastAsia="Times New Roman" w:cs="Times New Roman"/>
        </w:rPr>
        <w:t>Ҳангоме ки Одам ва Ҳавво гуноҳ карданд, «ҳафт вақт»-и ҳафт ҳазор соли поймол гардидани инсоният аз ҷониби гуноҳ оғоз ёфт. Дар он лаҳза, Баррае ки аз бунёди ҷаҳон забҳ шуда буд, пӯстҳои барраро фароҳам овард, то бараҳнагии гунаҳкори инсониятро бипӯшонад. Вақте ки поймол гардидани инсоният дар соли 1798 ба анҷом расид, Барра, ки таҳкурсӣ ва бинокори ҳар намунаи муқаддасшудаи маъбад аст, боз забҳ карда шуд. Дар он ҷо подшоҳии шимолӣ, ва маъбади инсоние ки дар он ҷо намояндагӣ мешуд, ба анҷом расид.</w:t>
      </w:r>
    </w:p>
    <w:p>
      <w:pPr>
        <w:pStyle w:val="ArticleBody"/>
        <w:jc w:val="left"/>
      </w:pPr>
      <w:r>
        <w:rPr>
          <w:rFonts w:ascii="Times New Roman" w:hAnsi="Times New Roman" w:eastAsia="Times New Roman" w:cs="Times New Roman"/>
        </w:rPr>
        <w:t>Соли 1798 он замоне буд, ки зиддимасеҳи қалбакӣ, баъд аз он ки шаҳодати шайтонӣи худро дар тӯли сею ним соли нубувватӣ дода буд, кушта гардид; он шаҳодат аз соли 538, вақте ки ӯ қудратманд гардонида шуд, оғоз ёфта буд, ва пеш аз он сӣ соли омодагӣ, ки аз соли 508 сар шуда буд, гузашта буд. Ин қалбакӣ ва тақаллуби шайтонӣ аз сӣ соли омодагии Масеҳ буд, ки аз таваллуди Ӯ оғоз ёфт ва бо қудратманд гардидани Ӯ, ҳангоме ки таъмид гирифт, анҷом пазируфт; ва баъд аз он Ӯ дар тӯли сею ним соли воқеӣ шаҳодати Худро дод, то ба он нуқтае расид, ки Баррае, ки аз бунёди ҷаҳон кушта шуда буд, маслуб гардид. Он гоҳ ваъдаи Ӯ иҷро шуд, ки вақте маъбад вайрон гардад, Ӯ онро дар се рӯз барпо хоҳад кард.</w:t>
      </w:r>
    </w:p>
    <w:p>
      <w:pPr>
        <w:pStyle w:val="ArticleBody"/>
        <w:jc w:val="left"/>
      </w:pPr>
      <w:r>
        <w:rPr>
          <w:rFonts w:ascii="Times New Roman" w:hAnsi="Times New Roman" w:eastAsia="Times New Roman" w:cs="Times New Roman"/>
        </w:rPr>
        <w:t>Ӯ ҳамон Касе мебуд, ки маъбади ҷисми Худро бармехезонад, зеро қудрати илоҳияти Ӯ буд, ки эҳёро ба амал овард; зеро илоҳияти Ӯ дар маслубшавӣ намурд, балки инсонияти Ӯ буд, ки бар салиб мурд, зеро барои Худо мурдан номумкин аст.</w:t>
      </w:r>
    </w:p>
    <w:p>
      <w:pPr>
        <w:pStyle w:val="ArticleScripture"/>
        <w:jc w:val="left"/>
      </w:pPr>
      <w:r>
        <w:rPr>
          <w:rFonts w:ascii="Times New Roman" w:hAnsi="Times New Roman" w:eastAsia="Times New Roman" w:cs="Times New Roman"/>
        </w:rPr>
        <w:t>«Ман эҳё ва ҳаёт ҳастам» (Юҳанно 11:25). Ӯ, ки гуфта буд: «Ҷони Худро мегузорам, то онро боз гирам» (Юҳанно 10:17), аз қабр ба ҳаёте берун омад, ки дар Худи Ӯ буд. Инсоният мурд; илоҳият намурд. Дар илоҳияти Худ, Масеҳ қудрат дошт, ки бандҳои маргро бишканад. Ӯ эълон мекунад, ки дар Худ ҳаёт дорад, то ҳар киро бихоҳад, зинда гардонад». Selected Messages, book 1, 301.</w:t>
      </w:r>
    </w:p>
    <w:p>
      <w:pPr>
        <w:pStyle w:val="ArticleBody"/>
        <w:jc w:val="left"/>
      </w:pPr>
      <w:r>
        <w:rPr>
          <w:rFonts w:ascii="Times New Roman" w:hAnsi="Times New Roman" w:eastAsia="Times New Roman" w:cs="Times New Roman"/>
        </w:rPr>
        <w:t>Дар соли 1798 маъбади инсоният, лашкари «подшоҳии шимолӣ», ба анҷом расид, зеро ҳамчун рамзи табиати поёнӣ, он наметавонист тағйир ёбад, то вақти эҳё дар Омадани Дуюм. Аммо он таҳкурсии он чиҳилу шаш солро муайян кард, ки дар он Масеҳ маъбадеро барпо намуд, ки метавонист дигаргун шавад, ва он бо подшоҳии ҷанубӣ муаррифӣ мегардид, ки рамзи қувваҳои олии ақл буд, ва ҳамин ақл дар ҳамон лаҳзае дигаргун мегардад, ки гунаҳкор сафед шумурда мешавад.</w:t>
      </w:r>
    </w:p>
    <w:p>
      <w:pPr>
        <w:pStyle w:val="ArticleScripture"/>
        <w:jc w:val="left"/>
      </w:pPr>
      <w:r>
        <w:rPr>
          <w:rFonts w:ascii="Times New Roman" w:hAnsi="Times New Roman" w:eastAsia="Times New Roman" w:cs="Times New Roman"/>
        </w:rPr>
        <w:t>Бар он асосе ки худи Масеҳ ниҳода буд, ҳаввориён калисои Худоро бино карданд. Дар Навиштаҳо сурати бардоштани маъбад бисёр вақт барои нишон додани бино шудани калисо истифода мешавад. Закарё ба Масеҳ ҳамчун «Шоха» ишора мекунад, ки бояд маъбади Худовандро бино намояд. Ӯ дар бораи ғайрияҳудиён сухан мегӯяд, ки дар ин кор ёрӣ хоҳанд расонд: «Ва онҳое ки дур ҳастанд, омада, дар маъбади Худованд бино хоҳанд кард;» ва Ишаъё эълон мекунад: «Ва писарони бегона деворҳои туро бино хоҳанд кард.» Закарё 6:12, 15; Ишаъё 60:10.</w:t>
      </w:r>
    </w:p>
    <w:p>
      <w:pPr>
        <w:pStyle w:val="ArticleScripture"/>
        <w:jc w:val="left"/>
      </w:pPr>
      <w:r>
        <w:rPr>
          <w:rFonts w:ascii="Times New Roman" w:hAnsi="Times New Roman" w:eastAsia="Times New Roman" w:cs="Times New Roman"/>
        </w:rPr>
        <w:t>Дар бораи бино шудани ин маъбад Петрус чунин мегӯяд: «Назди Ӯ омада, назди санги зиндае, ки аз ҷониби одамон рад шудааст, вале назди Худо баргузида ва гаронбаҳост, шумо низ, мисли сангҳои зинда, ба хонаи рӯҳонӣ бино карда мешавед, ба коҳиноти муқаддас, то қурбониҳои рӯҳониеро пешкаш намоед, ки ба василаи Исои Масеҳ назди Худо мақбуланд». 1 Петрус 2:4, 5.</w:t>
      </w:r>
    </w:p>
    <w:p>
      <w:pPr>
        <w:pStyle w:val="ArticleScripture"/>
        <w:jc w:val="left"/>
      </w:pPr>
      <w:r>
        <w:rPr>
          <w:rFonts w:ascii="Times New Roman" w:hAnsi="Times New Roman" w:eastAsia="Times New Roman" w:cs="Times New Roman"/>
        </w:rPr>
        <w:t>«Дар маъдани ҷаҳони яҳудӣ ва ғайрияҳудӣ расулон меҳнат мекарданд ва сангҳоро берун оварда, бар таҳкурсӣ мегузоштанд. Павлус дар номаи худ ба имондорони Эфсӯс гуфт: “Пас, акнун шумо дигар на бегонагон ва на мусофирон ҳастед, балки ҳамшаҳрвандони муқаддасон ва аҳли хонадони Худо ҳастед; ва бар таҳкурсии расулон ва анбиё бино ёфтаед, ки худи Исои Масеҳ санги асосии гӯша аст; дар Ӯ тамоми бино, ки ба ҳам дуруст пайваст шудааст, барои маъбади муқаддасе дар Худованд мерӯяд; ва дар Ӯ шумо низ якҷо бино карда мешавед, то ки ба воситаи Рӯҳ маскани Худо гардед.” Эфсӯсиён 2:19–22.»</w:t>
      </w:r>
    </w:p>
    <w:p>
      <w:pPr>
        <w:pStyle w:val="ArticleScripture"/>
        <w:jc w:val="left"/>
      </w:pPr>
      <w:r>
        <w:rPr>
          <w:rFonts w:ascii="Times New Roman" w:hAnsi="Times New Roman" w:eastAsia="Times New Roman" w:cs="Times New Roman"/>
        </w:rPr>
        <w:t>Ва ба аҳли Қӯринтӯс чунин навишт: «Мувофиқи файзи Худо, ки ба ман ато шудааст, ман чун меъмори ҳикматманд таҳкурсиро гузоштам, ва дигаре бар он бино мекунад. Лекин ҳар кас бодиққат бингарад, ки чӣ гуна бар он бино мекунад. Зеро ҳеҷ кас наметавонад таҳкурсии дигаре ғайр аз он чи гузошта шудааст, бино намояд, ва он Исои Масеҳ аст. Ва агар касе бар ин таҳкурсӣ тилло, нуқра, сангҳои қиматбаҳо, чӯб, коҳ, хас бино кунад, амали ҳар кас ошкор хоҳад шуд; зеро он рӯз онро маълум хоҳад кард, чунки он бо оташ зоҳир мешавад; ва оташ амали ҳар касро, ки аз чӣ гуна аст, имтиҳон хоҳад кард». 1 Қӯринтиён 3:10–13.</w:t>
      </w:r>
    </w:p>
    <w:p>
      <w:pPr>
        <w:pStyle w:val="ArticleScripture"/>
        <w:jc w:val="left"/>
      </w:pPr>
      <w:r>
        <w:rPr>
          <w:rFonts w:ascii="Times New Roman" w:hAnsi="Times New Roman" w:eastAsia="Times New Roman" w:cs="Times New Roman"/>
        </w:rPr>
        <w:t>«Ҳаввориён бар бунёди устувор бино карданд, яъне бар Сахраи Абадиён. Ба ин бунёд онҳо сангҳоеро оварданд, ки аз ҷаҳон тарошида буданд. Бинокорон бе монеа меҳнат накарданд. Кори онҳо аз муқовимати душманони Масеҳ бағоят душвор гардонида шуд. Онҳо маҷбур буданд бар зидди таассуб, пешдоварӣ ва адовати касоне мубориза баранд, ки бар бунёди козиб бино мекарданд. Бисёре аз онҳое ки ҳамчун бинокорони калисо кор мекарданд, метавонанд ба бинокорони девор дар рӯзгори Наҳемё монанд карда шаванд, ки дар бораи онҳо навишта шудааст: “Ва онҳое ки деворро бино мекарданд, ва онҳое ки бор мебардоштанд, бо онҳое ки борро бор мекарданд, ҳар яке бо як дасти худ дар кор машғул буд, ва бо дасти дигараш силоҳро нигоҳ медошт”. Наҳемё 4:17». Аъмоли Ҳаввориён, 595, 596.</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«Суқути инсон тамоми осмонро аз андӯҳ пур кард. Ҷаҳоне, ки Худо офарида буд, аз лаънати гуноҳ осеб дида, сокинонаш мавҷудоте гардида буданд, ки ба бадбахтӣ ва марг маҳкум шудаанд. Барои онҳое ки шариатро вайрон карда буданд, ҳеҷ роҳи наҷоте падидор набуд. Фариштагон сурудҳои ситоиши худро қатъ карданд. Дар саросари саҳнҳои осмонӣ барои харобие, ки гуноҳ ба амал оварда буд, мотам барпо буд.»</w:t>
      </w:r>
    </w:p>
    <w:p>
      <w:pPr>
        <w:pStyle w:val="ArticleScripture"/>
        <w:jc w:val="left"/>
      </w:pPr>
      <w:r>
        <w:rPr>
          <w:rFonts w:ascii="Times New Roman" w:hAnsi="Times New Roman" w:eastAsia="Times New Roman" w:cs="Times New Roman"/>
        </w:rPr>
        <w:t>“Писари Худо, Фармондеҳи пурҷалоли осмон, ба ҳоли инсонияти суқуткарда раҳм овард. Дили Ӯ аз шафқати бемаҳдуд ба ҷунбиш омад, ҳангоме ки мусибатҳои ҷаҳони ҳалокшуда пеши назари Ӯ боло мегирифт. Аммо муҳаббати илоҳӣ нақшае андешида буд, ки ба воситаи он инсон метавонист наҷот ёбад. Шариати шикасташудаи Худо ҷони гуноҳкорро талаб мекард. Дар тамоми коинот фақат Яке буд, ки метавонист аз номи инсон талаботи онро қонеъ гардонад. Азбаски шариати илоҳӣ ҳамон андоза муқаддас аст, ки Худо Худаш муқаддас аст, фақат Касе, ки бо Худо баробар аст, метавонист барои вайрон кардани он кафорат ба ҷо оварад. Ғайр аз Масеҳ ҳеҷ кас наметавонист инсони суқуткардаро аз лаънати шариат халосӣ дода, ӯро боз ба ҳамоҳангӣ бо Осмон баргардонад. Масеҳ гуноҳ ва шармандагии гуноҳро бар Худ хоҳад гирифт — гуноҳе, ки барои Худои муқаддас он қадар нафратангез аст, ки бояд Падар ва Писари Ӯро аз ҳам ҷудо созад. Масеҳ то ба аъмоқи мусибат фуруд хоҳад омад, то нажоди ҳалокгардидаро наҷот диҳад.”</w:t>
      </w:r>
    </w:p>
    <w:p>
      <w:pPr>
        <w:pStyle w:val="ArticleScripture"/>
        <w:jc w:val="left"/>
      </w:pPr>
      <w:r>
        <w:rPr>
          <w:rFonts w:ascii="Times New Roman" w:hAnsi="Times New Roman" w:eastAsia="Times New Roman" w:cs="Times New Roman"/>
        </w:rPr>
        <w:t>«Дар ҳузури Падар Ӯ ба хотири гуноҳкор шафоат мекард, дар ҳоле ки лашкари осмон натиҷаро бо чунон шиддати таваҷҷуҳе интизор буд, ки суханон онро баён карда наметавонанд. Он муоширати асроромез дер давом кард — “машварати осоиштагӣ” (Закарё 6:13) барои писарони суқуткардаи одамизод. Нақшаи наҷот пеш аз офариниши замин тарҳрезӣ шуда буд; зеро Масеҳ “Баррае” аст, ки “аз бунёди ҷаҳон забҳ шудааст” (Ваҳй 13:8); аммо ҳатто барои Подшоҳи коинот низ таслим кардани Писари Худ ба марг барои насли гунаҳкор муборизае буд. Аммо “Худо ҷаҳонро чунон дӯст дошт, ки Писари ягонаи Худро дод, то ҳар кӣ ба Ӯ имон оварад, ҳалок нашавад, балки ҳаёти ҷовидонӣ ёбад”. Юҳанно 3:16. Оҳ, асрори фидия! муҳаббати Худо ба ҷаҳоне, ки Ӯро дӯст намедошт! Кист, ки аъмоқи он муҳаббатеро бишносад, ки “аз донишу маърифат болотар аст”? Дар тӯли асрҳои беинтиҳо, зеҳнҳои ҷовидон, ки мекӯшанд асрори он муҳаббати даркнопазирро бифаҳманд, дар ҳайрат хоҳанд монд ва саҷда хоҳанд кард.»</w:t>
      </w:r>
    </w:p>
    <w:p>
      <w:pPr>
        <w:pStyle w:val="ArticleScripture"/>
        <w:jc w:val="left"/>
      </w:pPr>
      <w:r>
        <w:rPr>
          <w:rFonts w:ascii="Times New Roman" w:hAnsi="Times New Roman" w:eastAsia="Times New Roman" w:cs="Times New Roman"/>
        </w:rPr>
        <w:t>«Худо мебоист дар Масеҳ зоҳир гардад, “ва оламро бо Худ оштӣ диҳад.” 2 Қӯринтиён 5:19. Инсон ба сабаби гуноҳ то ба он дараҷа пасту фурӯрафта гардида буд, ки барои ӯ, дар худи хеш, ба ҳамоҳангӣ бо Ӯ, ки табиаташ покӣ ва некӯст, расидан номумкин буд. Аммо Масеҳ, пас аз он ки инсонро аз маҳкумияти шариат халос кард, метавонист қуввати илоҳиро ато намояд, то бо кӯшиши инсонӣ муттаҳид гардад. Ҳамин тавр, ба воситаи тавба назди Худо ва имон ба Масеҳ, фарзандони суқуткардаи Одам метавонистанд боз як бори дигар “фарзандони Худо” гарданд. 1 Юҳанно 3:2.» Патриархҳо ва Паёмбарон,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панҷоҳу дувум</dc:title>
  <dc:subject>Рамзшиносии Ду чӯби Ҳизқиёл: Сайре дар миёни нубувват ва наҷот</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