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панҷоҳу панҷум</w:t>
      </w:r>
    </w:p>
    <w:p>
      <w:pPr>
        <w:pStyle w:val="ArticleSubtitle"/>
        <w:jc w:val="left"/>
      </w:pPr>
      <w:r>
        <w:rPr>
          <w:rFonts w:ascii="Arial" w:hAnsi="Arial" w:eastAsia="Arial" w:cs="Arial"/>
        </w:rPr>
        <w:t>Кушодани рӯъёи охирини Дониёл: Саёҳати мувозии бокираҳои доно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Мо баррасии рӯъёи охирини Дониёлро аз он оғоз намудем, ки Дониёлро ҳамчун рамзи қавми аҳди Худо дар рӯзҳои охир муайян кардем, ва мо ояти аввалро дар ҳамбастагӣ бо боби охирин ба кор бурдем, то хусусиятҳои нубувватии он қавми рӯзҳои охирро, ки аз ҷониби Белтешасар намояндагӣ мешаванд, оғоз ба муайян кардан намоем. Қавми аҳди Худо дар рӯзҳои охир Миллеритҳои ҳаракати фариштаи аввал ва яксаду чиҳилу чор ҳазор нафари ҳаракати фариштаи сеюмро намояндагӣ мекунанд. Миллеритҳо масали даҳ бокираро ба ҷо оварданд, ва он масал дар рӯзҳои охир то ба худи ҳарф такрор мешавад.</w:t>
      </w:r>
    </w:p>
    <w:p>
      <w:pPr>
        <w:pStyle w:val="ArticleScripture"/>
        <w:jc w:val="left"/>
      </w:pPr>
      <w:r>
        <w:rPr>
          <w:rFonts w:ascii="Times New Roman" w:hAnsi="Times New Roman" w:eastAsia="Times New Roman" w:cs="Times New Roman"/>
        </w:rPr>
        <w:t>«Маро бисёр вақт ба масали даҳ бокира ишора мекунанд, ки панҷ нафари онҳо доно буданд ва панҷ нафари дигар нодон. Ин масал то ба хурдтарин ҷузъиёт иҷро шудааст ва иҷро хоҳад шуд, зеро он татбиқи махсусе ба ин замон дорад ва, монанди паёми фариштаи сеюм, иҷро шудааст ва то поёни замон ҳақиқати ҳозира боқӣ хоҳад монд». Review and Herald, August 19, 1890.</w:t>
      </w:r>
    </w:p>
    <w:p>
      <w:pPr>
        <w:pStyle w:val="ArticleBody"/>
        <w:jc w:val="left"/>
      </w:pPr>
      <w:r>
        <w:rPr>
          <w:rFonts w:ascii="Times New Roman" w:hAnsi="Times New Roman" w:eastAsia="Times New Roman" w:cs="Times New Roman"/>
        </w:rPr>
        <w:t>Таҷрибаи ҳар ду ҳаракати рӯзҳои охир — ин таҷрибаи Адвентизм аст.</w:t>
      </w:r>
    </w:p>
    <w:p>
      <w:pPr>
        <w:pStyle w:val="ArticleScripture"/>
        <w:jc w:val="left"/>
      </w:pPr>
      <w:r>
        <w:rPr>
          <w:rFonts w:ascii="Times New Roman" w:hAnsi="Times New Roman" w:eastAsia="Times New Roman" w:cs="Times New Roman"/>
        </w:rPr>
        <w:t>«Масали даҳ бокираи Матто 25 низ таҷрибаи қавми Адвентистро тасвир мекунад». «Муборизаи бузург», 393.</w:t>
      </w:r>
    </w:p>
    <w:p>
      <w:pPr>
        <w:pStyle w:val="ArticleBody"/>
        <w:jc w:val="left"/>
      </w:pPr>
      <w:r>
        <w:rPr>
          <w:rFonts w:ascii="Times New Roman" w:hAnsi="Times New Roman" w:eastAsia="Times New Roman" w:cs="Times New Roman"/>
        </w:rPr>
        <w:t>Миллерчиён ҳаракати фариштаи аввалро намояндагӣ мекарданд, ва таҷрибаи онҳо ҳамчунин аз ҷониби калисои Филаделфия муаррифӣ мешуд. Дар соли 1856 ҳаракати миллерчии филаделфиявӣ ба ҳаракати Лаодикия гузашт, ва дар исёни соли 1863 он боз ҳам бештар ба калисои адвентистони рӯзи ҳафтуми лаодикиявӣ табдил ёфт.</w:t>
      </w:r>
    </w:p>
    <w:p>
      <w:pPr>
        <w:pStyle w:val="ArticleBody"/>
        <w:jc w:val="left"/>
      </w:pPr>
      <w:r>
        <w:rPr>
          <w:rFonts w:ascii="Times New Roman" w:hAnsi="Times New Roman" w:eastAsia="Times New Roman" w:cs="Times New Roman"/>
        </w:rPr>
        <w:t>Яксаду чилу чаҳор ҳазорон ҳаракати фариштаи сеюмро намояндагӣ мекунанд, ва таҷрибаи онҳо ҳамчунин ба воситаи калисои Филоделфия муаррифӣ гардида буд. Дар соли 1989 китоби Дониёл барои калисои адвентистии рӯзи ҳафтуми Лоодикия кушода шуд, ва 11 сентябри соли 2001 ҳаракати адвентистии Лоодикия оғоз ёфт, ва дар моҳи июли соли 2023 гузариш боз ба ҳаракати Филоделфия фаро расид.</w:t>
      </w:r>
    </w:p>
    <w:p>
      <w:pPr>
        <w:pStyle w:val="ArticleBody"/>
        <w:jc w:val="left"/>
      </w:pPr>
      <w:r>
        <w:rPr>
          <w:rFonts w:ascii="Times New Roman" w:hAnsi="Times New Roman" w:eastAsia="Times New Roman" w:cs="Times New Roman"/>
        </w:rPr>
        <w:t>Балташасар, ё Дониёл, ҳаракати Филаделфии айёми охирро намояндагӣ мекунад, ки ҳаракати Филаделфии миллериёнро «ба айнан ҳарф» такрор менамояд. Ояти аввали рӯъёи охирин он мардуми айёми охирро намояндагӣ мекунад, ва шаҳодати охирини рӯъёи охирин бояд бо шаҳодати аввали рӯъёи охирин мувофиқат намояд. Раванди поксозӣ дар боби дувоздаҳуми Дониёл афзоиши дониш ва ду синферо, ки ба ин васила падид меоянд, муайян месозад. Балташасар намояндагии ниҳоии доноёни айёми охир аст. Дар боби дувоздаҳуми Дониёл камаш панҷ ҳақиқати нубувватӣ вуҷуд дорад, ки барои ҳаракати миллериён такягоҳ буданд ва бояд дар ҳаракати фариштаи сеюм такрор шаванд.</w:t>
      </w:r>
    </w:p>
    <w:p>
      <w:pPr>
        <w:pStyle w:val="ArticleBody"/>
        <w:jc w:val="left"/>
      </w:pPr>
      <w:r>
        <w:rPr>
          <w:rFonts w:ascii="Times New Roman" w:hAnsi="Times New Roman" w:eastAsia="Times New Roman" w:cs="Times New Roman"/>
        </w:rPr>
        <w:t>Аввалин ин раванди поксозист, ки ду синфи парастишгаронро ба вуҷуд меоварад, ва бинобар ин масали даҳ бокираро ҳам дар ҳаракатҳои ибтидоӣ ва ҳам дар ҳаракатҳои хотимавӣ ба иҷро мерасонад.</w:t>
      </w:r>
    </w:p>
    <w:p>
      <w:pPr>
        <w:pStyle w:val="ArticleScripture"/>
        <w:jc w:val="left"/>
      </w:pPr>
      <w:r>
        <w:rPr>
          <w:rFonts w:ascii="Times New Roman" w:hAnsi="Times New Roman" w:eastAsia="Times New Roman" w:cs="Times New Roman"/>
        </w:rPr>
        <w:t>Вале ту, эй Дониёл, ин суханонро маҳкам нигаҳ дор ва ин китобро то замони охир мӯҳр намо; бисёре ба ин сӯ ва он сӯ хоҳанд давид, ва дониш афзун хоҳад шуд.... Ва ӯ гуфт: Бирав, Дониёл, зеро ин суханон то замони охир баста ва мӯҳр шудаанд. Бисёре пок хоҳанд шуд, ва сафед гардонида хоҳанд шуд, ва озмуда хоҳанд шуд; вале шарирон шарорат хоҳанд кард: ва ҳеҷ яке аз шарирон нахоҳад фаҳмид; аммо хирадмандон хоҳанд фаҳмид. Дониёл 12:4, 9, 10.</w:t>
      </w:r>
    </w:p>
    <w:p>
      <w:pPr>
        <w:pStyle w:val="ArticleBody"/>
        <w:jc w:val="left"/>
      </w:pPr>
      <w:r>
        <w:rPr>
          <w:rFonts w:ascii="Times New Roman" w:hAnsi="Times New Roman" w:eastAsia="Times New Roman" w:cs="Times New Roman"/>
        </w:rPr>
        <w:t>Фарқ миёни доноён ва шарирон (аблаҳон) бар пояи фаҳмиши онҳо (тақсим кардани зеҳнии) афзоиши донишест, ки дар вақти охир кушода мешавад, хоҳ дар соли 1798 барои миллериён бошад, ё дар соли 1989 барои саду чиҳилу чаҳор ҳазор. Аз қавми Худо талаб карда мешавад, ки бидонанд: адвентизм таҷрибаи масали даҳ бокира аст, зеро бе он фаҳмиш онҳо нахоҳанд кӯшид дарк намоянд, ки «вақти охир» барои насли ниҳоӣ кай фаро расид, ё он паёме, ки он вақт муҳркушоӣ шуд, чӣ буд. Бе дарки он ки таҷрибаи адвентистӣ як раванди сеқадамаи озмоиш аст, ки бар рушди тадриҷии ҳақиқат асос ёфта, ба натиҷаи «ҳаёт ё мамот» меоварад, шинохтани даъвати олии ҳар як адвентисти рӯзи ҳафтум ғайриимкон аст. Белтешасар намояндаи қавмест, ки медонанд онҳо аз раванди поксозие гузаштаанд, ки ҳамчун «пок карда шуда, сафед гардонида шуда, ва озмуда шудаанд» муаррифӣ мегардад. Ҳамин раванди сеқадамаи поксозӣ ба таври мушаххас ҳамчун кори Рӯҳулқудс муайян шудааст.</w:t>
      </w:r>
    </w:p>
    <w:p>
      <w:pPr>
        <w:pStyle w:val="ArticleScripture"/>
        <w:jc w:val="left"/>
      </w:pPr>
      <w:r>
        <w:rPr>
          <w:rFonts w:ascii="Times New Roman" w:hAnsi="Times New Roman" w:eastAsia="Times New Roman" w:cs="Times New Roman"/>
        </w:rPr>
        <w:t>Лекин Ман ба шумо ростиро мегӯям: барои шумо беҳтар аст, ки Ман биравам; зеро агар Ман наравам, Тасаллибахш назди шумо нахоҳад омад; аммо агар биравам, Ӯро назди шумо хоҳам фиристод. Ва чун Ӯ ояд, ҷаҳонро дар бораи гуноҳ, ва дар бораи адолат, ва дар бораи доварӣ маҳкум хоҳад кард: дар бораи гуноҳ, зеро ба Ман имон намеоваранд; дар бораи адолат, зеро Ман назди Падари Худ меравам, ва шумо Маро дигар намебинед; дар бораи доварӣ, зеро мирбони ин ҷаҳон маҳкум шудааст. Ман ҳанӯз чизҳои бисёре дорам, ки ба шумо бигӯям, аммо ҳоло шумо тоқати онҳоро надоред. Аммо ҳангоме ки Ӯ, Рӯҳи ростӣ, ояд, шуморо ба тамоми ростӣ роҳнамоӣ хоҳад кард; зеро Ӯ аз Худ сухан нахоҳад гуфт, балки ҳар он чи бишнавад, ҳамонро хоҳад гуфт; ва чизҳои ояндаро ба шумо хабар хоҳад дод. Юҳанно 16:7–13.</w:t>
      </w:r>
    </w:p>
    <w:p>
      <w:pPr>
        <w:pStyle w:val="ArticleBody"/>
        <w:jc w:val="left"/>
      </w:pPr>
      <w:r>
        <w:rPr>
          <w:rFonts w:ascii="Times New Roman" w:hAnsi="Times New Roman" w:eastAsia="Times New Roman" w:cs="Times New Roman"/>
        </w:rPr>
        <w:t>Кори Рӯҳулқудс дар роҳнамоии бокираҳои хирадманд ба «ҳамаи ростӣ» талаб мекунад, ки Ӯ ҷаҳонро дар бораи гуноҳ, адолат ва доварӣ сарзаниш намояд, яъне насиҳат кунад ё мутмаин созад; ва ҳамин ҳамон се қадам аст, ки дар боби дувоздаҳуми Дониёл ё бокираи хирадманд ё бокираи нодонро ба вуҷуд меорад. Паёме, ки Исо онро ҳамчун кори Рӯҳулқудс муайян кард, ҳамон «равған» аст, ки фарқи миёни хирадмандон ва шариронро дар Дониёл 12 ошкор месозад. Қавми Худо дар рӯзҳои охир бояд афзоиши донишро барои насли худ дарк кунанд, ва он дониш эътирофи онҳоро низ дар бар мегирад, ки дар масали боби бисту панҷуми Матто онҳо ё бокираҳои нодонанд ё бокираҳои хирадманд.</w:t>
      </w:r>
    </w:p>
    <w:p>
      <w:pPr>
        <w:pStyle w:val="ArticleScripture"/>
        <w:jc w:val="left"/>
      </w:pPr>
      <w:r>
        <w:rPr>
          <w:rFonts w:ascii="Times New Roman" w:hAnsi="Times New Roman" w:eastAsia="Times New Roman" w:cs="Times New Roman"/>
        </w:rPr>
        <w:t>«Ба Юҳанно ин чизҳо дар рӯъёи муқаддас нишон дода шуд. Ӯ он гурӯҳеро дид, ки ба василаи панҷ бокираи доно тасвир ёфтааст, бо чароғҳои ороста ва фурӯзонашон, ва бо ваҷди рӯҳонӣ нидо кард: “Дар ин ҷост сабри муқаддасон; дар ин ҷоянд онҳое ки аҳкоми Худо ва имони Исоро нигоҳ медоранд. Ва овозе аз осмон шунидам, ки ба ман мегуфт: Бинавис: Хушо мурдагоне ки аз ин пас дар Худованд мемиранд; оре, Рӯҳ мегӯяд, то аз машаққатҳои худ оромӣ ёбанд; ва аъмолашон аз паси онҳо мераванд.”»</w:t>
      </w:r>
    </w:p>
    <w:p>
      <w:pPr>
        <w:pStyle w:val="ArticleScripture"/>
        <w:jc w:val="left"/>
      </w:pPr>
      <w:r>
        <w:rPr>
          <w:rFonts w:ascii="Times New Roman" w:hAnsi="Times New Roman" w:eastAsia="Times New Roman" w:cs="Times New Roman"/>
        </w:rPr>
        <w:t>«Бисёре аз касоне ки паёмҳои фариштаи якум ва дувумро шунида буданд, гумон мекарданд, ки то дидани омадани Масеҳ дар абрҳои осмон зинда хоҳанд монд. Агар ҳамаи онҳое ки даъвои имон ба ҳақиқат доштанд, вазифаи худро ҳамчун бокирагони доно ба ҷо меоварданд, ин паём то ин вақт ба ҳар миллат, қабила, забон ва қавм эълон шуда буд. Аммо панҷ нафар доно буданд ва панҷ нафар нодон. Ҳақиқат бояд аз ҷониби даҳ бокира эълон карда мешуд, вале танҳо панҷ нафар омодагии заруриро фароҳам оварда буданд, то ба он гурӯҳе бипайванданд, ки дар нуре роҳ мерафтанд, ки ба онҳо омада буд. Паёми фариштаи сеюм лозим буд. Ин эълон бояд ба амал оварда мешуд. Бисёре аз касоне ки зери паёмҳои фариштаи якум ва дувум барои пешвози Домод берун омада буданд, паёми фариштаи сеюмро, яъне охирин паёми имтиҳоновареро ки бояд ба ҷаҳон дода шавад, рад карданд.»</w:t>
      </w:r>
    </w:p>
    <w:p>
      <w:pPr>
        <w:pStyle w:val="ArticleScripture"/>
        <w:jc w:val="left"/>
      </w:pPr>
      <w:r>
        <w:rPr>
          <w:rFonts w:ascii="Times New Roman" w:hAnsi="Times New Roman" w:eastAsia="Times New Roman" w:cs="Times New Roman"/>
        </w:rPr>
        <w:t>«Вақте ки он фариштаи дигаре, ки дар Ваҳй 18 тасвир ёфтааст, паёми худро мерасонад, кори монанде анҷом хоҳад ёфт. Паёмҳои фариштаи якум, дуюм ва сеюм бояд такрор карда шаванд. Ба калисо ин нидо дода хоҳад шуд: “Аз вай берун оед, эй қавми Ман, то ки дар гуноҳҳои вай шарик нашавед”. “Бобил, он бузург, афтод, афтод, ва маскани девҳо ва паноҳгоҳи ҳар рӯҳи палид ва қафаси ҳар паррандаи нопок ва нафратангез гардидааст. Зеро ҳамаи халқҳо аз майи ғазаби зинои вай нӯшидаанд, ва подшоҳони замин бо вай зино кардаанд, ва тоҷирони замин аз фаровонии нозу неъмати вай сарватманд шудаанд…. Аз вай берун оед, эй қавми Ман, то ки дар гуноҳҳои вай шарик нашавед, ва то ки аз балоҳои вай насиб набардоред; зеро гуноҳҳои вай то ба осмон расидаанд, ва Худо бадиҳои вайро ба ёд овардааст” [Ваҳй 18:2–5].»</w:t>
      </w:r>
    </w:p>
    <w:p>
      <w:pPr>
        <w:pStyle w:val="ArticleScripture"/>
        <w:jc w:val="left"/>
      </w:pPr>
      <w:r>
        <w:rPr>
          <w:rFonts w:ascii="Times New Roman" w:hAnsi="Times New Roman" w:eastAsia="Times New Roman" w:cs="Times New Roman"/>
        </w:rPr>
        <w:t>«Ҳар як ояти ин бобро бигиред ва онро бодиққат бихонед, махсусан ду ояти охиринро: “Ва нури чароғ дигар ҳаргиз дар ту нахоҳад дурахшид; ва овози домод ва арӯс дигар ҳаргиз дар ту шунида нахоҳад шуд; зеро тоҷирони ту бузургони замин буданд; зеро ки бо ҷодугариҳои ту ҳамаи халқҳо фирефта шуданд. Ва дар вай хуни анбиё, ва муқаддасон, ва ҳамаи онҳое ки бар рӯи замин кушта шуда буданд, ёфт гардид.”»</w:t>
      </w:r>
    </w:p>
    <w:p>
      <w:pPr>
        <w:pStyle w:val="ArticleScripture"/>
        <w:jc w:val="left"/>
      </w:pPr>
      <w:r>
        <w:rPr>
          <w:rFonts w:ascii="Times New Roman" w:hAnsi="Times New Roman" w:eastAsia="Times New Roman" w:cs="Times New Roman"/>
        </w:rPr>
        <w:t>«Масали даҳ духтарро худи Масеҳ баён кардааст, ва ҳар ҷузъиёти он бояд бодиққат омӯхта шавад. Замоне хоҳад омад, ки дар баста хоҳад шуд. Мо ё ба воситаи духтарони доно, ё ба воситаи духтарони нодон намояндагӣ карда мешавем. Ҳоло мо наметавонем фарқ кунем, ва низ ваколат надорем, ки бигӯем, кӣ доно асту кӣ нодон. Касоне ҳастанд, ки ҳақро дар ноинсофӣ нигоҳ медоранд, ва онҳо зоҳиран ба донон монанд менамоянд». Manuscript Releases, volume 16, 270.</w:t>
      </w:r>
    </w:p>
    <w:p>
      <w:pPr>
        <w:pStyle w:val="ArticleBody"/>
        <w:jc w:val="left"/>
      </w:pPr>
      <w:r>
        <w:rPr>
          <w:rFonts w:ascii="Times New Roman" w:hAnsi="Times New Roman" w:eastAsia="Times New Roman" w:cs="Times New Roman"/>
        </w:rPr>
        <w:t>Ҳамчун адвентистоне ки бояд мардону занонро ҳангоми қонуни якшанбеи ба зудӣ оянда аз Бобил берун бихонем, мо «ё ба бокирагони хирадманд, ё ба аблаҳон намояндагӣ карда мешавем». Ҷамоате ки Юҳанно дид, «ки бо панҷ бокираи хирадманд, бо чароғҳояшон ороста ва фурӯзон, намояндагӣ шудааст», ва ки Юҳанно минбаъд онҳоро ҳамчун касоне муайян кард, ки «сабри муқаддасон»-ро доранд ва «аҳкоми Худоро нигоҳ медоранд ва имони Исоро», ҳамон як саду чилу чор ҳазор мебошанд, ки аз онҳо талаб карда мешавад аҳкоми Худоро нигоҳ доранд, имони Исоро ба кор баранд, ва бидонанд, ки онҳо ҳамон бокирагон дар масали Матто бисту панҷ ҳастанд. На танҳо ба онҳо лозим аст дарк кунанд, ки онҳо ё бокирагони хирадманданд ё аблаҳ, балки онҳо бояд таҷрибаеро, ки бо Дониёл ҳамчун «пок гардонида шуда, сафед карда шуда ва озмуда шудаанд» намояндагӣ шудааст, такрор намоянд.</w:t>
      </w:r>
    </w:p>
    <w:p>
      <w:pPr>
        <w:pStyle w:val="ArticleScripture"/>
        <w:jc w:val="left"/>
      </w:pPr>
      <w:r>
        <w:rPr>
          <w:rFonts w:ascii="Times New Roman" w:hAnsi="Times New Roman" w:eastAsia="Times New Roman" w:cs="Times New Roman"/>
        </w:rPr>
        <w:t>Ва онҳо гӯё суруди наве пеши тахт, ва пеши он чор ҳайвон, ва пирон месуруданд; ва ҳеҷ кас он сурудро омӯхта наметавонист, магар он яксаду чилу чаҳор ҳазор, ки аз замин харида шудаанд. Инҳоянд онҳое ки бо занон палид нашудаанд, зеро ки бокираанд. Инҳоянд онҳое ки ба ҳар куҷое ки Барра биравад, аз ақиби Ӯ мераванд. Инҳо аз миёни одамон харида шудаанд, чун навбариҳо барои Худо ва барои Барра. Ва дар даҳони онҳо ҳеҷ макре ёфт нашуд, зеро ки пеши тахти Худо беайбанд. Ваҳй 14:3–5.</w:t>
      </w:r>
    </w:p>
    <w:p>
      <w:pPr>
        <w:pStyle w:val="ArticleBody"/>
        <w:jc w:val="left"/>
      </w:pPr>
      <w:r>
        <w:rPr>
          <w:rFonts w:ascii="Times New Roman" w:hAnsi="Times New Roman" w:eastAsia="Times New Roman" w:cs="Times New Roman"/>
        </w:rPr>
        <w:t>Дар боби дувоздаҳуми китоби Дониёл ақаллан панҷ ҳақиқат тасвир шудаанд, ки ҳақиқатҳое мебошанд вобаста ба ҳаракати Миллерии фариштаи аввал, ва онҳоро ҳаракати яксаду чилу чор ҳазор такрор хоҳад кард ва ба таври пурратар дарк хоҳад намуд. Яке аз он ҳақиқатҳо раванди сеқадамаи поксозист, ки бо масали даҳ бокира алоқаманд аст. Аввалин ҳақиқате, ки Вилям Миллер дар иртибот ба замони нубувват дарк намуд, «ҳафт замон»-и Ибодатномаи Левӣ боби бисту шаш буд, ва ин ҳақиқат дар Дониёл 12 муайян шудааст, ва он аввалин ҳақиқати таърихи Миллерист, ки дар он ҷо ёд шудааст.</w:t>
      </w:r>
    </w:p>
    <w:p>
      <w:pPr>
        <w:pStyle w:val="ArticleScripture"/>
        <w:jc w:val="left"/>
      </w:pPr>
      <w:r>
        <w:rPr>
          <w:rFonts w:ascii="Times New Roman" w:hAnsi="Times New Roman" w:eastAsia="Times New Roman" w:cs="Times New Roman"/>
        </w:rPr>
        <w:t>Аммо ту, эй Дониёл, ин суханонро пинҳон дор ва китобро то вақти интиҳо мӯҳр намо; бисёре ин сӯву он сӯ хоҳанд шитофт, ва дониш афзун хоҳад шуд. Он гоҳ ман, Дониёл, нигаристам, ва инак, ду нафари дигар истода буданд: яке дар ин ҷониби соҳили дарё, ва дигаре дар он ҷониби соҳили дарё. Ва яке ба он марди либоси катонпӯш, ки бар обҳои дарё буд, гуфт: «То анҷоми ин аҷоиб чӣ қадар вақт хоҳад буд?» Ва ман он марди либоси катонпӯшро, ки бар обҳои дарё буд, шунидам, ҳангоме ки дасти рости худ ва дасти чапи худро сӯи осмон бардошт ва ба Зиндаи то абад қасам хӯрд, ки он барои як замон, ду замон ва ниме аз замон хоҳад буд; ва ҳангоме ки вай пароканда сохтани қудрати қавми муқаддасро ба анҷом расонад, ҳамаи ин чизҳо ба поён хоҳанд расид. Ва ман шунидам, вале нафаҳмидам; он гоҳ гуфтам: «Эй оғои ман, анҷоми ин чизҳо чӣ хоҳад буд?» Ва ӯ гуфт: «Бирав, эй Дониёл, зеро ин суханон то вақти интиҳо баста ва мӯҳр шудаанд. Бисёре пок карда хоҳанд шуд, сафед гардонда хоҳанд шуд ва озмуда хоҳанд шуд; аммо шарирон бадкорӣ хоҳанд кард; ва ҳеҷ яке аз шарирон нахоҳад фаҳмид, вале хирадмандон хоҳанд фаҳмид». Дониёл 12:4–10.</w:t>
      </w:r>
    </w:p>
    <w:p>
      <w:pPr>
        <w:pStyle w:val="ArticleBody"/>
        <w:jc w:val="left"/>
      </w:pPr>
      <w:r>
        <w:rPr>
          <w:rFonts w:ascii="Times New Roman" w:hAnsi="Times New Roman" w:eastAsia="Times New Roman" w:cs="Times New Roman"/>
        </w:rPr>
        <w:t>Ин порча бо мӯҳр баста шудани китоби Дониёл то вақти анҷом оғоз меёбад, ва он бо мӯҳр баста шудани китоби Дониёл то вақти анҷом анҷом меёбад. Дар миёни аввалин ва охирин мӯҳр баста шудани суханони Дониёл, шаҳодати бо қасам тасдиқшудаи «Он Касе, ки то абад зинда аст», чунин буд: «ки он барои як вақт, ду вақт ва ним вақт хоҳад буд; ва ҳангоме ки вай ба пароканда сохтани қудрати қавми муқаддас анҷом диҳад, ҳамаи ин чизҳо ба анҷом хоҳанд расид».</w:t>
      </w:r>
    </w:p>
    <w:p>
      <w:pPr>
        <w:pStyle w:val="ArticleBody"/>
        <w:jc w:val="left"/>
      </w:pPr>
      <w:r>
        <w:rPr>
          <w:rFonts w:ascii="Times New Roman" w:hAnsi="Times New Roman" w:eastAsia="Times New Roman" w:cs="Times New Roman"/>
        </w:rPr>
        <w:t>Он ки ин шаҳодати қасамхӯрдаро дод, ҳамон Касе буд, ки бар болои обҳо буд ва ба катон пӯшида шуда буд. Дониёл фариштаеро бар як соҳили дарёи Ҳиддақил ва фариштаи дигареро бар соҳили дигари он дид, ва яке аз он фариштагон саволе пурсид, ки Он Касе ки бар болои обҳо буд, ба он ҷавоб дод. Савол чунин буд: «То кай?» Ин ҳамон ду калимаи аввали саволест, ки дар ояти сездаҳуми боби ҳаштуми китоби Дониёл дода шудааст.</w:t>
      </w:r>
    </w:p>
    <w:p>
      <w:pPr>
        <w:pStyle w:val="ArticleScripture"/>
        <w:jc w:val="left"/>
      </w:pPr>
      <w:r>
        <w:rPr>
          <w:rFonts w:ascii="Times New Roman" w:hAnsi="Times New Roman" w:eastAsia="Times New Roman" w:cs="Times New Roman"/>
        </w:rPr>
        <w:t>Пас шунидам, ки як муқаддас сухан мегуфт, ва муқаддаси дигар ба ҳамон муқаддасе ки сухан мегуфт, гуфт: «То ба кай ин рӯъё дар бораи қурбонии доимӣ ва гуноҳи вайронкунанда хоҳад буд, ки ҳам муқаддасгоҳ ва ҳам лашкар ба зери по поймол карда шаванд?» Ва ӯ ба ман гуфт: «То ду ҳазору сесад рӯз; пас аз он муқаддасгоҳ пок хоҳад шуд». Дониёл 8:13, 14.</w:t>
      </w:r>
    </w:p>
    <w:p>
      <w:pPr>
        <w:pStyle w:val="ArticleBody"/>
        <w:jc w:val="left"/>
      </w:pPr>
      <w:r>
        <w:rPr>
          <w:rFonts w:ascii="Times New Roman" w:hAnsi="Times New Roman" w:eastAsia="Times New Roman" w:cs="Times New Roman"/>
        </w:rPr>
        <w:t>Ҳамон сохтори нубувватӣ дар ҳар ду гуфтугӯ дида мешавад, ба истиснои он ки дар боби ҳаштум Дониёл назди дарёи Ӯлой аст, на назди дарёи Ҳиддекел. Дар боби ҳаштум фариштае (қуддусе) «ба он қуддуси муайяне, ки сухан мегуфт, гуфт: “То ба кай?”». Калимаи иброние, ки «он қуддуси муайян» тарҷума шудааст, калимаи ибронии «Палмонӣ» мебошад, ки маънояш Шуморандаи Аҷиб, ё Шуморандаи Асрор аст. Дар боби ҳаштум Исо (Шуморандаи Аҷиб) сухан мегуфт, ва қуддуси дигар аз Исо (он қуддуси муайян) пурсид: «То ба кай?»</w:t>
      </w:r>
    </w:p>
    <w:p>
      <w:pPr>
        <w:pStyle w:val="ArticleBody"/>
        <w:jc w:val="left"/>
      </w:pPr>
      <w:r>
        <w:rPr>
          <w:rFonts w:ascii="Times New Roman" w:hAnsi="Times New Roman" w:eastAsia="Times New Roman" w:cs="Times New Roman"/>
        </w:rPr>
        <w:t>Дар боби дувоздаҳум аз Он Касе, ки бар рӯи об истодааст, фариштаи дигаре, ки бар яке аз соҳилҳои дарёи Ҳиддеқел буд, мепурсад: «то кай?» Ин ду порча бояд якҷоя, сатр бар сатр, баррасӣ карда шаванд. Саволи нахустини боби ҳаштум чунин аст: «рӯъё дар бораи поймол шудани муқаддасгоҳ ва лашкар, ки нахуст ба воситаи бутпарастӣ ва сипас ба воситаи папият анҷом меёбад, то кай давом мекунад?» Саволи боби дувоздаҳум ин аст: «то анҷоми ин аҷоибот то кай хоҳад буд?» Сипас ҷавоби савгандёдшуда аз ҷониби Палмонӣ, Шуморандаи Аҷоиб, ки дар катон либос пӯшида, бар рӯи обҳо истода буд, дода мешавад: «барои як вақт, вақтҳо ва ним вақт хоҳад буд; ва ҳангоме ки ӯ ба пароканда сохтани қудрати қавми муқаддас анҷом расонад, ҳамаи ин чизҳо ба анҷом хоҳанд расид.»</w:t>
      </w:r>
    </w:p>
    <w:p>
      <w:pPr>
        <w:pStyle w:val="ArticleBody"/>
        <w:jc w:val="left"/>
      </w:pPr>
      <w:r>
        <w:rPr>
          <w:rFonts w:ascii="Times New Roman" w:hAnsi="Times New Roman" w:eastAsia="Times New Roman" w:cs="Times New Roman"/>
        </w:rPr>
        <w:t>Саволҳои дарёҳои Ӯлой ва Ҳиддақил чунинанд: «То кай хоҳад буд рӯъёи пароканда шудани қавми Худо, ки онро нахуст бутпарастӣ ва сипас папагарӣ ба анҷом мерасонанд, ҳангоме ки муқаддасгоҳ ва лашкарро поймол мекунанд?» Ҷавоб ин аст, ки поймолкунӣ дар соли 1798 ба поён мерасад, вақте ки кори Палмонӣ дар барпо намудани маъбади миллерӣ оғоз меёбад, ва сипас чиҳилу шаш сол баъд, дар соли 1844, ба анҷом мерасад, вақте ки муқаддасгоҳ бояд пок карда мешуд.</w:t>
      </w:r>
    </w:p>
    <w:p>
      <w:pPr>
        <w:pStyle w:val="ArticleBody"/>
        <w:jc w:val="left"/>
      </w:pPr>
      <w:r>
        <w:rPr>
          <w:rFonts w:ascii="Times New Roman" w:hAnsi="Times New Roman" w:eastAsia="Times New Roman" w:cs="Times New Roman"/>
        </w:rPr>
        <w:t>Дар боби дувоздаҳум Дониёл суханро шунид, «лекин нафаҳмидам». Дониёл орзуи фаҳмиданро изҳор намуд, чунон ки инро саволи ӯ ба Масеҳ нишон медиҳад. «Эй оғои ман, анҷоми ин чизҳо чӣ хоҳад буд?» Изҳори орзуи ӯ барои фаҳмидан, орзуи бокирагони ҳикматмандро барои фаҳмидан ифода менамуд, зеро тамоми ин гуфтугӯ миёни ду ишораи муҳр зада шудани китоби Дониёл то замони охир ҷой дода шудааст. Дониёл орзуеро, ки бар дили Вилям Миллер барои фаҳмидани ҳақиқате, ки дар соли 1798 кушода гардид, гузошта шуда буд, намояндагӣ мекард; ва аввалин ҳақиқате, ки ӯ ба эътироф кардани он роҳнамоӣ шуд, поймол гардидани қудсгоҳ ва лашкар буд, аввал аз ҷониби бутпарастӣ ва сипас аз ҷониби папизм, дар даврае ки қудрати қавми муқаддас пароканда карда мешуд, дар иҷрошавии «ҳафт замон»-и Ибодатномаи бисту шашум.</w:t>
      </w:r>
    </w:p>
    <w:p>
      <w:pPr>
        <w:pStyle w:val="ArticleBody"/>
        <w:jc w:val="left"/>
      </w:pPr>
      <w:r>
        <w:rPr>
          <w:rFonts w:ascii="Times New Roman" w:hAnsi="Times New Roman" w:eastAsia="Times New Roman" w:cs="Times New Roman"/>
        </w:rPr>
        <w:t>Хоҳиши Миллер барои донистани ҳақиқат бо хоҳиши Дониёл муаррифӣ мешавад, аммо фаҳмиши Миллер нокомил буд. Дониёл хоҳиши Миллерро намояндагӣ мекунад, ва Балтешасар намояндаи онҳост, ки дар бораи он чиз ва рӯъё фаҳмиши комил доранд. Дар боби дувоздаҳуми китоби Дониёл ҳадди ақал панҷ ҳақиқати муҳиме ҳаст, ки ҷузъи таҷрибаи миллериён буданд ва дар таърихи яксаду чилу чаҳор ҳазор ҳамтои мутанозири худро хоҳанд ёфт. Яке он аст, ки онҳо фаҳмиданд ва дарк карданд, ки масали даҳ бокираро бо раванди сеқадамаи озмоиши он иҷро мекарданд; ва дигаре он аст, ки онҳо санги асосии «ҳафт замон»-и боби бисту шашуми китоби Левизодро мефаҳманд.</w:t>
      </w:r>
    </w:p>
    <w:p>
      <w:pPr>
        <w:pStyle w:val="ArticleBody"/>
        <w:jc w:val="left"/>
      </w:pPr>
      <w:r>
        <w:rPr>
          <w:rFonts w:ascii="Times New Roman" w:hAnsi="Times New Roman" w:eastAsia="Times New Roman" w:cs="Times New Roman"/>
        </w:rPr>
        <w:t>Мо ин тадқиқотро дар мақолаи навбатии худ идома хоҳем дод.</w:t>
      </w:r>
    </w:p>
    <w:p>
      <w:pPr>
        <w:pStyle w:val="ArticleScripture"/>
        <w:jc w:val="left"/>
      </w:pPr>
      <w:r>
        <w:rPr>
          <w:rFonts w:ascii="Times New Roman" w:hAnsi="Times New Roman" w:eastAsia="Times New Roman" w:cs="Times New Roman"/>
        </w:rPr>
        <w:t>«Он гоҳ Малакути Осмон ба даҳ бокира монанд карда хоҳад шуд, ки чароғҳои худро гирифта, барои пешвоз гирифтани домод берун рафтанд. Панҷ нафари онҳо доно буданд ва панҷ нафари дигар нодон. Нодонон чароғҳои худро гирифта, бо худ равған нагирифтанд; аммо доноён бо чароғҳои худ дар зарфҳои хеш низ равған гирифтанд. Вақте ки домод таъхир кард, ҳамаашон хоболуд шуда, ба хоб рафтанд. Ва дар нисфи шаб нидое баланд шуд: Инак, домод меояд; ба пешвози ӯ берун оед. Он гоҳ ҳамаи он бокирагон бархоста, чароғҳои худро омода карданд. Ва нодонон ба доноён гуфтанд: Аз равғани худ ба мо диҳед, зеро чароғҳои мо хомӯш мешаванд. Аммо доноён ҷавоб дода, гуфтанд: Не, мабодо барои мо ва барои шумо кифоя накунад; балки назди фурӯшандагон рафта, барои худ бихаред. Ва ҳангоме ки онҳо барои харидан рафтанд, домод омад; ва онҳое ки тайёр буданд, бо ӯ ба тӯй даромаданд, ва дар баста шуд. Баъдтар бокирагони дигар низ омада, гуфтанд: Эй хоҷа, эй хоҷа, ба рӯи мо бикшо. Аммо ӯ ҷавоб дода, гуфт: Ба ростӣ ба шумо мегӯям: Ман шуморо намешиносам. Пас бедор бошед, зеро на рӯзро медонед ва на соатро, ки Писари Одам меояд».</w:t>
      </w:r>
    </w:p>
    <w:p>
      <w:pPr>
        <w:pStyle w:val="ArticleScripture"/>
        <w:jc w:val="left"/>
      </w:pPr>
      <w:r>
        <w:rPr>
          <w:rFonts w:ascii="Times New Roman" w:hAnsi="Times New Roman" w:eastAsia="Times New Roman" w:cs="Times New Roman"/>
        </w:rPr>
        <w:t>«Ҳоло мо дар айёми бисёр хатарнок зиндагӣ мекунем, ва ҳеҷ яке аз мо набояд дар ҷустуҷӯи омодагӣ барои омадани Масеҳ таъхир намояд. Ҳеҷ кас набояд аз намунаи бокирагони аблаҳ пайравӣ кунад ва гумон барад, ки бехатар хоҳад буд, агар то фаро расидани буҳрон интизор шавад, то баъд барои истодан дар он замон омодагии хислат ба даст оварад. Вақте ки меҳмонон даъват шуда, мавриди санҷиш қарор мегиранд, барои ҷустуҷӯи адолати Масеҳ хеле дер хоҳад шуд. Ҳоло вақти он аст, ки адолати Масеҳро дар бар кунед,—либоси арӯсӣ, ки шуморо барои ворид шудан ба зиёфати ақди Барра муносиб хоҳад сохт. Дар масал, бокирагони аблаҳ ҳамчун касоне тасвир шудаанд, ки барои равған гадоӣ мекунанд, аммо мувофиқи дархости худ онро дарёфт намекунанд. Ин рамзи онҳост, ки бо инкишофи хислате, ки тавонад дар замони буҳрон устувор бимонад, худро омода насохтаанд. Гӯё ки онҳо ба ҳамсоягони худ рафта мегӯянд: хислати худро ба ман диҳед, вагарна ман ҳалок хоҳам шуд. Онҳое ки доно буданд, натавонистанд равғани худро ба чароғҳои милт-милтзанандаи бокирагони аблаҳ бидиҳанд. Хислат қобили интиқол нест. Онро на харидан мумкин асту на фурӯхтан; онро бояд ба даст овард. Худованд ба ҳар як фард имконият додааст, ки дар соатҳои озмоиш хислати одилона ба даст оварад; аммо Ӯ роҳе фароҳам накардааст, ки тавассути он як омили башарӣ битавонад ба дигаре хислатеро, ки худ онро аз роҳи гузаштан аз таҷрибаҳои сахт ва омӯхтани дарсҳо аз Муаллими Бузург ташаккул додааст, интиқол диҳад, то тавонад дар зери озмоиш сабр зоҳир намояд ва имонро ба кор барад, то кӯҳҳои номумкинро аз миён бардорад. Интиқол додани атри муҳаббат ғайримумкин аст,—ба дигаре нармӣ, фаросат ва пойдориро додан ғайримумкин аст. Барои як дили инсонӣ ғайримумкин аст, ки муҳаббати Худо ва инсониятро ба дили дигаре бирезад.»</w:t>
      </w:r>
    </w:p>
    <w:p>
      <w:pPr>
        <w:pStyle w:val="ArticleScripture"/>
        <w:jc w:val="left"/>
      </w:pPr>
      <w:r>
        <w:rPr>
          <w:rFonts w:ascii="Times New Roman" w:hAnsi="Times New Roman" w:eastAsia="Times New Roman" w:cs="Times New Roman"/>
        </w:rPr>
        <w:t>«Аммо он рӯз меояд, ва он бар мо наздик аст, ки ҳар як ҷанбаи хислат ба воситаи васвасаи махсус ошкор хоҳад шуд. Онҳое ки ба усул содиқ мемонанд ва то анҷом имонро ба кор мебаранд, ҳамон касоне хоҳанд буд, ки дар соатҳои пешини муҳлати озмоиши худ дар миёни имтиҳон ва озмоиш содиқ будани худро исбот кардаанд ва хислатҳое ба монанди Масеҳ ташаккул додаанд. Онҳо ҳамонҳое хоҳанд буд, ки ошноии наздикро бо Масеҳ парвариш кардаанд ва ба воситаи ҳикмат ва файзи Ӯ шарикони табиати илоҳӣ гардидаанд. Аммо ҳеҷ инсоне наметавонад ба дигаре садоқати дил ва сифатҳои наҷиби ақлро бидиҳад ва камбудиҳои ӯро бо қувваи ахлоқӣ ҷуброн намояд. Ҳар яки мо метавонем барои якдигар бисёр кор кунем, агар ба одамон намунаи ба Масеҳ монанд диҳем ва ба ин васила бар онҳо таъсир расонем, то назди Масеҳ раванд барои он адолате ки бе он наметавонанд дар доварӣ устувор бимонанд. Одамон бояд бо дуо ин масъалаи муҳими бунёди хислатро баррасӣ намоянд ва хислатҳои худро мувофиқи намунаи илоҳӣ шакл диҳанд». The Youth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панҷоҳу панҷум</dc:title>
  <dc:subject>Кушодани рӯъёи охирини Дониёл: Саёҳати мувозии бокираҳои доно</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