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панҷоҳу ҳашт</w:t>
      </w:r>
    </w:p>
    <w:p>
      <w:pPr>
        <w:pStyle w:val="ArticleSubtitle"/>
        <w:jc w:val="left"/>
      </w:pPr>
      <w:r>
        <w:rPr>
          <w:rFonts w:ascii="Arial" w:hAnsi="Arial" w:eastAsia="Arial" w:cs="Arial"/>
        </w:rPr>
        <w:t>Кушодани рӯъё: Фаҳмидани рӯзҳои мотам дар китоби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Дар соли сеюми Куруш, подшоҳи Форс, чизе бар Дониёл ошкор карда шуд, ки номаш Белтешасар хонда мешуд; ва он чиз рост буд, вале вақти муайяншуда дароз буд; ва ӯ он чизро фаҳмид, ва рӯъёро дарк намуд. Дар он рӯзҳо ман, Дониёл, се ҳафтаи пурра мотамдор будам. Нони лазиз нахӯрдам, гӯшт ва шароб ба даҳонам наомад, ва тамоман худро равған намолидам, то он ки се ҳафтаи тамом ба анҷом расид. Ва дар рӯзи бисту чоруми моҳи аввал, вақте ки ман дар канори дарёи бузург, ки Ҳиддекел аст, будам. Дониёл 10:1–4.</w:t>
      </w:r>
    </w:p>
    <w:p>
      <w:pPr>
        <w:pStyle w:val="ArticleBody"/>
        <w:jc w:val="left"/>
      </w:pPr>
      <w:r>
        <w:rPr>
          <w:rFonts w:ascii="Times New Roman" w:hAnsi="Times New Roman" w:eastAsia="Times New Roman" w:cs="Times New Roman"/>
        </w:rPr>
        <w:t>Дар давоми сеюним рӯзи рамзии боби ёздаҳуми Ваҳй, вақте ки он ду шоҳид дар кӯча мурдаанд, ба Белтешасар як «чизе» ошкор карда мешавад. Ӯ пештар «рӯъё»-ро (mareh) фаҳмида буд, зеро дар боби нӯҳ Ҷабраил аллакай омада, ба ӯ фаҳмиши он рӯъёро дода буд.</w:t>
      </w:r>
    </w:p>
    <w:p>
      <w:pPr>
        <w:pStyle w:val="ArticleScripture"/>
        <w:jc w:val="left"/>
      </w:pPr>
      <w:r>
        <w:rPr>
          <w:rFonts w:ascii="Times New Roman" w:hAnsi="Times New Roman" w:eastAsia="Times New Roman" w:cs="Times New Roman"/>
        </w:rPr>
        <w:t>Бале, ҳангоме ки ман дар дуо сухан мерондам, ҳамон мард Ҷабраил, ки ӯро дар рӯъё дар оғоз дида будам, бо парвози тез омада, дар вақти қурбонии шом ба ман расид. Ва ӯ маро огоҳонид, ва бо ман сухан гуфт, ва фармуд: Эй Дониёл, акнун ман баромадаам, то ба ту хирад ва фаҳм ато намоям. Дар оғози тазарруъҳои ту фармон содир шуд, ва ман омадаам, то онро ба ту нишон диҳам; зеро ту бисёр маҳбуб ҳастӣ. Пас, ин амрро бифаҳм, ва дар рӯъё тааммул намо. Дониёл 9:21–23.</w:t>
      </w:r>
    </w:p>
    <w:p>
      <w:pPr>
        <w:pStyle w:val="ArticleBody"/>
        <w:jc w:val="left"/>
      </w:pPr>
      <w:r>
        <w:rPr>
          <w:rFonts w:ascii="Times New Roman" w:hAnsi="Times New Roman" w:eastAsia="Times New Roman" w:cs="Times New Roman"/>
        </w:rPr>
        <w:t>«Марди Ҷабраил, ки» Дониёл «дар рӯъё дар ибтидо дида буд», ба «chazon», яъне рӯъёи таърихи нубувватӣ, ишора мекунад, ки ба Ҷабраил, ки рӯъёи подшоҳиҳое, ки дар нубуввати Китоби Муқаддас омадаанд, барои Дониёл дар боби ҳашт тафсир мекард, дахл дошт. Аммо «рӯъёе», ки Дониёл мебоист он гоҳ дар боби нӯҳ ба он таваҷҷӯҳ кунад, «mareh», яъне рӯъёи зоҳиршавӣ буд. Сипас Ҷабраил барои Дониёл тафсили таърихии нубуввати ду ҳазору сесадсоларо баён мекунад.</w:t>
      </w:r>
    </w:p>
    <w:p>
      <w:pPr>
        <w:pStyle w:val="ArticleBody"/>
        <w:jc w:val="left"/>
      </w:pPr>
      <w:r>
        <w:rPr>
          <w:rFonts w:ascii="Times New Roman" w:hAnsi="Times New Roman" w:eastAsia="Times New Roman" w:cs="Times New Roman"/>
        </w:rPr>
        <w:t>Боби нӯҳум дар соли аввали Дорё ба амал омад. Вақте ки Балтасар мегӯяд, ки ӯ «рӯъёро фаҳмида буд», дар «соли сеюми Куруш», ӯ дар бораи рӯъёи «маръеҳ» ду сол фаҳмиш дошт. Он чи Балтасар дар «он рӯзҳо»-и мотам дарк кард, «амр» буд, яъне ҳамон вожаи ибронии «dabar», ва он тӯлонӣ буд, зеро вақти таъйиншуда ду ҳазору панҷсаду бист сол буд.</w:t>
      </w:r>
    </w:p>
    <w:p>
      <w:pPr>
        <w:pStyle w:val="ArticleBody"/>
        <w:jc w:val="left"/>
      </w:pPr>
      <w:r>
        <w:rPr>
          <w:rFonts w:ascii="Times New Roman" w:hAnsi="Times New Roman" w:eastAsia="Times New Roman" w:cs="Times New Roman"/>
        </w:rPr>
        <w:t>Дониёл аллакай қисме аз «чиз»-ро фаҳмида буд, зеро ӯ дар боби нӯҳум дуои Левӣён бисту шашро ба ҷо меовард, ва он дуои «чиз» аст. Нуре афзун бар «ҳафт замон» дода шуд, ки Балтешасар дар давоми бисту як рӯзи мотам онро дарк кард, ва афзоиши нур бар «ҳафт замон» дар он айёми мотам, афзоиши нурро бар «ҳафт замон» дар соли 1856 тимсол мегардонд. Миллериён низ пештар аз «ҳафт замон» огоҳ буданд, зеро онро эълон карда буданд, аммо нури иловагӣ вуҷуд дошт, ки мебоист онҳоро маҳз дар ҳамон нуқтаи таърихи онҳо, ки аз ҷунбиши Филаделфия ба ҷунбиши Лоудикия мегузаштанд, имтиҳон кунад.</w:t>
      </w:r>
    </w:p>
    <w:p>
      <w:pPr>
        <w:pStyle w:val="ArticleBody"/>
        <w:jc w:val="left"/>
      </w:pPr>
      <w:r>
        <w:rPr>
          <w:rFonts w:ascii="Times New Roman" w:hAnsi="Times New Roman" w:eastAsia="Times New Roman" w:cs="Times New Roman"/>
        </w:rPr>
        <w:t>Рӯзҳои мотамдории Белтешасар ба таърихи нубувватӣ мутобиқат доранд, ҳангоме ки ҳаракати Филаделфия дар соли 1856 ба ҳаракати Лодикия гузашт ва сипас дар соли 1863 ба калисои адвентистии Лодикия табдил ёфт. Ҳам таърихи Белтешасар ва ҳам таърихи миллериён дар бораи афзоиши нур бар «ҳафт замон» бо гузариши ҳаракати Лодикияи фариштаи сеюм ба ҳаракати Филаделфияи саду чилу чор ҳазор мувофиқат мекунад, ва низ бо рӯзҳои мотамдорӣ, ки дар давраи таъхир аст, вақте ки бояд нури афзуда бар «ҳафт замон» ошкор мегардид.</w:t>
      </w:r>
    </w:p>
    <w:p>
      <w:pPr>
        <w:pStyle w:val="ArticleBody"/>
        <w:jc w:val="left"/>
      </w:pPr>
      <w:r>
        <w:rPr>
          <w:rFonts w:ascii="Times New Roman" w:hAnsi="Times New Roman" w:eastAsia="Times New Roman" w:cs="Times New Roman"/>
        </w:rPr>
        <w:t>Балташассар ҳам паёмбарро ифода мекунад ва ҳам як ҳаракатро. Дар айёми мотами ӯ, паёмбар бояд «чиз»-ро, ки Ҳақиқат аст, дарк намояд, ва пасон ҳангоме ки Микоил дар соли 2023 ду шоҳидро эҳё мекунад, ӯ бояд «чиз»-ро ба як ҳаракат пешниҳод намояд.</w:t>
      </w:r>
    </w:p>
    <w:p>
      <w:pPr>
        <w:pStyle w:val="ArticleBody"/>
        <w:jc w:val="left"/>
      </w:pPr>
      <w:r>
        <w:rPr>
          <w:rFonts w:ascii="Times New Roman" w:hAnsi="Times New Roman" w:eastAsia="Times New Roman" w:cs="Times New Roman"/>
        </w:rPr>
        <w:t>Калимаи ибронии «mareh» (рӯъёи зоҳирии Масеҳ), ки дар ояти якум гуфта мешавад Дониёл онро мефаҳмид, дар охирин рӯъёи Дониёл чор бор оварда шудааст. Ду бор он ҳамчун «рӯъё» тарҷума шудааст, ва ду бор ҳамчун «зоҳир». Бори аввал, ки Дониёл ин калимаро дар ояти якум ба кор мебарад, ӯ муайян месозад, ки «рӯъё»-ро фаҳмидааст, аммо се ишораи дигари он Дониёлро ҳамчун касе нишон медиҳанд, ки худи рӯъёро таҷриба мекунад. Дар ояти шашум, чеҳраи Масеҳ «мисли ‘зоҳири’ барқ» буд.</w:t>
      </w:r>
    </w:p>
    <w:p>
      <w:pPr>
        <w:pStyle w:val="ArticleScripture"/>
        <w:jc w:val="left"/>
      </w:pPr>
      <w:r>
        <w:rPr>
          <w:rFonts w:ascii="Times New Roman" w:hAnsi="Times New Roman" w:eastAsia="Times New Roman" w:cs="Times New Roman"/>
        </w:rPr>
        <w:t>Ва дар рӯзи бисту чоруми моҳи аввал, ҳангоме ки ман дар канори дарёи бузург, яъне Ҳиддекел, будам, чашмони худро боло бардошта, назар кардам, ва инак, марде дар катон либос пӯшида, ки миёнаш бо тиллои ноб аз Ӯфоз баста шуда буд. Баданаш низ мисли забарҷад буд, ва рӯяш ҳамчун намуди барқ, ва чашмонаш мисли чароғҳои оташ, ва бозувонаш ва пойҳояш ба ранг мисли миси сайқалёфта, ва овози суханонаш мисли овози анбӯҳи бузург буд. Ва ман, Дониёл, танҳо ин рӯъёро дидам; зеро мардоне ки бо ман буданд, рӯъёро надиданд; вале ларзаи азиме бар онҳо афтод, ба тавре ки гурехта, худро пинҳон карданд. Бинобар ин ман танҳо мондам ва ин рӯъёи азимро дидам, ва дар ман ҳеҷ қуввате намонд; зеро ҳусни ман дар ман ба фасод табдил ёфт, ва ман ҳеҷ қувватеро нигоҳ дошта натавонистам. Дониёл 10:4–8.</w:t>
      </w:r>
    </w:p>
    <w:p>
      <w:pPr>
        <w:pStyle w:val="ArticleBody"/>
        <w:jc w:val="left"/>
      </w:pPr>
      <w:r>
        <w:rPr>
          <w:rFonts w:ascii="Times New Roman" w:hAnsi="Times New Roman" w:eastAsia="Times New Roman" w:cs="Times New Roman"/>
        </w:rPr>
        <w:t>Боз як вожаи ибронӣ ҳаст, ки ҳамчун «рӯъё» тарҷума шудааст, ки пас аз он ки баъзе хусусиятҳои вожаи ибронии «mareh»-ро баён кунем, ба он хоҳем пардохт. Дар оятҳои пешин, вожаи «appearance» ҳамон вожаи ибронии «mareh» аст. Ҳамин вожа дар ояти шонздаҳум ҳамчун «рӯъё» тарҷума шудааст. Дар ояти шонздаҳум, рӯъёи Масеҳ Дониёлро андуҳгин сохтааст.</w:t>
      </w:r>
    </w:p>
    <w:p>
      <w:pPr>
        <w:pStyle w:val="ArticleScripture"/>
        <w:jc w:val="left"/>
      </w:pPr>
      <w:r>
        <w:rPr>
          <w:rFonts w:ascii="Times New Roman" w:hAnsi="Times New Roman" w:eastAsia="Times New Roman" w:cs="Times New Roman"/>
        </w:rPr>
        <w:t>Ва инак, шахсе монанди сурати фарзандони одамизод лабҳоямро ламс кард; он гоҳ даҳонамро кушодам ва сухан ронда, ба он ки пеши ман меистод, гуфтам: Эй хоҷаи ман, аз боиси ин рӯъё дардҳоям бар ман рӯй овардааст, ва қуввате дар худ нигоҳ надоштаам. Дониёл 10:16.</w:t>
      </w:r>
    </w:p>
    <w:p>
      <w:pPr>
        <w:pStyle w:val="ArticleBody"/>
        <w:jc w:val="left"/>
      </w:pPr>
      <w:r>
        <w:rPr>
          <w:rFonts w:ascii="Times New Roman" w:hAnsi="Times New Roman" w:eastAsia="Times New Roman" w:cs="Times New Roman"/>
        </w:rPr>
        <w:t>Калимаи ибрие, ки ба шакли «ғамҳо» тарҷума шудааст, маънои лӯла дорад, ва «рӯъё»-и зуҳури Масеҳ, ки Дониёл дар он оят дид, ба лӯлае гашт. «Лӯла» дар нубувват нуқтаи гардишро ифода мекунад.</w:t>
      </w:r>
    </w:p>
    <w:p>
      <w:pPr>
        <w:pStyle w:val="ArticleScripture"/>
        <w:jc w:val="left"/>
      </w:pPr>
      <w:r>
        <w:rPr>
          <w:rFonts w:ascii="Times New Roman" w:hAnsi="Times New Roman" w:eastAsia="Times New Roman" w:cs="Times New Roman"/>
        </w:rPr>
        <w:t>«Аз таърихи гузашта бояд дарсҳо омӯхта шаванд; ва таваҷҷуҳ ба инҳо ҷалб карда мешавад, то ҳама дарк намоянд, ки Худо ҳоло ҳам бо ҳамон усулҳое амал мекунад, ки ҳамеша карда буд. Дасти Ӯ дар кори Ӯ ва дар миёни халқҳо ҳоло низ дида мешавад, айнан ҳамон тавре ки аз замоне ки Инҷил бори нахуст ба Одам дар Адан мавъиза карда шуд, ҳамеша дида мешуд.</w:t>
      </w:r>
    </w:p>
    <w:p>
      <w:pPr>
        <w:pStyle w:val="ArticleScripture"/>
        <w:jc w:val="left"/>
      </w:pPr>
      <w:r>
        <w:rPr>
          <w:rFonts w:ascii="Times New Roman" w:hAnsi="Times New Roman" w:eastAsia="Times New Roman" w:cs="Times New Roman"/>
        </w:rPr>
        <w:t>«Дар таърихи халқҳо ва калисо давраҳое ҳастанд, ки нуқтаҳои гардиш мебошанд. Дар инояти тадбиромези Худо, ҳангоме ки ин бӯҳронҳои гуногун фаро мерасанд, нуре барои он замон ато карда мешавад. Агар он пазируфта шавад, пешрафти рӯҳонӣ ба амал меояд; агар рад карда шавад, таназзули рӯҳонӣ ва шикасти комил дар пай меоянд. Худованд дар Каломи Худ кори ҳамлаваронаи Инҷилро, чунон ки он дар гузашта пеш бурда шудааст ва дар оянда низ, то ба муноқишаи хотимавӣ, пеш бурда хоҳад шуд, ошкор намудааст, дар он вақт ки нерӯҳои шайтонӣ охирин ҳаракати шигифтангези худро ба амал хоҳанд овард». Bible Echo, August 26, 1895.</w:t>
      </w:r>
    </w:p>
    <w:p>
      <w:pPr>
        <w:pStyle w:val="ArticleBody"/>
        <w:jc w:val="left"/>
      </w:pPr>
      <w:r>
        <w:rPr>
          <w:rFonts w:ascii="Times New Roman" w:hAnsi="Times New Roman" w:eastAsia="Times New Roman" w:cs="Times New Roman"/>
        </w:rPr>
        <w:t>Ояти шонздаҳум нуқтаи гардише дар таърихеро, ки Белтешассар намояндагӣ мекунад, ифода менамояд. Ин барои ҳам шохи ҷумҳуриявӣ (миллат) ва ҳам шохи протестантӣ (калисо) нуқтаи гардиш аст. Он буҳронро ифода мекунад ва ҳамчунин он нуқтаеро нишон медиҳад, ки барои он таърих нури махсус дода мешавад. Нуқтаи гардиш барои Дониёл вақте фаро расид, ки Дониёл бори дуюм аз се бор «даст расонида шуд». Ба Дониёл се бор даст расонида мешуд, ва дафъаи дуюме ки ба ӯ даст расонида шуд, барои Дониёл нуқтаи гардиш буд, ва он нуқтаи гардиш дуюмин аз се боре буд, ки Дониёл рӯъёи «mareh»-ро дид.</w:t>
      </w:r>
    </w:p>
    <w:p>
      <w:pPr>
        <w:pStyle w:val="ArticleScripture"/>
        <w:jc w:val="left"/>
      </w:pPr>
      <w:r>
        <w:rPr>
          <w:rFonts w:ascii="Times New Roman" w:hAnsi="Times New Roman" w:eastAsia="Times New Roman" w:cs="Times New Roman"/>
        </w:rPr>
        <w:t>Ва инак, касе монанди сурати фарзандони одамизод лабони маро ламс кард; он гоҳ ман даҳони худро кушода, сухан рондам ва ба он касе ки пеши ман меистод, гуфтам: эй оғоям, аз ин рӯъё дардҳоям бар ман бозгаштанд, ва ман ҳеҷ қуввате дар худ нигоҳ надоштаам. Дониёл 10:16.</w:t>
      </w:r>
    </w:p>
    <w:p>
      <w:pPr>
        <w:pStyle w:val="ArticleBody"/>
        <w:jc w:val="left"/>
      </w:pPr>
      <w:r>
        <w:rPr>
          <w:rFonts w:ascii="Times New Roman" w:hAnsi="Times New Roman" w:eastAsia="Times New Roman" w:cs="Times New Roman"/>
        </w:rPr>
        <w:t>Ба зудӣ ба ин се ламс муроҷиат хоҳем кард. Нахустин бор аз чор боре ки калимаи «mareh»-ро Дониёл ба кор мебарад, шаҳодати ӯ буд, ки рӯъёро фаҳмидааст; ва се ишораи охирин таҷрибаи ӯро муайян месозанд, вақте ки ӯ воқеан он зоҳиршавиро дид. Бори сеюм, ки ӯ рӯъёи он зоҳиршавиро муайян мекунад, ояти ҳаждаҳум аст, ки дар он ҷо ӯ бори сеюм ламс карда мешавад.</w:t>
      </w:r>
    </w:p>
    <w:p>
      <w:pPr>
        <w:pStyle w:val="ArticleScripture"/>
        <w:jc w:val="left"/>
      </w:pPr>
      <w:r>
        <w:rPr>
          <w:rFonts w:ascii="Times New Roman" w:hAnsi="Times New Roman" w:eastAsia="Times New Roman" w:cs="Times New Roman"/>
        </w:rPr>
        <w:t>Пас шахсе дигаре, ки ба назар чун одамизод буд, омада, ба ман даст расонд ва маро қувват бахшид. Дониёл 10:18.</w:t>
      </w:r>
    </w:p>
    <w:p>
      <w:pPr>
        <w:pStyle w:val="ArticleBody"/>
        <w:jc w:val="left"/>
      </w:pPr>
      <w:r>
        <w:rPr>
          <w:rFonts w:ascii="Times New Roman" w:hAnsi="Times New Roman" w:eastAsia="Times New Roman" w:cs="Times New Roman"/>
        </w:rPr>
        <w:t>Ҳангоми ламси дуюм, дар ояти шонздаҳум, ки ин дувумин ишора ба рӯъёи «marah» аст, қуввати ӯ аз байн меравад; аммо ҳангоми ламси сеюм, қуввати ӯ барқарор мегардад. Дар оятҳои даҳ, шонздаҳ ва ҳаждаҳ Дониёл ламс карда мешавад. Дар ояти шашум, Дониёл зоҳири Масеҳро мебинад, ва сипас Ҷабраилро; ва дар ояти даҳум, Ҷабраил бори аввал Дониёлро ламс мекунад.</w:t>
      </w:r>
    </w:p>
    <w:p>
      <w:pPr>
        <w:pStyle w:val="ArticleScripture"/>
        <w:jc w:val="left"/>
      </w:pPr>
      <w:r>
        <w:rPr>
          <w:rFonts w:ascii="Times New Roman" w:hAnsi="Times New Roman" w:eastAsia="Times New Roman" w:cs="Times New Roman"/>
        </w:rPr>
        <w:t>Пас ман чашмони худро боло бардоштам ва нигаристам, ва инак, марде буд, либосаш аз катон, ва камараш бо тиллои софи Ӯфоз баста шуда буд. Бадани ӯ низ мисли забарҷад буд, ва рӯяш монанди намуди барқ, ва чашмонаш чун чароғҳои оташ, ва бозувонаш ва пойҳояш ба ранги биринҷи сайқалёфта монанд буданд, ва овози суханонаш мисли овози издиҳом буд. Ва ман, Дониёл, танҳо ин рӯъёро дидам; зеро мардоне ки бо ман буданд, рӯъёро надиданд; вале ларзаи азиме бар онҳо афтод, ба тавре ки гурехта, худро пинҳон карданд. Бинобар ин ман танҳо мондам, ва ин рӯъёи азимро дидам, ва дар ман ҳеҷ қуввате намонд; зеро ҳусни ман дар ман ба фасод табдил ёфт, ва ман ҳеҷ қувватеро нигоҳ надоштам.</w:t>
      </w:r>
    </w:p>
    <w:p>
      <w:pPr>
        <w:pStyle w:val="ArticleScripture"/>
        <w:jc w:val="left"/>
      </w:pPr>
      <w:r>
        <w:rPr>
          <w:rFonts w:ascii="Times New Roman" w:hAnsi="Times New Roman" w:eastAsia="Times New Roman" w:cs="Times New Roman"/>
        </w:rPr>
        <w:t>Вале овози суханони ӯро шунидам; ва чун овози суханони ӯро шунидам, рӯям бар замин афтода, ба хоби амиқ фурӯ рафтам. Ва инак, дасте ба ман расид ва маро бар зонуҳоям ва бар кафи дастҳоям бардошт. Ва ӯ ба ман гуфт: «Эй Дониёл, марди бисёр маҳбуб, суханонеро, ки ба ту мегӯям, бифаҳм, ва рост биист; зеро акнун ман назди ту фиристода шудаам». Ва ҳангоме ки ин суханро ба ман гуфт, ман ларзон ба по хестам. Пас ӯ ба ман гуфт: «Натарс, эй Дониёл; зеро аз рӯзи аввале ки дили худро ба фаҳмидан ва ба фурӯтан сохтани худ пеши Худои худ ниҳодӣ, суханони ту шунида шуданд, ва ман барои суханони ту омадаам. Аммо мирони салтанати Форс бисту як рӯз ба ман муқовимат кард; вале инак, Микоил, яке аз мирони сарвар, омад, то ба ман ёрӣ расонад; ва ман дар он ҷо назди подшоҳони Форс мондам. Ва акнун омадаам, то ба ту бифаҳмонам, ки дар айёми охир ба қавми ту чӣ воқеъ хоҳад шуд; зеро ин рӯъё ҳанӯз барои рӯзҳои бисёр аст». Дониёл 10:5–14.</w:t>
      </w:r>
    </w:p>
    <w:p>
      <w:pPr>
        <w:pStyle w:val="ArticleBody"/>
        <w:jc w:val="left"/>
      </w:pPr>
      <w:r>
        <w:rPr>
          <w:rFonts w:ascii="Times New Roman" w:hAnsi="Times New Roman" w:eastAsia="Times New Roman" w:cs="Times New Roman"/>
        </w:rPr>
        <w:t>Сипас дар ояти шонздаҳум, ҳангоме ки рӯъёи Масеҳро мебинад, Дониёл бори дуюм ламс карда мешавад.</w:t>
      </w:r>
    </w:p>
    <w:p>
      <w:pPr>
        <w:pStyle w:val="ArticleScripture"/>
        <w:jc w:val="left"/>
      </w:pPr>
      <w:r>
        <w:rPr>
          <w:rFonts w:ascii="Times New Roman" w:hAnsi="Times New Roman" w:eastAsia="Times New Roman" w:cs="Times New Roman"/>
        </w:rPr>
        <w:t>Ва ҳангоме ки ӯ чунин суханонро ба ман гуфт, ман рӯйи худро сӯи замин ниҳодам ва гунг шудам. Ва инак, шахсе монанди шабоҳати писарони одам лабҳои маро ламс кард; он гоҳ даҳонамро кушодам ва сухан гуфтам ва ба он ки пеши ман меистод, гуфтам: Эй хоҷаи ман, аз ин рӯъё дардҳои ман бар ман баргаштанд, ва қуввате дар ман намонд. Зеро чӣ гуна бандаи ин хоҷаи ман метавонад бо ин хоҷаи ман сухан гӯяд? Зеро дар ҳаққи ман, дарҳол ҳеҷ қуввате дар ман намонд, ва нафасе низ дар ман боқӣ намонд. Дониёл 10:15–17.</w:t>
      </w:r>
    </w:p>
    <w:p>
      <w:pPr>
        <w:pStyle w:val="ArticleBody"/>
        <w:jc w:val="left"/>
      </w:pPr>
      <w:r>
        <w:rPr>
          <w:rFonts w:ascii="Times New Roman" w:hAnsi="Times New Roman" w:eastAsia="Times New Roman" w:cs="Times New Roman"/>
        </w:rPr>
        <w:t>Сипас Дониёл бори сеюм ламс карда мешавад, ҳангоми зоҳир шудани Ҷабраил, на Масеҳ.</w:t>
      </w:r>
    </w:p>
    <w:p>
      <w:pPr>
        <w:pStyle w:val="ArticleScripture"/>
        <w:jc w:val="left"/>
      </w:pPr>
      <w:r>
        <w:rPr>
          <w:rFonts w:ascii="Times New Roman" w:hAnsi="Times New Roman" w:eastAsia="Times New Roman" w:cs="Times New Roman"/>
        </w:rPr>
        <w:t>Сипас боз касе мисли сурати одам омада, ба ман даст расонд ва маро қувват бахшид, Ва гуфт: «Эй марди бисёр маҳбуб, матарс; осоиш бар ту бод; қавӣ бош, оре, қавӣ бош». Ва ҳангоме ки ӯ ба ман сухан гуфт, ман қувват ёфтам ва гуфтам: «Бигзор оғоям сухан гӯяд; зеро ту маро қувват бахшидӣ». Пас ӯ гуфт: «Оё медонӣ, ки барои чӣ назди ту омадаам? Ва акнун бармегардам, то бо мири Форс ҷанг намоям; ва чун берун равам, инак, мири Юнон хоҳад омад. Аммо ман он чиро, ки дар китоби ростӣ навишта шудааст, ба ту нишон хоҳам дод; ва дар ин корҳо ҳеҷ касе нест, ки бо ман устувор биистад, ҷуз Микоил, мири шумо». Дониёл 10:18–21.</w:t>
      </w:r>
    </w:p>
    <w:p>
      <w:pPr>
        <w:pStyle w:val="ArticleBody"/>
        <w:jc w:val="left"/>
      </w:pPr>
      <w:r>
        <w:rPr>
          <w:rFonts w:ascii="Times New Roman" w:hAnsi="Times New Roman" w:eastAsia="Times New Roman" w:cs="Times New Roman"/>
        </w:rPr>
        <w:t>Дониёл се бор ламс карда мешавад, ва бори якум ва сеюм ӯро фаришта Ҷабраил ламс мекунад. Бори дуюм, ки ӯ ламс карда мешавад, ин аз ҷониби Масеҳ аст. Дониёл як калимаи ҳамон иброниро чор бор ба кор бурд, аммо дар нахустини ин чор маврид, дар ояти якум, ӯ баён мекард, ки «рӯъё»-ро фаҳмидааст. Фаҳмидани як ҳақиқат муҳим аст, аммо он бо аз сар гузаронидани он ҳақиқат яксон нест, чунон ки дар се мавриди дигараш чунин кард.</w:t>
      </w:r>
    </w:p>
    <w:p>
      <w:pPr>
        <w:pStyle w:val="ArticleBody"/>
        <w:jc w:val="left"/>
      </w:pPr>
      <w:r>
        <w:rPr>
          <w:rFonts w:ascii="Times New Roman" w:hAnsi="Times New Roman" w:eastAsia="Times New Roman" w:cs="Times New Roman"/>
        </w:rPr>
        <w:t>Вақте ки рӯзҳои мотами Дониёл ба анҷом расиданд, ба ӯ озмоиши рӯъё ато гардид, ки онро пеш аз анҷом ёфтани рӯзҳои мотамаш дарк карда буд. Ин озмоиш аз се марҳала иборат аст, ки бо се ламс ифода шудаанд. Ламси аввал ва охиронро Ҷабраил ба амал овард, ва ламси миёнаро Масеҳ. Ламси аввал ва охирон ҳарфҳои аввал ва охирини алифбои ибронӣ буданд. Дар он марҳалаи дуюм, Дониёл ҳолати худро ҳамчун гуноҳкори исёнгар дар нисбати Худованди худ мешиносад, ва бинобар ин ламси миёна исёнро ифода мекунад, чунон ки бо ҳарфи сездаҳуми алифбои ибронӣ ифода шудааст.</w:t>
      </w:r>
    </w:p>
    <w:p>
      <w:pPr>
        <w:pStyle w:val="ArticleScripture"/>
        <w:jc w:val="left"/>
      </w:pPr>
      <w:r>
        <w:rPr>
          <w:rFonts w:ascii="Times New Roman" w:hAnsi="Times New Roman" w:eastAsia="Times New Roman" w:cs="Times New Roman"/>
        </w:rPr>
        <w:t>«Аммо Петрус акнун ба қаиқҳо ё ба боре, ки дар онҳо буд, эътиное надошт. Ин мӯъҷиза, бештар аз ҳар мӯъҷизаи дигаре, ки ӯ то он вақт дида буд, барои ӯ зуҳури қудрати илоҳӣ буд. Дар Исо ӯ Он Касеро дид, ки тамоми табиатро зери тасарруфи Худ нигоҳ медошт. Ҳузури илоҳият нопокии худро бар ӯ ошкор сохт. Муҳаббат ба Устодаш, шарм аз беимонии худ, сипос барои фурӯтании Масеҳ ва, болотар аз ҳама, эҳсоси нопокии худ дар ҳузури покии беинтиҳо ӯро фаро гирифт. Ҳангоме ки ҳамроҳонаш мундариҷаи тӯрро мустаҳкам мекарданд, Петрус назди пойҳои Наҷотдиҳанда афтода, нидо кард: “Аз ман дур шав; зеро ман марди гуноҳкорам, эй Худованд.”»</w:t>
      </w:r>
    </w:p>
    <w:p>
      <w:pPr>
        <w:pStyle w:val="ArticleScripture"/>
        <w:jc w:val="left"/>
      </w:pPr>
      <w:r>
        <w:rPr>
          <w:rFonts w:ascii="Times New Roman" w:hAnsi="Times New Roman" w:eastAsia="Times New Roman" w:cs="Times New Roman"/>
        </w:rPr>
        <w:t>«Ҳамон ҳузури муқаддасияти илоҳӣ буд, ки набӣ Дониёлро водор сохт, то назди фариштаи Худо чун мурдае биафтад. Ӯ гуфт: “Зебоии ман дар ман ба фасод табдил ёфт, ва ман ҳеҷ қуввате нигоҳ надоштам.” Пас, вақте ки Ишаъё ҷалоли Худовандро дид, нидо кард: “Вой бар ман! зеро ки ман ҳалок шудаам; чунки ман марди лабони нопок ҳастам, ва дар миёни қавме сокинам, ки лабони нопок доранд: зеро чашмони ман Подшоҳ, Худованди лашкарҳоро дидааст.” Дониёл 10:8; Ишаъё 6:5. Инсоният, бо ҳамаи заъф ва гуноҳи худ, дар муқобили камоли илоҳият гузошта шуд, ва ӯ худро комилан нотавон ва номуқаддас эҳсос кард. Ҳамин тавр бо ҳамаи онҳое низ будааст, ки ба онҳо дидани бузургӣ ва ҷалоли Худо ато гардидааст.»</w:t>
      </w:r>
    </w:p>
    <w:p>
      <w:pPr>
        <w:pStyle w:val="ArticleScripture"/>
        <w:jc w:val="left"/>
      </w:pPr>
      <w:r>
        <w:rPr>
          <w:rFonts w:ascii="Times New Roman" w:hAnsi="Times New Roman" w:eastAsia="Times New Roman" w:cs="Times New Roman"/>
        </w:rPr>
        <w:t>«Петрус нидо кард: “Аз ман дур шав; зеро ки ман марди гуноҳкорам”; вале ӯ ба пойҳои Исо часпид, зеро эҳсос мекард, ки наметавонад аз Ӯ ҷудо гардад. Наҷотдиҳанда ҷавоб дод: “Натарс; аз ин пас одамонро сайд хоҳӣ кард.” Пас аз он ки Ишаъё қудсияти Худо ва носазовории худро дида буд, ба ӯ паёми илоҳӣ вогузор карда шуд. Ва пас аз он ки Петрус ба инкори худ ва вобастагӣ аз қудрати илоҳӣ раҳнамун гардид, ӯ даъватро ба кори худ барои Масеҳ қабул кард». The Desire of Ages, 246.</w:t>
      </w:r>
    </w:p>
    <w:p>
      <w:pPr>
        <w:pStyle w:val="ArticleBody"/>
        <w:jc w:val="left"/>
      </w:pPr>
      <w:r>
        <w:rPr>
          <w:rFonts w:ascii="Times New Roman" w:hAnsi="Times New Roman" w:eastAsia="Times New Roman" w:cs="Times New Roman"/>
        </w:rPr>
        <w:t>Рӯъёи «mareh» рӯъёи зуҳури Масеҳ аст, аммо фариштаи Ҷабраил бо маротибаи дуюм ва чоруми истифодаи ин вожа аз ҷониби Дониёл муаррифӣ мегардад. Бори аввал ин баёнест, ки Белтешатсар рӯъёро фаҳмид, аммо се бори охир таҷассумгари онанд, ки Дониёл рӯъёро таҷриба мекунад. Дар ҳар се мавриде ки Дониёл рӯъёро таҷриба мекунад, ӯ ҳамчунин ламс карда мешавад.</w:t>
      </w:r>
    </w:p>
    <w:p>
      <w:pPr>
        <w:pStyle w:val="ArticleBody"/>
        <w:jc w:val="left"/>
      </w:pPr>
      <w:r>
        <w:rPr>
          <w:rFonts w:ascii="Times New Roman" w:hAnsi="Times New Roman" w:eastAsia="Times New Roman" w:cs="Times New Roman"/>
        </w:rPr>
        <w:t>Бори аввале ки ӯро Ҷабраил ламс кард, пас аз он буд, ки ӯ зуҳури Масеҳи ҷалолёфтаро дида буд, ва он таҷриба ӯро дар «хоби амиқ бар рӯям, ва рӯям сӯйи замин» гузошт. Он рӯъё ҷудоӣ ба вуҷуд овард, зеро онҳое ки бо ӯ буданд, «рӯъёро надиданд; вале ларзиши бузурге бар онҳо афтод, ба тавре ки гурехтанд, то худро пинҳон кунанд». Дар ноумедии аввал, Ирмиё «танҳо нишаст, ба сабаби дасти Худо», ва дар Белтешассар «ҳеҷ қуввате боқӣ намонд», «зеро» «зебоияш дар ӯ ба фасод табдил ёфт, ва» ӯ «ҳеҷ қуввате нигоҳ надошт».</w:t>
      </w:r>
    </w:p>
    <w:p>
      <w:pPr>
        <w:pStyle w:val="ArticleBody"/>
        <w:jc w:val="left"/>
      </w:pPr>
      <w:r>
        <w:rPr>
          <w:rFonts w:ascii="Times New Roman" w:hAnsi="Times New Roman" w:eastAsia="Times New Roman" w:cs="Times New Roman"/>
        </w:rPr>
        <w:t>Ҳамин ки Ҷабраил ӯро бори аввал ламс кард, баъд Ҷабраил Дониёлро бар зонуҳо ва кафи дастонаш нишонд. Сипас ба Дониёл фармуд, ки суханонеро, ки ӯ мегуфт, бифаҳмад ва бархезад; ва ӯ чунин кард, ҳарчанд меларзид. Он гоҳ Ҷабраил ба Дониёл шарҳи он чи дар давоми бисту як рӯзи мотами Дониёл рух дода буд, пешниҳод намуд. Ӯ баён кард, ки пас аз он ки бисту як рӯз бо подшоҳони Форс мубориза бурд, Микоил аз осмон фуруд омад, то ба ҷанг дарояд, ва баъд Ҷабраил омад, то ба дуоҳои Дониёл ҷавоб диҳад ва ба Дониёл фаҳмонад, ки «дар айёми охир ба қавми ту чӣ воқеъ хоҳад шуд». Вақте ки Микоил аз осмон фуруд омад, Ҷабраил фиристода шуд, то айёми охирро ба Дониёл фаҳмонад.</w:t>
      </w:r>
    </w:p>
    <w:p>
      <w:pPr>
        <w:pStyle w:val="ArticleBody"/>
        <w:jc w:val="left"/>
      </w:pPr>
      <w:r>
        <w:rPr>
          <w:rFonts w:ascii="Times New Roman" w:hAnsi="Times New Roman" w:eastAsia="Times New Roman" w:cs="Times New Roman"/>
        </w:rPr>
        <w:t>Шарҳи Ҷабраил ба Дониёл дар поёни бисту як рӯзи мотам дода шуд, ки он, дар татбиқи «сатр бар сатр»-и боби ёздаҳуми Ваҳй, замонеро ифода мекунад, ки Ҳизқиёл дар боби сию ҳафт ду бор фармуда мешавад, ки ба устухонҳои мурда нубувват кунад, то ду пайғамбарро аз қабрҳояшон бархезонад. Ин ҳангоме рух медиҳад, ки Микоил аз осмон фуруд меояд ва ҷисми Мусоро эҳё мекунад, дар ҳоле ки дар китоби Яҳудо аз муомила кардан бо Шайтон худдорӣ менамояд. Дониёл пас аз он ки Ҷабраил ба ӯ шарҳи умумии рӯзҳои мотамро дод, ҳанӯз боз ду дафъаи дигар ламс карда хоҳад шуд.</w:t>
      </w:r>
    </w:p>
    <w:p>
      <w:pPr>
        <w:pStyle w:val="ArticleBody"/>
        <w:jc w:val="left"/>
      </w:pPr>
      <w:r>
        <w:rPr>
          <w:rFonts w:ascii="Times New Roman" w:hAnsi="Times New Roman" w:eastAsia="Times New Roman" w:cs="Times New Roman"/>
        </w:rPr>
        <w:t>Пас аз он ки Ҷабраил ба анҷом расонд, Дониёл «рӯи худро сӯи замин ниҳод, ва гунг шуд», ва баъд худи Масеҳ «лабҳои» Дониёлро «ламс кард», ва он гоҳ Дониёл «даҳони» худро «кушод, ва сухан ронд, ва ба он ки пеши ман меистод, гуфт: Эй оғои ман, ба сабаби рӯъё дардҳоям бар ман баргаштааст, ва ман ҳеҷ қуввате нигоҳ надоштаам. Зеро чӣ гуна метавонад бандаи ин оғои ман бо ин оғои ман сухан гӯяд? зеро, дар бораи ман, дарҳол ҳеҷ қуввате дар ман намонд, ва ҳатто нафасе дар ман боқӣ намонда буд.»</w:t>
      </w:r>
    </w:p>
    <w:p>
      <w:pPr>
        <w:pStyle w:val="ArticleBody"/>
        <w:jc w:val="left"/>
      </w:pPr>
      <w:r>
        <w:rPr>
          <w:rFonts w:ascii="Times New Roman" w:hAnsi="Times New Roman" w:eastAsia="Times New Roman" w:cs="Times New Roman"/>
        </w:rPr>
        <w:t>Таҷрибаи дидан ва сухан гуфтан бо Масеҳ Дониёлро то ба хок фурӯтан месозад. Ӯ гунг шуд, ва чунин мемонд, агар Масеҳ лабонашро намерасонд, чунон ки лабони Ишаъёро ангишти аз қурбонгоҳ гирифта ламс карда буд.</w:t>
      </w:r>
    </w:p>
    <w:p>
      <w:pPr>
        <w:pStyle w:val="ArticleBody"/>
        <w:jc w:val="left"/>
      </w:pPr>
      <w:r>
        <w:rPr>
          <w:rFonts w:ascii="Times New Roman" w:hAnsi="Times New Roman" w:eastAsia="Times New Roman" w:cs="Times New Roman"/>
        </w:rPr>
        <w:t>Мо ин таҳқиқотро дар мақолаи навбатӣ идома хоҳем дод.</w:t>
      </w:r>
    </w:p>
    <w:p>
      <w:pPr>
        <w:pStyle w:val="ArticleScripture"/>
        <w:jc w:val="left"/>
      </w:pPr>
      <w:r>
        <w:rPr>
          <w:rFonts w:ascii="Times New Roman" w:hAnsi="Times New Roman" w:eastAsia="Times New Roman" w:cs="Times New Roman"/>
        </w:rPr>
        <w:t>«Ҳангоме ки Ишаъё ин ваҳйи ҷалол ва азамат-и Худованди худро дид, ӯ аз эҳсоси покӣ ва қудсияти Худо саропо фаро гирифта шуд. Чӣ басо тез буд тафовути миёни камоли бемисли Офаридгори ӯ ва роҳи гуноҳолуди ононе ки ӯ низ бо онҳо дер боз дар шумори қавми баргузидаи Исроил ва Яҳудо қарор дошт! “Вой бар ман!” — нидо кард ӯ; “зеро ҳалок шудаам; чунки ман марде ҳастам лабони нопок дошта, ва дар миёни қавме сокинам, ки лабони нопок доранд; зеро чашмони ман Подшоҳро, Худованди лашкарҳоро, дидаанд.” Ояти 5. Гӯё дар нури комили ҳузури илоҳӣ дар дохили муқаддастарин макон истода, ӯ дарк кард, ки агар ба нокомилӣ ва нотавонии худ вогузошта шавад, тамоман қодир нахоҳад буд рисолатеро, ки ба он даъват гардида буд, ба анҷом расонад. Аммо яке аз серафим фиристода шуд, то ӯро аз изтиробаш раҳоӣ бахшад ва барои рисолати бузургаш омода созад. Пораи ангишти зинда аз қурбонгоҳ бар лабони ӯ ниҳода шуд, бо ин суханон: “Инак, ин ба лабони ту расид; ва маъсияти ту дур карда шуд, ва гуноҳи ту пок карда шуд.” Сипас овози Худо шунида шуд, ки мегуфт: “Киро бифиристам, ва кӣ барои Мо хоҳад рафт?” ва Ишаъё ҷавоб дод: “Инак, ман ҳозирам; маро бифирист.” Оятҳои 7, 8.»</w:t>
      </w:r>
    </w:p>
    <w:p>
      <w:pPr>
        <w:pStyle w:val="ArticleScripture"/>
        <w:jc w:val="left"/>
      </w:pPr>
      <w:r>
        <w:rPr>
          <w:rFonts w:ascii="Times New Roman" w:hAnsi="Times New Roman" w:eastAsia="Times New Roman" w:cs="Times New Roman"/>
        </w:rPr>
        <w:t>«Меҳмони осмонӣ ба паёмовари мунтазир фармуд: “Бирав ва ба ин қавм бигӯ: Шумо бишнавед, вале нафаҳмед; ва бубинед, вале дарк накунед. Дили ин қавмро фарбеҳ гардон, ва гӯшҳои онҳоро гарон кун, ва чашмҳои онҳоро бибанд; мабодо бо чашмҳои худ бубинанд, ва бо гӯшҳои худ бишнаванд, ва бо дили худ бифаҳманд, ва бозгарданд, ва шифо ёбанд.” Оятҳои 9, 10.»</w:t>
      </w:r>
    </w:p>
    <w:p>
      <w:pPr>
        <w:pStyle w:val="ArticleScripture"/>
        <w:jc w:val="left"/>
      </w:pPr>
      <w:r>
        <w:rPr>
          <w:rFonts w:ascii="Times New Roman" w:hAnsi="Times New Roman" w:eastAsia="Times New Roman" w:cs="Times New Roman"/>
        </w:rPr>
        <w:t>Вазифаи пайғамбар равшан буд; ӯ бояд овози худро бар зидди бадиҳои ҳукмрон ба нишони эътироз баланд мекард. Аммо ӯ метарсид, ки ин корро бе ягон кафолати умед ба дӯш гирад. «Худовандо, то кай?» — пурсид ӯ. Ояти 11. Оё ҳеҷ яке аз қавми баргузидаи Ту ҳаргиз намефаҳманд ва тавба намекунанд ва шифо намеёбанд?</w:t>
      </w:r>
    </w:p>
    <w:p>
      <w:pPr>
        <w:pStyle w:val="ArticleScripture"/>
        <w:jc w:val="left"/>
      </w:pPr>
      <w:r>
        <w:rPr>
          <w:rFonts w:ascii="Times New Roman" w:hAnsi="Times New Roman" w:eastAsia="Times New Roman" w:cs="Times New Roman"/>
        </w:rPr>
        <w:t>«Бори ҷонаш ба хотири Яҳудои гумроҳ набояд беҳуда бардошта шавад. Рисолати ӯ набояд тамоман бенатиҷа бошад. Аммо шароратҳое, ки дар тӯли наслҳои бисёр афзун шуда буданд, наметавонистанд дар айёми ӯ бардошта шаванд. Дар тамоми умри худ ӯ бояд омӯзгори пурсабру далер бошад — на танҳо пайғамбари ҳалокат, балки ҳамчунин пайғамбари умед. Вақте ки мақсади илоҳӣ ниҳоятан ба анҷом мерасид, самари комили кӯшишҳои ӯ ва меҳнатҳои ҳамаи фиристодагони аминِ Худо ошкор мегашт. Боқимондае бояд наҷот меёфт. Барои он ки ин ба амал ояд, паёмҳои огоҳӣ ва илтиҷо бояд ба он халқи осӣ расонда мешуданд, чунонки Худованд эълом дошт: “То он даме ки шаҳрҳо бе сокин хароб гарданд, Ва хонаҳо бе одам, Ва замин тамоман вайрон шавад, Ва Худованд одамонро ба дур барад, Ва дар миёни замин таркшавии бузурге ба вуҷуд ояд.” Ояти 11, 12.»</w:t>
      </w:r>
    </w:p>
    <w:p>
      <w:pPr>
        <w:pStyle w:val="ArticleScripture"/>
        <w:jc w:val="left"/>
      </w:pPr>
      <w:r>
        <w:rPr>
          <w:rFonts w:ascii="Times New Roman" w:hAnsi="Times New Roman" w:eastAsia="Times New Roman" w:cs="Times New Roman"/>
        </w:rPr>
        <w:t>«Доварӣҳои вазнине, ки бояд бар сари тавбанокардагону саркашон фуруд меомаданд,—ҷанг, ғурбат, зулм, аз даст додани қудрат ва эътибор миёни халқҳо,—ҳамаи ин бояд меомад, то онҳое ки дар онҳо дасти Худои ранҷидаро мешинохтанд, ба тавба оварда шаванд. Даҳ қабилаи подшоҳии шимолӣ ба зудӣ бояд миёни халқҳо пароканда мегаштанд ва шаҳрҳояшон вайрону хароб мемонд; лашкарҳои харобкунандаи халқҳои душман бояд боз ва боз бар замини онҳо мегузаштанд; ҳатто Ерусалим низ ниҳоят фурӯ меафтод, ва Яҳудо ба асирӣ бурда мешуд; бо вуҷуди ин, Замини Мавъуд набояд то абад комилан таркшуда боқӣ мемонд. Тасаллие, ки фиристодаи осмонӣ ба Ишаъё дод, чунин буд: “Дар он даҳяк хоҳад буд, Ва он боз хоҳад гашт, ва хӯрда хоҳад шуд: Мисли бути теребинт ва мисли дуб, Ки моддаи вуҷудашон дар онҳо мемонад, ҳангоме ки баргҳояшон мерезад: Ҳамин тавр насли муқаддас моддаи вуҷуди он хоҳад буд.” Ояти 13.»</w:t>
      </w:r>
    </w:p>
    <w:p>
      <w:pPr>
        <w:pStyle w:val="ArticleScripture"/>
        <w:jc w:val="left"/>
      </w:pPr>
      <w:r>
        <w:rPr>
          <w:rFonts w:ascii="Times New Roman" w:hAnsi="Times New Roman" w:eastAsia="Times New Roman" w:cs="Times New Roman"/>
        </w:rPr>
        <w:t>«Ин кафолати иҷрои ниҳоии мақсади Худо ба дили Ишаъё ҷасорат бахшид. Чӣ бошад, агар қудратҳои заминӣ бар зидди Яҳудо саф ороста бошанд? Чӣ бошад, агар фиристодаи Худованд бо мухолифат ва муқовимат рӯ ба рӯ гардад? Ишаъё Подшоҳро, Худованди лашкарҳоро, дида буд; ӯ суруди серафимонро шунида буд: “Тамоми замин аз ҷалоли Ӯ пур аст;” ӯ ваъда дошт, ки паёмҳои Яҳува ба Яҳудои муртад бо қудрати маҳкумкунандаи Рӯҳулқудс ҳамроҳ хоҳанд буд; ва пайғамбар барои кори пеши рӯяш қувват гирифта буд. Ояти 3. Дар тӯли рисолати тӯлонӣ ва пурмашаққати худ ӯ хотираи ин рӯъёро ҳамроҳи худ нигоҳ медошт. Дар давоми шаст сол ё бештар аз он ӯ пеши банӣ-Яҳудо ҳамчун пайғамбари умед меистод ва дар пешгӯиҳои худ дар бораи пирӯзии ояндаи калисо ҷасуртару ҷасуртар мегардид». Анбиё ва Подшоҳон,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панҷоҳу ҳашт</dc:title>
  <dc:subject>Кушодани рӯъё: Фаҳмидани рӯзҳои мотам дар китоби Дониёл</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