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Ҳафтоду Ҳафтум</w:t>
      </w:r>
    </w:p>
    <w:p>
      <w:pPr>
        <w:pStyle w:val="ArticleSubtitle"/>
        <w:jc w:val="left"/>
      </w:pPr>
      <w:r>
        <w:rPr>
          <w:rFonts w:ascii="Arial" w:hAnsi="Arial" w:eastAsia="Arial" w:cs="Arial"/>
        </w:rPr>
        <w:t>Мӯҳр задан ба 144,000: Дидгоҳҳо аз рӯъёи Дониёл ва рамзшиносии нубувватӣ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Дониёл дар боби даҳ се бор ламс карда шуд: бори аввал ва охирин аз ҷониби Ҷабраил, ва ламси миёна аз ҷониби Масеҳ буд. Маҳз дар ҳамон ламси миёна Дониёл фасоди худро аз ҳама шадидтар эҳсос кард, зеро нишонгузори миёнаи ҳақиқат исёнро ифода мекунад. Микоил буд, ки Дониёлро бори дуюм ламс кард, зеро Ӯ дар поёни бисту як рӯз нузул карда буд.</w:t>
      </w:r>
    </w:p>
    <w:p>
      <w:pPr>
        <w:pStyle w:val="ArticleBody"/>
        <w:jc w:val="left"/>
      </w:pPr>
      <w:r>
        <w:rPr>
          <w:rFonts w:ascii="Times New Roman" w:hAnsi="Times New Roman" w:eastAsia="Times New Roman" w:cs="Times New Roman"/>
        </w:rPr>
        <w:t>Дар поёни сею ним рӯзи рамзӣ, ки дар он ду шоҳиди Ваҳй боби ёздаҳ дар кӯча мурда хобидаанд, овозе он ду шоҳидро эҳё мекунад. Ин овози фариштаи муқарраб аст, ки эҳё мекунад. Фуруд омадани Микоил дар Дониёл боби даҳум, дар рӯзи бисту дуюм, бо эҳёи ду шоҳид дар соли 2023 мутобиқат мекунад. Ҳангоме ки ду шоҳид дар кӯча мурда буданд, ба Ҳизқиёл устухонҳои парокандаи онҳо нишон дода шуд ва аз ӯ пурсида шуд, ки оё ӯ гумон дорад он устухонҳои хушки мурда дар водӣ метавонанд эҳё шаванд; ва тамоми ҷавоби Ҳизқиёл ин буд: «Худовандо, Ту медонӣ».</w:t>
      </w:r>
    </w:p>
    <w:p>
      <w:pPr>
        <w:pStyle w:val="ArticleBody"/>
        <w:jc w:val="left"/>
      </w:pPr>
      <w:r>
        <w:rPr>
          <w:rFonts w:ascii="Times New Roman" w:hAnsi="Times New Roman" w:eastAsia="Times New Roman" w:cs="Times New Roman"/>
        </w:rPr>
        <w:t>Сипас ба Ҳизқиёл гуфта шуд, ки ба устухонҳо нубувват кунад; ӯ чунин кард, ва ҳангоме ки кард, онҳо ба ҳам пайваста ташкил ёфтанд, вале ҳанӯз зинда набуданд. Нубуввати аввали Ҳизқиёл ҷамъ овардани устухонҳо ба ҳам буд, аммо барои эҳё кардани устухонҳо ҳамчун лашкар нубуввати дувум лозим меомад. Нубуввати дувуми Ҳизқиёл нубуввати войи сеюм буд, чунон ки бо чор боде ки устухонҳоро ба ҳаёт оварданд, ифода шудааст. Одами аввал комил офарида шуд, аммо баъдтар гуноҳ кард ва маргро ба тамоми насли худ интиқол дод. Эҳёи устухонҳои мурдаи Ҳизқиёл ба офариниши Одам дар камолоти ӯ мувозӣ аст, зеро Одам аввал шакл дода шуд, ва сипас Худованд нафаси ҳаётро ба ӯ дамид.</w:t>
      </w:r>
    </w:p>
    <w:p>
      <w:pPr>
        <w:pStyle w:val="ArticleBody"/>
        <w:jc w:val="left"/>
      </w:pPr>
      <w:r>
        <w:rPr>
          <w:rFonts w:ascii="Times New Roman" w:hAnsi="Times New Roman" w:eastAsia="Times New Roman" w:cs="Times New Roman"/>
        </w:rPr>
        <w:t>Ин ба он маънӣ нест, ки он ду шоҳид ҳангоми ба ҳаёт баргардонида шудан ҷисмҳои пурҷалолро қабул мекунанд, зеро ин то омадани дуюм рӯй намедиҳад; балки эҳёи онҳо ба рӯъёи Дониёл дар бораи рӯъёи сабабовари «marah» мувофиқ аст, вақте ки онҳо ба ҳамон сурате табдил дода мешаванд, ки он гоҳ мушоҳида мекунанд. Сатр бар сатр, раванди мӯҳргузорӣ бо шаҳодати нубувватӣ бисёр бодиққат баён шудааст.</w:t>
      </w:r>
    </w:p>
    <w:p>
      <w:pPr>
        <w:pStyle w:val="ArticleBody"/>
        <w:jc w:val="left"/>
      </w:pPr>
      <w:r>
        <w:rPr>
          <w:rFonts w:ascii="Times New Roman" w:hAnsi="Times New Roman" w:eastAsia="Times New Roman" w:cs="Times New Roman"/>
        </w:rPr>
        <w:t>Дар Ваҳй боби ёздаҳ, «баъди се рӯз ва ним Рӯҳи ҳаёт аз ҷониби Худо дохил шуд» ба он ду шоҳид, «ва онҳо» он гоҳ «бар пойҳои худ истоданд; ва тарси азиме бар онҳое афтод, ки онҳоро диданд», ва он гоҳ «овози бузурге аз осмон ба онҳо гуфт: Ба ин ҷо боло оед. Ва онҳо дар абре ба осмон сууд карданд; ва душманонашон онҳоро диданд».</w:t>
      </w:r>
    </w:p>
    <w:p>
      <w:pPr>
        <w:pStyle w:val="ArticleBody"/>
        <w:jc w:val="left"/>
      </w:pPr>
      <w:r>
        <w:rPr>
          <w:rFonts w:ascii="Times New Roman" w:hAnsi="Times New Roman" w:eastAsia="Times New Roman" w:cs="Times New Roman"/>
        </w:rPr>
        <w:t>Аввал Рӯҳ ба онҳо дохил шуд; сипас онҳо бар поҳои худ истоданд; ва ҳангоме ки истоданд, тарс бар душманонашон, ки пештар бар марги онҳо шодӣ мекарданд, фурӯ афтод. Сипас овозе онҳоро ба боло мехонад, ва душманонашон ин воқеаро мебинанд. Дар назди Ҳизқиёл, онҳо нахуст ҳамчун пароканда ва мурда дар водӣ муайян карда мешаванд; баъд нубуввате эълон мешавад, ки онҳоро гирд меоварад; сипас нубуввати дуюм боис мешавад, ки онҳо ҳамчун лашкари азим бархезанд. Дар назди Дониёл, ӯ нахуст рӯъёи бузургеро мебинад, ки ҷудоии ду табақаро ба вуҷуд меоварад, ва баъд аз он ба ӯ се бор даст мерасонанд.</w:t>
      </w:r>
    </w:p>
    <w:p>
      <w:pPr>
        <w:pStyle w:val="ArticleBody"/>
        <w:jc w:val="left"/>
      </w:pPr>
      <w:r>
        <w:rPr>
          <w:rFonts w:ascii="Times New Roman" w:hAnsi="Times New Roman" w:eastAsia="Times New Roman" w:cs="Times New Roman"/>
        </w:rPr>
        <w:t>Вақте ки бори аввал ба ӯ даст расонданд, ӯ ҳеҷ қуввате надошт, дар хоби амиқ буд, ва рӯяш сӯи замин буд. Хоб рамзи марг аст. Бо вуҷуди ин, ӯ суханони гуфташударо шунид.</w:t>
      </w:r>
    </w:p>
    <w:p>
      <w:pPr>
        <w:pStyle w:val="ArticleScripture"/>
        <w:jc w:val="left"/>
      </w:pPr>
      <w:r>
        <w:rPr>
          <w:rFonts w:ascii="Times New Roman" w:hAnsi="Times New Roman" w:eastAsia="Times New Roman" w:cs="Times New Roman"/>
        </w:rPr>
        <w:t>Аз ин дар ҳайрат мабошед; зеро соате меояд, ки дар он ҳамаи онҳое ки дар қабрҳо ҳастанд, овози Ӯро хоҳанд шунид. Юҳанно 5:28.</w:t>
      </w:r>
    </w:p>
    <w:p>
      <w:pPr>
        <w:pStyle w:val="ArticleBody"/>
        <w:jc w:val="left"/>
      </w:pPr>
      <w:r>
        <w:rPr>
          <w:rFonts w:ascii="Times New Roman" w:hAnsi="Times New Roman" w:eastAsia="Times New Roman" w:cs="Times New Roman"/>
        </w:rPr>
        <w:t>Пас Ҷабраил Дониёлро бар дасту зонуяш овард, ва баъд ба ӯ фармуд, ки бархезад; ва ӯ, ҳарчанд ларзон буд, бархост. Сипас суханони Ҷабраилро шунид, вале бе забон монд. Ҳизқиёл низ рӯъёи Масеҳро дида буд, ва он низ пайдарпаии монанди ҳамин воқеаҳоро ба вуҷуд овард.</w:t>
      </w:r>
    </w:p>
    <w:p>
      <w:pPr>
        <w:pStyle w:val="ArticleScripture"/>
        <w:jc w:val="left"/>
      </w:pPr>
      <w:r>
        <w:rPr>
          <w:rFonts w:ascii="Times New Roman" w:hAnsi="Times New Roman" w:eastAsia="Times New Roman" w:cs="Times New Roman"/>
        </w:rPr>
        <w:t>Ва болои фалаке, ки бар сари онҳо буд, шабоҳати тахте буд, мисли намуди санги ёқут; ва бар болои он шабоҳати тахт, шабоҳате буд мисли намуди одаме бар фарози он. Ва дидам, ки гӯё ранги каҳрабо буд, мисли намуди оташе гирдогирд даруни он, аз намуди камараш то боло; ва аз намуди камараш то поён дидам, ки гӯё намуди оташ буд, ва гирдогирди он дурахшише буд. Чунон ки намуди камонест, ки дар абр дар рӯзи борон аст, ҳамон гуна намуди он дурахшиши гирдогирд буд. Ин намуди шабоҳати ҷалоли Худованд буд. Ва ҳангоме ки онро дидам, бар рӯи худ афтодам, ва овози шахсеро шунидам, ки сухан мегуфт. Ва Ӯ ба ман гуфт: «Эй писари одам, бар поҳои худ биист, ва Ман бо ту сухан хоҳам гуфт». Ва ҳангоме ки Ӯ бо ман сухан мегуфт, рӯҳ ба ман даромад ва маро бар поҳоям барқарор кард, то он касро, ки бо ман сухан мегуфт, бишнавам. Ҳизқиёл 1:26–2:2.</w:t>
      </w:r>
    </w:p>
    <w:p>
      <w:pPr>
        <w:pStyle w:val="ArticleBody"/>
        <w:jc w:val="left"/>
      </w:pPr>
      <w:r>
        <w:rPr>
          <w:rFonts w:ascii="Times New Roman" w:hAnsi="Times New Roman" w:eastAsia="Times New Roman" w:cs="Times New Roman"/>
        </w:rPr>
        <w:t>Рӯъё ҳам Ҳизқиёл ва ҳам Дониёлро то ба хок фурӯтан сохт, ба гунае ки бар замин сарнагун афтоданд. Дар он ҳолат ҳар дуи онҳо ҳанӯз каломи Худовандро мешуниданд, ва ҳар ду ба ҳолати истода оварда шуданд, то суханоне, ки ба онҳо гуфта мешуд, бишнаванд; ва ҳангоме ки он суханонро шуниданд, «Рӯҳ ба» онҳо дохил шуд. Иттиҳоди илоҳӣ ба воситаи қабули Каломи Худо, ки аз ҷониби Рӯҳи Муқаддас расонида мешавад, ба амал меояд. «Калом» он чизест, ки илоҳиятро ба инсоният интиқол медиҳад. Ин ҳақиқат бояд шинохта шавад, то ҷиддият ва аҳамияти таърихи нубувватиро, ки Ҷабраил дар боби ёздаҳум ба Дониёл пешкаш мекунад, фаҳмидан мумкин бошад. Таърихи нубувватие, ки дар боби ёздаҳум тасвир шудааст, маҷроест, ки тавассути он равғани муқаддас ба бокирагони доно расонида мешавад.</w:t>
      </w:r>
    </w:p>
    <w:p>
      <w:pPr>
        <w:pStyle w:val="ArticleBody"/>
        <w:jc w:val="left"/>
      </w:pPr>
      <w:r>
        <w:rPr>
          <w:rFonts w:ascii="Times New Roman" w:hAnsi="Times New Roman" w:eastAsia="Times New Roman" w:cs="Times New Roman"/>
        </w:rPr>
        <w:t>Бо Ҳизқиёл ба вай фавран дастур дода мешавад, ки бояд паёмеро ба Адвентизми Лоудиқаӣ расонад, ҳарчанд Ҳизқиёл аз ибтидо огоҳ карда мешавад, ки Адвентизми Лоудиқаӣ суханони ӯро нахоҳад шунид, зеро онҳо хонадони исёнкоранд. Таҷрибаи Ҳизқиёл ҳамон таҷрибаи Ишаъё дар боби шашум аст; ва бинобар ин, бар асоси ду шоҳид, ҳангоме ки Худо Дониёлро аз хоб бедор мекунад, ки рамзи марг аст, ба Дониёл барои хонадони исёнкори Адвентизми Лоудиқаӣ паёме дода мешавад, аммо онҳо нахоҳанд шунид.</w:t>
      </w:r>
    </w:p>
    <w:p>
      <w:pPr>
        <w:pStyle w:val="ArticleBody"/>
        <w:jc w:val="left"/>
      </w:pPr>
      <w:r>
        <w:rPr>
          <w:rFonts w:ascii="Times New Roman" w:hAnsi="Times New Roman" w:eastAsia="Times New Roman" w:cs="Times New Roman"/>
        </w:rPr>
        <w:t>Он гоҳ Дониёл бори дуюм ламс карда мешавад — аз ҷониби худи Масеҳ, ки лабони Дониёлро ламс мекунад, ҳамон тавре ки лабони Ишаъёро бо ангиште аз қурбонгоҳ ламс карда буд. Он гоҳ Дониёл тавонист сухан гӯяд, вале ҳанӯз беқувват буд ва ҳанӯз нафасе надошт. Мувофиқи Ҳизқиёл, нафас бо паёми «чор бод» меояд, ки он пешгӯии дуюми Ҳизқиёл буд. Пешгӯии Ҳизқиёл дар бораи чор бод бо ламси сеюми Дониёл мувофиқат мекунад, зеро маҳз он гоҳ нафас ба устухонҳо медарояд ва онҳо чун лашкари азиме барпо мешаванд. Маҳз дар ламси сеюми Дониёл аст, ки ӯ қувват меёбад.</w:t>
      </w:r>
    </w:p>
    <w:p>
      <w:pPr>
        <w:pStyle w:val="ArticleBody"/>
        <w:jc w:val="left"/>
      </w:pPr>
      <w:r>
        <w:rPr>
          <w:rFonts w:ascii="Times New Roman" w:hAnsi="Times New Roman" w:eastAsia="Times New Roman" w:cs="Times New Roman"/>
        </w:rPr>
        <w:t>18 июли соли 2020, қавми охирзамонии Худо пароканда гардиданд ва ба вақти таъхири масал дохил шуданд. Таърихи муҳргузорӣ дар таърихи аз 22 октябри соли 1844 то исёни соли 1863 ба тасвир оварда шуда буд. Хати таърихе, ки дар он ҷо намояндагӣ шудааст, ҳам бо давраи аз 11 сентябри соли 2001 то қонуни якшанбе мутобиқат мекунад, ва ҳам бо таърихи аз 18 июли соли 2020 то қонуни якшанбе. Ин падидаи нубувватӣ бар он асос ёфтааст, ки рамзҳо беш аз як маъно доранд, ва маъно бояд аз рӯйи заминае муайян гардад, ки дар он татбиқ мешаванд.</w:t>
      </w:r>
    </w:p>
    <w:p>
      <w:pPr>
        <w:pStyle w:val="ArticleBody"/>
        <w:jc w:val="left"/>
      </w:pPr>
      <w:r>
        <w:rPr>
          <w:rFonts w:ascii="Times New Roman" w:hAnsi="Times New Roman" w:eastAsia="Times New Roman" w:cs="Times New Roman"/>
        </w:rPr>
        <w:t>Вақте ки мо омадан ва кори ҳар яке аз се фариштаро баррасӣ мекунем, онҳо аз рӯйи ҳамон як пайдарпаии воқеаҳо идора мешаванд. Онҳо дар ҳамон нуқтае меоянд, ки пешгӯии вобаста ба онҳо муҳркушоӣ мегардад. Он пешгӯӣ бар се қадам бино шудааст: омадани он, қувватёбии он ва дари баста дар анҷоми он. Дар дохили ин таърих нишонаҳои дигари роҳ низ ҳастанд, аммо се нишонаи озмоишии роҳ дар омадани ҳар яке аз се фаришта чунинанд: нахустин нишонаи роҳ, ки дар он пешгӯие муҳркушоӣ мешавад. Паёме, ки муҳркушоӣ шудааст, ба воситаи як тасдиқ қувват меёбад, ва он тасдиқ ва он қувватбахшӣ сипас мардону занони он таърихро меозмояд. Хулосаи ин таърих як озмоиши муҳакро ба вуҷуд меорад, ки нишон медиҳад, оё онҳое ки дар озмоиши сеюм истодаанд, доноянд ё аблаҳ.</w:t>
      </w:r>
    </w:p>
    <w:p>
      <w:pPr>
        <w:pStyle w:val="ArticleBody"/>
        <w:jc w:val="left"/>
      </w:pPr>
      <w:r>
        <w:rPr>
          <w:rFonts w:ascii="Times New Roman" w:hAnsi="Times New Roman" w:eastAsia="Times New Roman" w:cs="Times New Roman"/>
        </w:rPr>
        <w:t>Дар дохили таърихи 11 сентябри соли 2001 то қонуни якшанбе, шумо метавонед се фариштаро муайян кунед. Фариштаи якум 11 сентябри соли 2001 омад, дуюм 18 июли соли 2020 омад, ва сеюм дар қонуни якшанбеи наздикоянда (санҷиши муайянкунанда) меояд. 22 октябри соли 1844 ба 11 сентябри соли 2001 мутобиқат мекунад, ва 1856 ба 18 июли соли 2020 мутобиқат мекунад, ва 1863 ба қонуни якшанбе мутобиқат мекунад. Бо ин гуфта, 22 октябри соли 1844 то 1863 инчунин ба 18 июли соли 2020 то қонуни якшанбе мутобиқат мекунад, зеро 18 июл омадани фариштаи дуюми таърихи мӯҳргузорӣ буд. Таърихи зерин ҳанӯз ҳам ба дурустӣ танҳо ҳамчун нишонаҳои роҳии ҳар як фаришта муайян карда мешавад.</w:t>
      </w:r>
    </w:p>
    <w:p>
      <w:pPr>
        <w:pStyle w:val="ArticleBody"/>
        <w:jc w:val="left"/>
      </w:pPr>
      <w:r>
        <w:rPr>
          <w:rFonts w:ascii="Times New Roman" w:hAnsi="Times New Roman" w:eastAsia="Times New Roman" w:cs="Times New Roman"/>
        </w:rPr>
        <w:t>18 июли соли 2020 ҳақиқате кушода шуд, ки мебоист он наслро имтиҳон намояд. Қадами дуюми он таърих ҳамон вақтест, ки ду шоҳид эҳё мешаванд. Пас онҳо озмуда мешаванд, ки оё нуре, ки дар он вақт ошкор мегардад ва ҳоло ҷараён дорад, қабул хоҳанд кард ё не. Сипас, назди қонуни якшанбе (санҷиши ҳалкунанда), ошкор хоҳад шуд, ки кӣ бокираи доно ҳаст ва кӣ нест. Вақте ки мо таърихро фақат ҳамчун сохтори як фариштаи ягона баррасӣ менамоем ва пас 22 октябри соли 1844-ро то исёни соли 1863 бар таърихи аз 18 июли соли 2020 то қонуни якшанбе татбиқ мекунем, меёбем, ки дар соли 1849 хоҳар Уайт муайян кард, ки Худованд бори дигар дасти Худро дароз кардааст, то бақияи қавми Худро ҷамъ оварад.</w:t>
      </w:r>
    </w:p>
    <w:p>
      <w:pPr>
        <w:pStyle w:val="ArticleBody"/>
        <w:jc w:val="left"/>
      </w:pPr>
      <w:r>
        <w:rPr>
          <w:rFonts w:ascii="Times New Roman" w:hAnsi="Times New Roman" w:eastAsia="Times New Roman" w:cs="Times New Roman"/>
        </w:rPr>
        <w:t>Аз 22 октябри соли 1844 то соли 1849 қавми Худо пароканда буданд. Дар соли 1850 онҳо дуввуми он ду ҷадвали Ҳабаққуқро таҳия карданд. Дар январи соли 1851 онҳо ҷадвали навро дар Review эълон мекарданд. Қавми Худо пароканда буд, ва фариштаи сеюм бо нур расид. Сипас Худо боз ба ҷамъ овардани онҳо оғоз намуд, ва он гоҳ Ӯ барои паёме, ки бояд эълон мекарданд, як тасвири аёнӣ фароҳам овард, ҳамон тавре ки дар соли 1842 карда буд. Нуре, ки 22 октябри соли 1844 расид, афзоиши дониш буд ва он, таҳти роҳнамоии Ӯ, рушд карданро идома дод, ва дар соли 1856 санги тоҷи он нур муаррифӣ гардид. Он нур бар «ҳафт замон» буд, ки аввалин нуре буд, ки Вилям Миллер эътироф карда буд, ва ки ҳамчун яке аз пешгӯиҳое муаррифӣ мешуд, ки 22 октябри соли 1844 ба иҷро расида буд.</w:t>
      </w:r>
    </w:p>
    <w:p>
      <w:pPr>
        <w:pStyle w:val="ArticleBody"/>
        <w:jc w:val="left"/>
      </w:pPr>
      <w:r>
        <w:rPr>
          <w:rFonts w:ascii="Times New Roman" w:hAnsi="Times New Roman" w:eastAsia="Times New Roman" w:cs="Times New Roman"/>
        </w:rPr>
        <w:t>Нури «ҳафт замон», дар соли 1856, ҳам анҷоми афзоиши донише буд, ки ба Миллер, фиристодаи фариштаи аввал, дода шуда буд, аммо ҳамчунин нури хотимавии фариштаи сеюм низ буд, ки 22 октябри соли 1844 дода шуда буд. Рад кардани ин нур дар соли 1856 ҳам рад кардани афзоиши донише буд, ки дар соли 1798 муҳркушода гардида буд, ва ҳамчунин афзоиши донише буд, ки 22 октябри соли 1844 муҳркушода гардида буд; ва он аз ҷониби касоне рад карда шуд, ки ҳамон ҷо ва ҳамон вақт аз таҷрибаи Филаделфия ба таҷрибаи Лоудикия гузаштанд. Исёни соли 1863 санҷиши сеюм, яъне озмоиши литмусӣ буд, ки тавассути ҷадвали қалбакӣ, ки нури «ҳафт замон»-ро дур мекард, ошкор карда шуд.</w:t>
      </w:r>
    </w:p>
    <w:p>
      <w:pPr>
        <w:pStyle w:val="ArticleBody"/>
        <w:jc w:val="left"/>
      </w:pPr>
      <w:r>
        <w:rPr>
          <w:rFonts w:ascii="Times New Roman" w:hAnsi="Times New Roman" w:eastAsia="Times New Roman" w:cs="Times New Roman"/>
        </w:rPr>
        <w:t>Ноумедии нахустини 19 апрели соли 1844 бар ҳаракати филаделфиявии фариштаи якум аз ҷониби Худо оварда шуд, зеро Ӯ дасти Худро бар як хато дар баъзе аз рақамҳои ҷадвали пешоҳангонаи соли 1843 нигаҳ дошт. Ноумедии нахустини 18 июли соли 2020 бар ҳаракати лаодикиявии фариштаи сеюм аз ҷониби одамон оварда шуд, зеро онҳо он чизро нодида гирифтанд, ки 22 октябри соли 1844 Масеҳ дасти Худро ба осмон бардошта, қасам хӯрд, ки дигар вақт нахоҳад буд. Дар 18 июли соли 2020 паёме кушода шуд, ки мебоист ин насли бокираҳоро озмоиш кунад. Чунон ки дар соли 1850 буд, Худованд дар соли 2023 дасти Худро бори дуюм дароз кард, то устухонҳои мурдаи Ҳизқиёлро, ки аз 18 июли соли 2020 инҷониб дар кӯча мурда буданд, ҷамъ оварад. То соли 1851, як тасвири нави аёнии паём ба вуҷуд омад, ки иҷрои пешгӯии боби дуюми Ҳабаққуқ буд; бинобар ин маълум мегардад, ки баъд аз соли 2023 Худованд нишоне нави зиндае хоҳад дошт, то онро барафрозад, ки он ба воситаи ду лавҳи Ҳабаққуқ намунавор нишон дода шудааст.</w:t>
      </w:r>
    </w:p>
    <w:p>
      <w:pPr>
        <w:pStyle w:val="ArticleBody"/>
        <w:jc w:val="left"/>
      </w:pPr>
      <w:r>
        <w:rPr>
          <w:rFonts w:ascii="Times New Roman" w:hAnsi="Times New Roman" w:eastAsia="Times New Roman" w:cs="Times New Roman"/>
        </w:rPr>
        <w:t>Ду лавҳаи Ҳабаққуқ ба василаи ду лавҳаи Даҳ Аҳком ва ҳамчунин ба воситаи ду нони ҷунбонӣ дар иди Пантикост намунавор нишон дода шуда буданд. Як саду чилу чор ҳазор ҳамчун қурбонии нахустинмева шинохта мешаванд, ва онҳо ҳамон касоне мебошанд, ки дар Малоқӣ қурбониро чунин намояндагӣ мекунанд: «мисли айёми қадим, мисли солҳои пешина». Онҳо ҳамчун қурбонии ҷунбонӣ боло бардошта мешаванд, то тамоми ҷаҳон онҳоро бубинад.</w:t>
      </w:r>
    </w:p>
    <w:p>
      <w:pPr>
        <w:pStyle w:val="ArticleBody"/>
        <w:jc w:val="left"/>
      </w:pPr>
      <w:r>
        <w:rPr>
          <w:rFonts w:ascii="Times New Roman" w:hAnsi="Times New Roman" w:eastAsia="Times New Roman" w:cs="Times New Roman"/>
        </w:rPr>
        <w:t>Бедоршавии яксаду чилу чаҳор ҳазор бо гирд овардан оғоз меёбад, ва он гирд овардан ба воситаи Каломи Худо анҷом меёбад, зеро устухонҳои мурдаи Ҳизқиёл ҳангоми он ки ҳанӯз мурдаанд, бо шунидани Каломи Худо гирд оварда мешаванд. Ҳизқиёл воситаи инсониро ифода мекунад, ки паёмеро эълон менамояд, ки устухонҳоро гирд меоварад, дар он ҳангом ки Худованд бори дуюм дасти Худро дароз мекунад, то бақияи Худро гирд оварад. Ишаъё, Ирмиё, Дониёл, Юҳанно ва Ҳизқиёл ҳама унсури инсониеро муайян мекунанд, ки паёми илоҳиро ба устухонҳои хушки мурда мерасонад.</w:t>
      </w:r>
    </w:p>
    <w:p>
      <w:pPr>
        <w:pStyle w:val="ArticleBody"/>
        <w:jc w:val="left"/>
      </w:pPr>
      <w:r>
        <w:rPr>
          <w:rFonts w:ascii="Times New Roman" w:hAnsi="Times New Roman" w:eastAsia="Times New Roman" w:cs="Times New Roman"/>
        </w:rPr>
        <w:t>Пас аз он ки устухонҳо ҷамъ оварда мешаванд, Худованд афзоиши донишеро, ки андаке пеш аз баста шудани муҳлати имтиҳон кушода мегардад, ошкор месозад, ва он дониш бо «ҳамон қисми пешгӯии Дониёл, ки ба рӯзҳои охир тааллуқ дорад» ифода шудааст. Дар пешгӯии дуюми Ҳизқиёл, нуре, ки кушода мегардад, войи сеюм аст, ки ҳамон паёми боди шарқӣ мебошад, ки ба устухонҳо ҳаёт медамад ва боиси он мегардад, ки онҳо ҳамчун лашкари бузург бар по биистанд. Нуре, ки ба Дониёл ошкор мегардад, ҳамон нурест, ки дар боби ёздаҳум аз ҷониби подшоҳи шимол ифода шудааст. Ҳизқиёл ва Дониёл якҷоя «ҳамон қисми пешгӯии Дониёлро, ки ба рӯзҳои охир тааллуқ дорад» намояндагӣ мекунанд, ки он башоратҳои боди (шарқӣ) ва подшоҳи (шимол) мебошад.</w:t>
      </w:r>
    </w:p>
    <w:p>
      <w:pPr>
        <w:pStyle w:val="ArticleScripture"/>
        <w:jc w:val="left"/>
      </w:pPr>
      <w:r>
        <w:rPr>
          <w:rFonts w:ascii="Times New Roman" w:hAnsi="Times New Roman" w:eastAsia="Times New Roman" w:cs="Times New Roman"/>
        </w:rPr>
        <w:t>Аммо хабарҳо аз шарқ ва аз шимол ӯро ба изтироб хоҳанд овард; бинобар ин ӯ бо ғазаби азим берун хоҳад шуд, то ки бисёронро ҳалок созад ва тамоман несту нобуд гардонад. Дониёл 11:44.</w:t>
      </w:r>
    </w:p>
    <w:p>
      <w:pPr>
        <w:pStyle w:val="ArticleBody"/>
        <w:jc w:val="left"/>
      </w:pPr>
      <w:r>
        <w:rPr>
          <w:rFonts w:ascii="Times New Roman" w:hAnsi="Times New Roman" w:eastAsia="Times New Roman" w:cs="Times New Roman"/>
        </w:rPr>
        <w:t>Дар соли 1856, Худованд қасд дошт, ки кори муҳргузории қавми Худро ба анҷом расонад, аммо онҳо исён карданд. Паёме, ки Ӯ ният дошт барои берун овардани онҳо аз ҳолати лодикиёии онҳо истифода барад, «ҳафт замон»-и Ибодат Левиён боби бисту шаш буд. Вақте ки Худованд дар моҳи июли соли 2023 ба ҷамъ овардани қавми Худ шурӯъ намуд, Ӯ бори дигар паёми «ҳафт замон»-ро ба онҳо пешниҳод кард ва, аз ҷумла, муайян сохт, ки дар Рӯзи каффораи тимсолӣ карнаи Юбилей бояд садо диҳад, ки ҳамчунин замоне мебошад, ки карнаи ҳафтум низ бояд садо диҳад. Карнаи Юбилей рамзи «ҳафт замон» аст, ва карнаи ҳафтум войи сеюм мебошад. Вақте ки Микоил дар боби даҳуми Дониёл фуруд омад, Дониёл намояндаи онҳое буд, ки таҷрибаи касонеро ба даст меоранд, ки дуои Ибодат Левиён боби бисту шашро мекунанд, ва онҳое, ки мекӯшанд сирри нубувватии боби дуюми Дониёлро бифаҳманд.</w:t>
      </w:r>
    </w:p>
    <w:p>
      <w:pPr>
        <w:pStyle w:val="ArticleBody"/>
        <w:jc w:val="left"/>
      </w:pPr>
      <w:r>
        <w:rPr>
          <w:rFonts w:ascii="Times New Roman" w:hAnsi="Times New Roman" w:eastAsia="Times New Roman" w:cs="Times New Roman"/>
        </w:rPr>
        <w:t>Дониёл намояндаи онҳост, ки бо овози Худо ҷамъ оварда шудаанд, ва баъд бар пойҳои худ истода, қувват ёфтаанд, то паёми шарқ ва шимолро эълон намоянд. Онҳо он паёмро то қонуни якшанбеи ба зудӣ оянда эълон мекунанд. Раванди барпо намудани он лашкар мавзӯи бисёр муфассали нубувват аст, ва он нуқтае ки Илоҳият ба ҳамроҳии инсоният шурӯъ мекунад, дар иҷрои мӯҳргузории яксаду чилу чаҳор ҳазор, аз таърихе оғоз ёфт, ки дар ояти ёздаҳи Дониёл ёздаҳ тасвир шудааст. Таърихе, ки аз ояти якуми Дониёл ёздаҳ то ояти шонздаҳум тасвир шудааст, таърихи пинҳони ояти чиҳилро пурра месозад, яъне «он қисми нубуввати Дониёлро, ки ба рӯзҳои охир марбут аст».</w:t>
      </w:r>
    </w:p>
    <w:p>
      <w:pPr>
        <w:pStyle w:val="ArticleBody"/>
        <w:jc w:val="left"/>
      </w:pPr>
      <w:r>
        <w:rPr>
          <w:rFonts w:ascii="Times New Roman" w:hAnsi="Times New Roman" w:eastAsia="Times New Roman" w:cs="Times New Roman"/>
        </w:rPr>
        <w:t>Вақте ки мо баррасии оятҳои сездаҳ то понздаҳи Дониёл ёздаҳро оғоз менамоем, ки аввалин бор дар ҷанги Паниюм дар соли 200 то милод иҷро гардид, бисёр муҳим аст, ки аҳамияти ин оятҳоро дарк кунем. Паниюм саввумини се ҷанги ниёбатӣ аст. Ҷанги аввал бо пирӯзии папагӣ ва артиши ниёбатии он, Иёлоти Муттаҳида, дар соли 1989 ба анҷом расид. Ҷанги баъдӣ, ки бо оятҳои ёздаҳ ва дувоздаҳ ифода ёфтааст ва бо ҷанги Рофия иҷро гардид, подшоҳи ҷануб (Русия) подшоҳи шимол ва артиши ниёбатии онро дар Украина мағлуб хоҳад кард. Ҷанги сеюм монанди аввалин хоҳад буд, ки дар он папагӣ (подшоҳи шимол) бар Коммунизм (Созмони Милали Муттаҳид) бо артиши ниёбатии худ (Иёлоти Муттаҳида) ғолиб хоҳад омад. Аммо ҷанги сеюми ниёбатӣ, ки ҷанги Паниюм аст, ҳамчунин Ҷанги Сеюми Ҷаҳониро оғоз хоҳад кард.</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«Чунон ки мураккабиҳои монанд ба чарх зери ҳидояти дасте, ки дар таги болҳои каррубиён буд, қарор доштанд, ҳамон тавр ҷараёни печидаи воқеаҳои башарӣ низ зери назорати илоҳист. Дар миёни низоъ ва ошӯби миллатҳо, Он Касе ки бар болои каррубиён нишастааст, ҳанӯз ҳам корҳои заминро роҳнамоӣ мекунад.</w:t>
      </w:r>
    </w:p>
    <w:p>
      <w:pPr>
        <w:pStyle w:val="ArticleScripture"/>
        <w:jc w:val="left"/>
      </w:pPr>
      <w:r>
        <w:rPr>
          <w:rFonts w:ascii="Times New Roman" w:hAnsi="Times New Roman" w:eastAsia="Times New Roman" w:cs="Times New Roman"/>
        </w:rPr>
        <w:t>«Таърихи халқҳое, ки пайи ҳам замон ва ҷойи ба онҳо муайянгардидаро ишғол кардаанд, ва ноогоҳона ба ҳақиқате шаҳодат додаанд, ки худи онҳо маънии онро намедонистанд, ба мо сухан мегӯяд. Ба ҳар як халқ ва ба ҳар як фард аз аҳли имрӯза Худо дар нақшаи бузурги Худ ҷойгоҳе муқаррар кардааст. Имрӯз одамон ва халқҳо бо шоқули дар дасти Ӯ буда, ки ҳеҷ гоҳ хато намекунад, чен карда мешаванд. Ҳама бо интихоби худ тақдири хешро муайян мекунанд, ва Худо ҳамаи инро барои иҷрои мақсадҳои Худ таҳти ҳукми Худ қарор медиҳад.»</w:t>
      </w:r>
    </w:p>
    <w:p>
      <w:pPr>
        <w:pStyle w:val="ArticleScripture"/>
        <w:jc w:val="left"/>
      </w:pPr>
      <w:r>
        <w:rPr>
          <w:rFonts w:ascii="Times New Roman" w:hAnsi="Times New Roman" w:eastAsia="Times New Roman" w:cs="Times New Roman"/>
        </w:rPr>
        <w:t>«Таърихе, ки АНАМ-и Бузург дар каломи Худ муайян кардааст, ҳалқа пас аз ҳалқаро дар занҷири нубувват ба ҳам пайваста, аз азалияти гузашта то абадияти оянда, ба мо мегӯяд, ки имрӯз дар ҷараёни асрҳо дар куҷо қарор дорем, ва дар замони оянда аз чӣ метавон интизор буд. Ҳар он чи нубувват ҳамчун воқеъшаванда пешгӯӣ кардааст, то замони ҳозира дар саҳифаҳои таърих пайгирӣ шудааст, ва мо метавонем мутмаин бошем, ки ҳар он чи ҳанӯз дар пеш аст, ба тартиби худ иҷро хоҳад шуд.</w:t>
      </w:r>
    </w:p>
    <w:p>
      <w:pPr>
        <w:pStyle w:val="ArticleScripture"/>
        <w:jc w:val="left"/>
      </w:pPr>
      <w:r>
        <w:rPr>
          <w:rFonts w:ascii="Times New Roman" w:hAnsi="Times New Roman" w:eastAsia="Times New Roman" w:cs="Times New Roman"/>
        </w:rPr>
        <w:t>«Сарнагуншавии ниҳоии ҳамаи ҳукмрониҳои заминӣ дар каломи ҳақ ба равшанӣ пешгӯӣ шудааст. Дар он нубуввате, ки ҳангоми эълон шудани ҳукми Худо бар охирин подшоҳи Исроил баён гардид, чунин паём дода шудааст:</w:t>
      </w:r>
    </w:p>
    <w:p>
      <w:pPr>
        <w:pStyle w:val="ArticleScripture"/>
        <w:jc w:val="left"/>
      </w:pPr>
      <w:r>
        <w:rPr>
          <w:rFonts w:ascii="Times New Roman" w:hAnsi="Times New Roman" w:eastAsia="Times New Roman" w:cs="Times New Roman"/>
        </w:rPr>
        <w:t>«Худованди Парвардигор чунин мегӯяд: “Аммомаро бардор, ва тоҷро аз сар бигир: … пастро баланд намо, ва баландро паст гардон. Ман онро вожгун, вожгун, вожгун хоҳам кард; ва он дигар нахоҳад буд, то даме ки Ӯ биёяд, ки ҳаққи он аз они Ӯст; ва онро ба Ӯ хоҳам дод.”» Ҳизқиёл 21:26, 27.</w:t>
      </w:r>
    </w:p>
    <w:p>
      <w:pPr>
        <w:pStyle w:val="ArticleScripture"/>
        <w:jc w:val="left"/>
      </w:pPr>
      <w:r>
        <w:rPr>
          <w:rFonts w:ascii="Times New Roman" w:hAnsi="Times New Roman" w:eastAsia="Times New Roman" w:cs="Times New Roman"/>
        </w:rPr>
        <w:t>«Тоҷе, ки аз Исроил бардошта шуд, пайдарпай ба подшоҳиҳои Бобил, Модо-Форс, Юнон ва Рум гузашт. Худо мегӯяд: “Он дигар нахоҳад буд, то вақте ки Ӯ биёяд, ки ҳаққи он аз они Ӯст; ва Ман онро ба Ӯ хоҳам дод.”»</w:t>
      </w:r>
    </w:p>
    <w:p>
      <w:pPr>
        <w:pStyle w:val="ArticleScripture"/>
        <w:jc w:val="left"/>
      </w:pPr>
      <w:r>
        <w:rPr>
          <w:rFonts w:ascii="Times New Roman" w:hAnsi="Times New Roman" w:eastAsia="Times New Roman" w:cs="Times New Roman"/>
        </w:rPr>
        <w:t>«Он вақт наздик аст. Имрӯз аломатҳои замон шаҳодат медиҳанд, ки мо бар остонаи воқеаҳои бузург ва пурвақор истодаем. Ҳама чиз дар ҷаҳони мо дар изтироб аст. Пеши назари мо пешгӯии Наҷотдиҳанда дар бораи воқеаҳое, ки бояд пеш аз омадани Ӯ ба вуқӯъ пайванданд, иҷро шуда истодааст: “Ва овозаҳои ҷангҳо ва хабарҳои ҷангҳоро хоҳед шунид.... Зеро қавме бар қавме ва подшоҳие бар подшоҳие бархоҳад хест; ва дар ҷойҳои гуногун қаҳтӣ, вабо ва заминларзаҳо хоҳад буд.” Матто 24:6, 7.»</w:t>
      </w:r>
    </w:p>
    <w:p>
      <w:pPr>
        <w:pStyle w:val="ArticleScripture"/>
        <w:jc w:val="left"/>
      </w:pPr>
      <w:r>
        <w:rPr>
          <w:rFonts w:ascii="Times New Roman" w:hAnsi="Times New Roman" w:eastAsia="Times New Roman" w:cs="Times New Roman"/>
        </w:rPr>
        <w:t>Замони ҳозира барои ҳамаи зиндагон давраи таваҷҷуҳи фарогир ва аз ҳад зиёд аст. Ҳокимон ва арбобони давлат, мардоне ки мансабҳои амонат ва қудратро ишғол мекунанд, мардон ва занони андешаманди ҳамаи табақаҳо, диққати худро ба рӯйдодҳое, ки дар атрофи мо ба амал меоянд, равона сохтаанд. Онҳо муносибатҳои пуртанишу нооромеро, ки миёни миллатҳо вуҷуд доранд, мушоҳида мекунанд. Онҳо шиддатеро мебинанд, ки тамоми унсурҳои заминиро фаро мегирад, ва дарк мекунанд, ки чизи бузург ва ҳалкунандае дар остонаи вуқӯъ аст, яъне ҷаҳон бар лаби буҳрони азим қарор дорад.</w:t>
      </w:r>
    </w:p>
    <w:p>
      <w:pPr>
        <w:pStyle w:val="ArticleScripture"/>
        <w:jc w:val="left"/>
      </w:pPr>
      <w:r>
        <w:rPr>
          <w:rFonts w:ascii="Times New Roman" w:hAnsi="Times New Roman" w:eastAsia="Times New Roman" w:cs="Times New Roman"/>
        </w:rPr>
        <w:t>«Ҳоло фариштагон бодҳои низоъро бозмедоранд, то ки онҳо вазидан нагиранд, то вақте ки ҷаҳон аз ҳалокати наздикшавандаи худ огоҳ карда шавад; аммо тӯфоне ҷамъ меояд, ки омода аст бар замин бишканад; ва ҳангоме ки Худо ба фариштагони Худ фармояд, ки бодҳоро раҳо кунанд, чунин манзараи низоъе ба вуҷуд хоҳад омад, ки ҳеҷ қаламе наметавонад онро тасвир намояд.</w:t>
      </w:r>
    </w:p>
    <w:p>
      <w:pPr>
        <w:pStyle w:val="ArticleScripture"/>
        <w:jc w:val="left"/>
      </w:pPr>
      <w:r>
        <w:rPr>
          <w:rFonts w:ascii="Times New Roman" w:hAnsi="Times New Roman" w:eastAsia="Times New Roman" w:cs="Times New Roman"/>
        </w:rPr>
        <w:t>«Китоби Муқаддас, ва танҳо Китоби Муқаддас, дар бораи ин чизҳо назари дуруст медиҳад. Дар ин ҷо манзараҳои бузурги ниҳоии таърихи ҷаҳони мо ошкор мешаванд — воқеаҳое, ки аллакай сояҳои худро пешакӣ меафкананд, ва садои наздикшавии онҳо заминро ба ларза меоварад ва дилҳои одамонро аз тарс беҳол мегардонад.</w:t>
      </w:r>
    </w:p>
    <w:p>
      <w:pPr>
        <w:pStyle w:val="ArticleScripture"/>
        <w:jc w:val="left"/>
      </w:pPr>
      <w:r>
        <w:rPr>
          <w:rFonts w:ascii="Times New Roman" w:hAnsi="Times New Roman" w:eastAsia="Times New Roman" w:cs="Times New Roman"/>
        </w:rPr>
        <w:t>«“Инак, Худованд заминро холӣ мегардонад, ва онро вайрон мекунад, ва онро зеру забар менамояд, ва сокинонашро пароканда месозад…. Онҳо аз шариатҳо таҷовуз карданд, фаризаро тағйир доданд, аҳди ҷовидонаро шикастанд. Бинобар ин лаънат заминро фурӯ бурдааст, ва сокинони он хароб шудаанд…. Шодии доираҳо қатъ мегардад, овози шодкунандагон ба поён мерасад, хурсандии барбат қатъ мегардад.” Ишаъё 24:1–18.»</w:t>
      </w:r>
    </w:p>
    <w:p>
      <w:pPr>
        <w:pStyle w:val="ArticleScripture"/>
        <w:jc w:val="left"/>
      </w:pPr>
      <w:r>
        <w:rPr>
          <w:rFonts w:ascii="Times New Roman" w:hAnsi="Times New Roman" w:eastAsia="Times New Roman" w:cs="Times New Roman"/>
        </w:rPr>
        <w:t>«“Вой бар он рӯз! Зеро ки рӯзи Худованд наздик аст, ва он ҳамчун ҳалокат аз ҷониби Қодири Мутлақ хоҳад омад…. Тухмҳо зери лӯндаҳои хоки худ пӯсидаанд, анборҳо вайрону хароб мондаанд, оғилҳо фурӯ рехтаанд; зеро ғалла хушк шудааст. Чӣ гуна ҳайвонот нола мекунанд! Рамаҳои чорво саргардонанд, зеро чарогоҳе надоранд; ҳатто галаҳои гӯсфандон низ хароб гардидаанд.» «Ток хушк шудааст, ва дарахти анҷир пажмурда гаштааст; дарахти анор, ҳамчунин дарахти хурмо ва дарахти себ, яъне ҳамаи дарахтони саҳро, хушк шудаанд; зеро шодӣ аз фарзандони одамӣ пажмурда гаштааст.» Юил 1:15–18, 12.</w:t>
      </w:r>
    </w:p>
    <w:p>
      <w:pPr>
        <w:pStyle w:val="ArticleScripture"/>
        <w:jc w:val="left"/>
      </w:pPr>
      <w:r>
        <w:rPr>
          <w:rFonts w:ascii="Times New Roman" w:hAnsi="Times New Roman" w:eastAsia="Times New Roman" w:cs="Times New Roman"/>
        </w:rPr>
        <w:t>«Дилам дар даруни ман ба дард омадааст; … хомӯш истода наметавонам, зеро ту, эй ҷонам, овози карнай, бонги ҷангро шунидаӣ. Фалокат бар фалокат нидо карда мешавад; зеро тамоми замин хароб гардидааст».</w:t>
      </w:r>
    </w:p>
    <w:p>
      <w:pPr>
        <w:pStyle w:val="ArticleScripture"/>
        <w:jc w:val="left"/>
      </w:pPr>
      <w:r>
        <w:rPr>
          <w:rFonts w:ascii="Times New Roman" w:hAnsi="Times New Roman" w:eastAsia="Times New Roman" w:cs="Times New Roman"/>
        </w:rPr>
        <w:t>«Ман заминро дидам, ва инак, он беҳайъат ва холӣ буд; ва осмонҳоро, ва онҳо рӯшноӣ надоштанд. Ман кӯҳҳоро дидам, ва инак, онҳо меларзиданд, ва ҳамаи теппаҳо сабук ҷунбиш мекарданд. Ман дидам, ва инак, одаме набуд, ва ҳамаи мурғони осмон гурехта буданд. Ман дидам, ва инак, ҷои ҳосилхез биёбон гардида буд, ва ҳамаи шаҳрҳои он вайрон шуда буданд». Ирмиё 4:19, 20, 23–26.</w:t>
      </w:r>
    </w:p>
    <w:p>
      <w:pPr>
        <w:pStyle w:val="ArticleScripture"/>
        <w:jc w:val="left"/>
      </w:pPr>
      <w:r>
        <w:rPr>
          <w:rFonts w:ascii="Times New Roman" w:hAnsi="Times New Roman" w:eastAsia="Times New Roman" w:cs="Times New Roman"/>
        </w:rPr>
        <w:t>«Оҳ! зеро он рӯз бузург аст, чунон ки мисли он ҳеҷ нест: он ҳатто вақти тангии Яъқуб аст; аммо ӯ аз он наҷот хоҳад ёфт». Ирмиё 30:7. «Тарбия»,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Ҳафтоду Ҳафтум</dc:title>
  <dc:subject>Мӯҳр задан ба 144,000: Дидгоҳҳо аз рӯъёи Дониёл ва рамзшиносии нубувватӣ</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