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ҳаждаҳ</w:t>
      </w:r>
    </w:p>
    <w:p>
      <w:pPr>
        <w:pStyle w:val="ArticleSubtitle"/>
        <w:jc w:val="left"/>
      </w:pPr>
      <w:r>
        <w:rPr>
          <w:rFonts w:ascii="Arial" w:hAnsi="Arial" w:eastAsia="Arial" w:cs="Arial"/>
        </w:rPr>
        <w:t>Соат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2023-12-13</w:t>
      </w:r>
    </w:p>
    <w:p>
      <w:pPr>
        <w:pStyle w:val="ArticleBody"/>
        <w:jc w:val="left"/>
      </w:pPr>
      <w:r>
        <w:rPr>
          <w:rFonts w:ascii="Times New Roman" w:hAnsi="Times New Roman" w:eastAsia="Times New Roman" w:cs="Times New Roman"/>
        </w:rPr>
        <w:t>Илҳом равшан аст, ки боби сеюми Дониёл қонуни якшанберо дар Иёлоти Муттаҳида намояндагӣ мекунад. Дар боби бисту сеюми Ишаъё, фоҳишаи Сур, ки бо подшоҳони замин зино мекунад, ҳамон фоҳишаи Ваҳй аст, ки бо подшоҳони замин зино мекунад. Дар Ваҳйи боби ҳабдаҳум, бар пешонии он фоҳиша «Бобули Азим» навишта шудааст.</w:t>
      </w:r>
    </w:p>
    <w:p>
      <w:pPr>
        <w:pStyle w:val="ArticleScripture"/>
        <w:jc w:val="left"/>
      </w:pPr>
      <w:r>
        <w:rPr>
          <w:rFonts w:ascii="Times New Roman" w:hAnsi="Times New Roman" w:eastAsia="Times New Roman" w:cs="Times New Roman"/>
        </w:rPr>
        <w:t>Ва он зан бо либоси арғувонӣ ва қирмиз ороста шуда, бо тилло, сангҳои қиматбаҳо ва марворид зинат ёфта буд, ва дар дасти худ ҷоми тиллоине дошт, ки пур аз нафратангезиҳо ва нопокии фисқу фуҷури вай буд. Ва бар пешонии вай номе навишта шуда буд: СИРР, БОБУЛИ БУЗУРГ, МОДАРИ ФОҲИШАҲО ВА НАФРАТАНГЕЗИҲОИ ЗАМИН. Ваҳй 17:4, 5.</w:t>
      </w:r>
    </w:p>
    <w:p>
      <w:pPr>
        <w:pStyle w:val="ArticleBody"/>
        <w:jc w:val="left"/>
      </w:pPr>
      <w:r>
        <w:rPr>
          <w:rFonts w:ascii="Times New Roman" w:hAnsi="Times New Roman" w:eastAsia="Times New Roman" w:cs="Times New Roman"/>
        </w:rPr>
        <w:t>Пеш аз соли 1950, луғатҳои англисӣ занеро, ки дар ин ду оят тасвир шудааст, дуруст ҳамчун калисои католикии румӣ муайян мекарданд. Тамоми ҷаҳон пас аз Асрҳои Торик аз таъқиботҳои католикӣ, ки аз соли 538 то 1798 анҷом дода шуданд, медонист; ва медонист, ки калисои Рум ҳамон фоҳишаест, ки бо подшоҳони замин зино мекунад. Эъломияи Истиқлолият ҳамчун рад кардани ҳукмронии католикизм ва ҳамчунин ҳукмронии подшоҳони заминӣ, ки бо он фоҳиша муносибатҳои нопок барқарор карда буданд, тарҳрезӣ шуда буд. Боби бисту сеюми Ишаъё нишон медиҳад, ки он фоҳиша фаромӯш хоҳад шуд. Шумо ҳаргиз дар ҳеҷ муҳаррики ҷустуҷӯи муосир таърифи фоҳишаи Ваҳйи Юҳанно 17-ро ҳамчун калисои католикӣ нахоҳед ёфт, зеро Каломи Худо ҳаргиз ноком намешавад, ва Каломи Худо мегӯяд, ки вай фаромӯш хоҳад шуд.</w:t>
      </w:r>
    </w:p>
    <w:p>
      <w:pPr>
        <w:pStyle w:val="ArticleScripture"/>
        <w:jc w:val="left"/>
      </w:pPr>
      <w:r>
        <w:rPr>
          <w:rFonts w:ascii="Times New Roman" w:hAnsi="Times New Roman" w:eastAsia="Times New Roman" w:cs="Times New Roman"/>
        </w:rPr>
        <w:t>Ва дар он рӯз чунин воқеъ хоҳад шуд, ки Сӯр ҳафтод сол фаромӯш карда хоҳад шуд, мувофиқи рӯзҳои як подшоҳ; ва баъд аз анҷоми ҳафтод сол Сӯр мисли фоҳиша суруд хоҳад хонд. Барбатеро бигир, гирди шаҳр бигард, эй фоҳишаи фаромӯшшуда; оҳанги ширин бинвоз, сурудҳои бисёр бихон, то ки ба ёд оварда шавӣ. Ва баъд аз анҷоми ҳафтод сол чунин воқеъ хоҳад шуд, ки Худованд ба Сӯр таваҷҷӯҳ хоҳад кард, ва ӯ ба музди худ баргашта, бо ҳамаи мамолики ҷаҳон бар рӯи замин зино хоҳад кард. Ва тиҷорати ӯ ва музди ӯ барои Худованд муқаддас хоҳад буд: он на захира карда хоҳад шуд ва на ҷамъ оварда хоҳад шуд; зеро тиҷорати ӯ барои онҳое хоҳад буд, ки ба ҳузури Худованд сокинанд, то ба қадри кофӣ бихӯранд ва либоси пойдор бипӯшанд. Ишаъё 23:15–18.</w:t>
      </w:r>
    </w:p>
    <w:p>
      <w:pPr>
        <w:pStyle w:val="ArticleBody"/>
        <w:jc w:val="left"/>
      </w:pPr>
      <w:r>
        <w:rPr>
          <w:rFonts w:ascii="Times New Roman" w:hAnsi="Times New Roman" w:eastAsia="Times New Roman" w:cs="Times New Roman"/>
        </w:rPr>
        <w:t>Каломи Худо ҳаргиз ноком намешавад, ва аз соли 1798 фоҳиша фаромӯш шудааст, аммо дар рӯзҳои охир вай ба ёд оварда хоҳад шуд. Вай он гоҳ ба ёд оварда мешавад, вақте ки шанбеи рӯзи ҳафтуми Худо мавриди ҳамла қарор мегирад, ва он ҳамон як аҳком аз даҳ аҳком аст, ки ҳамеша бояд ба ёд оварда мешуд. Вай он гоҳ ба ёд оварда мешавад, вақте ки барбати худро мегирад, гирди шаҳр мегардад ва оҳангҳои дилнавоз ва сурудҳои бисёр менавозад. Вай сурудҳои худро дар поёни ҳафтод сол, ки рӯзҳои як подшоҳ мебошанд, месарояд. Подшоҳ, мувофиқи боби дуюми китоби Дониёл, салтанат аст.</w:t>
      </w:r>
    </w:p>
    <w:p>
      <w:pPr>
        <w:pStyle w:val="ArticleScripture"/>
        <w:jc w:val="left"/>
      </w:pPr>
      <w:r>
        <w:rPr>
          <w:rFonts w:ascii="Times New Roman" w:hAnsi="Times New Roman" w:eastAsia="Times New Roman" w:cs="Times New Roman"/>
        </w:rPr>
        <w:t>Ва ҳар куҷое ки фарзандони одамон сукунат доранд, ҳайвоноти саҳро ва мурғони осмонро ба дасти ту супурдааст, ва туро бар ҳамаи онҳо ҳоким гардонидааст. Ту ҳамин сари тилло ҳастӣ. Дониёл 2:38.</w:t>
      </w:r>
    </w:p>
    <w:p>
      <w:pPr>
        <w:pStyle w:val="ArticleBody"/>
        <w:jc w:val="left"/>
      </w:pPr>
      <w:r>
        <w:rPr>
          <w:rFonts w:ascii="Times New Roman" w:hAnsi="Times New Roman" w:eastAsia="Times New Roman" w:cs="Times New Roman"/>
        </w:rPr>
        <w:t>«Сар», ё «подшоҳ» ҳар ду рамзи як мамлакати подшоҳист. Мамлакате, ки бо «рӯзҳои як подшоҳ» ифода шудааст, Иёлоти Муттаҳида мебошад. Иёлоти Муттаҳида ҳукмронии пешгӯёнаи худро ҳамчун ҳайвони заминӣ он гоҳ оғоз кард, ки дар соли 1798 ба фоҳишаи Бобил захми марговар расонида шуд. Он ҳамчун шашумин подшоҳии пешгӯии Китоби Муқаддас то қонуни якшанбе идома меёбад. Подшоҳии аслии пешгӯии Китоби Муқаддас, ки воқеан ҳафтод сол ҳукмронӣ кард, Бобил буд.</w:t>
      </w:r>
    </w:p>
    <w:p>
      <w:pPr>
        <w:pStyle w:val="ArticleScripture"/>
        <w:jc w:val="left"/>
      </w:pPr>
      <w:r>
        <w:rPr>
          <w:rFonts w:ascii="Times New Roman" w:hAnsi="Times New Roman" w:eastAsia="Times New Roman" w:cs="Times New Roman"/>
        </w:rPr>
        <w:t>Инак, Ман тамоми хонаводаҳои шимолро хоҳам фиристод ва хоҳам овард, мегӯяд Худованд, ва Набукаднесар, подшоҳи Бобилро, ки бандаи Ман аст; ва онҳоро бар ин замин, ва бар сокинони он, ва бар ҳамаи ин халқҳои гирду атроф хоҳам овард; ва онҳоро комилан нест хоҳам кард, ва онҳоро боиси ҳайрат, ва масхара, ва вайронаҳои абадӣ хоҳам гардонид. Ва низ аз миёни онҳо овози шодӣ, ва овози хурсандӣ, овози домод, ва овози арӯс, садои осиёбҳо, ва нури чароғро хоҳам гирифт. Ва тамоми ин замин ба вайронагӣ ва боиси ҳайрат мубаддал хоҳад шуд; ва ин халқҳо ба подшоҳи Бобил ҳафтод сол хизмат хоҳанд кард. Ва чунин хоҳад шуд, ки чун ҳафтод сол ба анҷом расад, Ман подшоҳи Бобил ва он халқро, мегӯяд Худованд, барои гуноҳашон, ва замини калдониёнро ҷазо хоҳам дод, ва онро ба вайронаҳои абадӣ мубаддал хоҳам сохт. Ирмиё 25:9–12.</w:t>
      </w:r>
    </w:p>
    <w:p>
      <w:pPr>
        <w:pStyle w:val="ArticleBody"/>
        <w:jc w:val="left"/>
      </w:pPr>
      <w:r>
        <w:rPr>
          <w:rFonts w:ascii="Times New Roman" w:hAnsi="Times New Roman" w:eastAsia="Times New Roman" w:cs="Times New Roman"/>
        </w:rPr>
        <w:t>Бобили воқеӣ ҳафтод сол ҳукмронӣ кард ва ба подшоҳии рӯзҳои охир, ки ҳафтод соли рамзиро салтанат хоҳад ронд, намуна буд. Набукаднесар, подшоҳи Бобил, ба Яҳудо се бор ҳамла кард. Ҳамлаи аввал бар зидди Еҳӯёқим буд, ва ҳамон вақт ҳафтод соли нубуввати Ирмиё оғоз ёфт. Он бо марги Белшазар анҷомид, вақте ки Худо «подшоҳи Бобил»-ро ҷазо дод, чунон ки Ӯ дар оғози ҳафтод сол подшоҳ Еҳӯёқимро ҷазо дода буд. Подшоҳии нубувватӣ, ки ҳамчун «рӯзҳои як подшоҳ» (як подшоҳӣ) ба сурати «ҳафтод сол» муаррифӣ шудааст, Бобил буд; ва подшоҳии нубуввати Китоби Муқаддас, ки дар давоми ҳафтод соли рамзӣ, дар замоне ки фоҳишаи Сур фаромӯш мешавад, ҳукмронӣ мекунад, ҳайвони заминии Ваҳй боби сездаҳ аст. Гузариш аз подшоҳии панҷум ба шашуми нубуввати Китоби Муқаддас дар соли 1798, ҷузъе аз он ҳақиқатест, ки Юҳанно дар Ваҳй боби сездаҳ тасвир мекунад.</w:t>
      </w:r>
    </w:p>
    <w:p>
      <w:pPr>
        <w:pStyle w:val="ArticleScripture"/>
        <w:jc w:val="left"/>
      </w:pPr>
      <w:r>
        <w:rPr>
          <w:rFonts w:ascii="Times New Roman" w:hAnsi="Times New Roman" w:eastAsia="Times New Roman" w:cs="Times New Roman"/>
        </w:rPr>
        <w:t>Ва ман бар реги баҳр истодам, ва ҳайвонеро дидам, ки аз баҳр боло меомад, ва ҳафт сар ва даҳ шох дошт, ва бар шохҳояш даҳ тоҷ, ва бар сарҳояш номи куфр буд.... Ва ҳайвони дигареро дидам, ки аз замин боло меомад; ва ӯ ду шох мисли барра дошт, ва мисли аждаҳо сухан мегуфт. Ваҳй 13:1, 11.</w:t>
      </w:r>
    </w:p>
    <w:p>
      <w:pPr>
        <w:pStyle w:val="ArticleBody"/>
        <w:jc w:val="left"/>
      </w:pPr>
      <w:r>
        <w:rPr>
          <w:rFonts w:ascii="Times New Roman" w:hAnsi="Times New Roman" w:eastAsia="Times New Roman" w:cs="Times New Roman"/>
        </w:rPr>
        <w:t>Соҳили баҳре, ки Юҳанно дар боби сездаҳуми Ваҳй бар он истода буд, соли 1798-ро ифода мекунад.</w:t>
      </w:r>
    </w:p>
    <w:p>
      <w:pPr>
        <w:pStyle w:val="ArticleScripture"/>
        <w:jc w:val="left"/>
      </w:pPr>
      <w:r>
        <w:rPr>
          <w:rFonts w:ascii="Times New Roman" w:hAnsi="Times New Roman" w:eastAsia="Times New Roman" w:cs="Times New Roman"/>
        </w:rPr>
        <w:t>«Дар он замоне ки папагарӣ, аз қуввати худ маҳрум гардида, маҷбур шуд аз таъқиб даст кашад, Юҳанно қудрати наверо дид, ки бармехост, то овози аждарро такрор намояд ва ҳамон кори бераҳмона ва куфромезро идома диҳад. Ин қудрат, ки охирин қудратест, ки бар зидди калисо ва шариати Худо ҷанг хоҳад кард, ба воситаи ҳайвоне бо шохҳои монанди барра муаррифӣ шудааст. Ҳайвоноти пеш аз он аз баҳр баромада буданд; аммо ин яке аз замин баромад, ки бархостани осоиштаи миллатеро ифода мекунад, ки онро рамзӣ месозад — Иёлоти Муттаҳида». Signs of the Times, February 8, 1910.</w:t>
      </w:r>
    </w:p>
    <w:p>
      <w:pPr>
        <w:pStyle w:val="ArticleBody"/>
        <w:jc w:val="left"/>
      </w:pPr>
      <w:r>
        <w:rPr>
          <w:rFonts w:ascii="Times New Roman" w:hAnsi="Times New Roman" w:eastAsia="Times New Roman" w:cs="Times New Roman"/>
        </w:rPr>
        <w:t>Ҳайвони баҳрро реги баҳр аз ҳайвони замин ҷудо мекард. Подшоҳии панҷуми пешгӯии Китоби Муқаддас дар соли 1798 (соҳили баҳр) таърихи гузаштагонро ифода менамуд, ва подшоҳии шашум таърихи оянда буд. Миллериён ин ҳақиқатро надиданд. Ба Уилям Миллер дар бораи қудрати аждаҳои бутпарастӣ ва муносибати он бо подшоҳии баъдӣ, ки ҳамчун ҳайвони католикият тасвир шудааст, фаҳмиш дода шуд. Ваҳй боби сездаҳум достони пайғамбари козибро мекушояд, ки он саввумини он се қудрат аст, ки ҷаҳонро ба сӯи Армагеддон мебаранд. Достон аз соҳили баҳри соли 1798 оғоз меёбад.</w:t>
      </w:r>
    </w:p>
    <w:p>
      <w:pPr>
        <w:pStyle w:val="ArticleBody"/>
        <w:jc w:val="left"/>
      </w:pPr>
      <w:r>
        <w:rPr>
          <w:rFonts w:ascii="Times New Roman" w:hAnsi="Times New Roman" w:eastAsia="Times New Roman" w:cs="Times New Roman"/>
        </w:rPr>
        <w:t>Иёлоти Муттаҳидаи Амрико таърихи худро бо рамзи барра оғоз мекунад, аммо таърихи худро дар ҳоле ба поён мерасонад, ки мисли аждаҳо сухан мегӯяд. Таърихи ҳафтод соли рамзии ҳукмронии ҳайвони заминӣ дар як оят, дар боби сездаҳуми Ваҳй, тасвир ёфтааст, зеро он оят ҳам оғоз ва ҳам анҷоми ҳайвони заминиро дар як ҷумла муайян мекунад.</w:t>
      </w:r>
    </w:p>
    <w:p>
      <w:pPr>
        <w:pStyle w:val="ArticleScripture"/>
        <w:jc w:val="left"/>
      </w:pPr>
      <w:r>
        <w:rPr>
          <w:rFonts w:ascii="Times New Roman" w:hAnsi="Times New Roman" w:eastAsia="Times New Roman" w:cs="Times New Roman"/>
        </w:rPr>
        <w:t>Ва ман ҳайвони дигареро дидам, ки аз замин боло меомад; ва ӯ ду шох мисли барра дошт, ва мисли аждаҳо сухан мегуфт. Ваҳй 13:11.</w:t>
      </w:r>
    </w:p>
    <w:p>
      <w:pPr>
        <w:pStyle w:val="ArticleBody"/>
        <w:jc w:val="left"/>
      </w:pPr>
      <w:r>
        <w:rPr>
          <w:rFonts w:ascii="Times New Roman" w:hAnsi="Times New Roman" w:eastAsia="Times New Roman" w:cs="Times New Roman"/>
        </w:rPr>
        <w:t>Вақте ки Иёлоти Муттаҳида ҳамчун аждаҳо сухан мегӯяд, он қонуни якшанберо қабул мекунад. Пеш аз он ки иҷрои маҷбурии ибодати якшанбе ба анҷом расонад, калисоҳои муртадии протестантизм бо ҳам ҷамъ омада, ҳангоме ки сурати ҳайвонро ташкил медиҳанд, назорати сиёсиро бар ҳукумати муртади давлатӣ ба даст хоҳанд овард. Вақте ки илҳом муайян мекунад (ва чунинро такроран мекунад), ки маросими бахшидани сурати тиллоии Набукаднесар қонуни якшанберо ифода мекунад, он анҷоми ҳафтод соли рамзии ҳайвони заминиро нишон медиҳад. Бобҳои якум то сеюми китоби Дониёл се паёми фариштагони Ваҳй боби чордаҳумро намояндагӣ мекунанд. Фариштаи сеюм дар қонуни якшанбе ба ҳақиқати зинда табдил меёбад.</w:t>
      </w:r>
    </w:p>
    <w:p>
      <w:pPr>
        <w:pStyle w:val="ArticleBody"/>
        <w:jc w:val="left"/>
      </w:pPr>
      <w:r>
        <w:rPr>
          <w:rFonts w:ascii="Times New Roman" w:hAnsi="Times New Roman" w:eastAsia="Times New Roman" w:cs="Times New Roman"/>
        </w:rPr>
        <w:t>Аз лиҳози нубувватӣ, бобҳои якум то сеюми китоби Дониёл ҳафтод соли рамзии ҳайвони заминии Ваҳйи сездаҳро намояндагӣ мекунанд. Имтиҳони ғизоӣ, ки дар боби якум тасвир шудааст, ва рамзияти Еҳӯёқим муайян месозанд, ки боби якум, аз лиҳози нубувватӣ, аз вақти қудратёбии фариштаи аввал оғоз меёбад, ё дар 11 августи 1840, ё дар 11 сентябри 2001, дар таърихи фариштаи сеюм.</w:t>
      </w:r>
    </w:p>
    <w:p>
      <w:pPr>
        <w:pStyle w:val="ArticleBody"/>
        <w:jc w:val="left"/>
      </w:pPr>
      <w:r>
        <w:rPr>
          <w:rFonts w:ascii="Times New Roman" w:hAnsi="Times New Roman" w:eastAsia="Times New Roman" w:cs="Times New Roman"/>
        </w:rPr>
        <w:t>Бобил қавме аст, ки ҳафтод сол ҳукмронӣ кард, ва он солҳо таърихи Иёлоти Муттаҳидаи Амрикоро ифода менамоянд. Ҳафтод соли Бобил то дертар аз бахшидани ҳайкали тиллоӣ аз ҷониби Набукаднасар ба анҷом нарасид, аммо аз лиҳози нубувватӣ, ҳафтод соли рамзие, ки Ишаъё дар боби бисту сеюм ба кор мебарад, дар боби сеюми Дониёл ба поён мерасад. Вақте ки оркестри Набукаднасар барои маросими бахшидан мусиқӣ менавозад, нишони ҳайвон ба иҷро дароварда мешавад, ва дар он вақт фоҳишаи Сур ва Бобил ба сурудани сурудҳои худ барои подшоҳони замин оғоз мекунад, дар ҳоле ки Исроили муртад саҷда мекунад ва мерақсад.</w:t>
      </w:r>
    </w:p>
    <w:p>
      <w:pPr>
        <w:pStyle w:val="ArticleScripture"/>
        <w:jc w:val="left"/>
      </w:pPr>
      <w:r>
        <w:rPr>
          <w:rFonts w:ascii="Times New Roman" w:hAnsi="Times New Roman" w:eastAsia="Times New Roman" w:cs="Times New Roman"/>
        </w:rPr>
        <w:t>Подшоҳ Набукаднесар ҳайкали заррине сохт, ки баландии он шаст зироъ ва паҳноии он шаш зироъ буд; ва онро дар саҳрои Дуро, дар вилояти Бобил, барпо намуд. Пас подшоҳ Набукаднесар фиристод, то сатрапҳо, волиён, ҳокимон, қозиён, хазинадорон, мушовирон, додварон ва ҳамаи ҳукмронони вилоятҳоро ҷамъ оваранд, то ба маросими тадшини ҳайкале, ки подшоҳ Набукаднесар барпо карда буд, биёянд. Он гоҳ сатрапҳо, волиён, ҳокимон, қозиён, хазинадорон, мушовирон, додварон ва ҳамаи ҳукмронони вилоятҳо барои маросими тадшини ҳайкале, ки подшоҳ Набукаднесар барпо карда буд, ҷамъ омаданд; ва онҳо пеши ҳайкале, ки Набукаднесар барпо намуда буд, истоданд. Он гоҳ нидокунанда бо овози баланд нидо кард: «Эй қавмҳо, миллатҳо ва забонҳо, ба шумо фармон дода мешавад, ки ҳар гоҳ овози карнай, най, чанг, рубоб, барбат, дулсимар ва ҳар гуна навои мусиқиро бишнавед, ба замин афтода, ба ҳайкали заррине, ки подшоҳ Набукаднесар барпо кардааст, саҷда кунед; ва ҳар кӣ ба замин наафтад ва саҷда накунад, дар ҳамон соат ба миёни кӯраи оташи сӯзон андохта хоҳад шуд». Бинобар ин, дар ҳамон вақт, чун ҳамаи қавмҳо овози карнай, най, чанг, рубоб, барбат ва ҳар гуна навои мусиқиро шуниданд, ҳамаи қавмҳо, миллатҳо ва забонҳо ба замин афтода, ба ҳайкали заррине, ки подшоҳ Набукаднесар барпо карда буд, саҷда намуданд. Дониёл 3:1–7.</w:t>
      </w:r>
    </w:p>
    <w:p>
      <w:pPr>
        <w:pStyle w:val="ArticleBody"/>
        <w:jc w:val="left"/>
      </w:pPr>
      <w:r>
        <w:rPr>
          <w:rFonts w:ascii="Times New Roman" w:hAnsi="Times New Roman" w:eastAsia="Times New Roman" w:cs="Times New Roman"/>
        </w:rPr>
        <w:t>Дар он «вақт», ё дар ҳамон «соат», ки қонуни якшанбе дар Иёлоти Муттаҳида мебошад, ҳар касе ки аз парастиши ҳайкали тиллоӣ сарпечӣ кунад, «ба миёни кӯраи оташини сӯзон андохта хоҳад шуд». Ягона китоб дар Аҳди Қадим, ки калимаи ба «соат» тарҷумашударо дар бар мегирад, китоби Дониёл аст. Калимаи «соат» дар боби сеюм, фаро расидани нишонаи ҳайвонро ифода мекунад. Калимаи «соат» ҳамчунин паёми фариштаи аввалро дар боби чаҳорум ифода мекунад, зеро дар он ҷо он рамзи ҳушдор ба Набукаднесар аз «соати» наздикшавандаи доварии Худост.</w:t>
      </w:r>
    </w:p>
    <w:p>
      <w:pPr>
        <w:pStyle w:val="ArticleScripture"/>
        <w:jc w:val="left"/>
      </w:pPr>
      <w:r>
        <w:rPr>
          <w:rFonts w:ascii="Times New Roman" w:hAnsi="Times New Roman" w:eastAsia="Times New Roman" w:cs="Times New Roman"/>
        </w:rPr>
        <w:t>Он гоҳ Дониёл, ки номаш Балташасар буд, тақрибан як соат мутаҳаййир монд, ва андешаҳои ӯ вайро музтариб сохтанд. Подшоҳ сухан ронда, гуфт: «Эй Балташасар, бигзор хоб ва таъбири он туро музтариб насозад». Балташасар ҷавоб дода, гуфт: «Эй оғоям, кошки ин хоб ба сари касоне ояд, ки аз ту нафрат доранд, ва таъбири он ба душманони ту». Дониёл 4:19.</w:t>
      </w:r>
    </w:p>
    <w:p>
      <w:pPr>
        <w:pStyle w:val="ArticleBody"/>
        <w:jc w:val="left"/>
      </w:pPr>
      <w:r>
        <w:rPr>
          <w:rFonts w:ascii="Times New Roman" w:hAnsi="Times New Roman" w:eastAsia="Times New Roman" w:cs="Times New Roman"/>
        </w:rPr>
        <w:t>Дониёл ба Набукаднесар ҳушдори соати ояндаи доварии Худоро пешниҳод кард, ки Набукаднесар баъдтар онро рад намуд. Пас «соат»-и боби чорум, ҳангоме ки дар ҳамон боб боз истифода мешавад, «соат»-еро ифода мекунад, ки доварӣ фаро расид. Дар таърихи Миллерӣ, «соат»-и аввал дар боби чорум расидани фариштаи аввалро дар соли 1798 ифода мекард. Ин паём ҳангоме ба иҷро расид, ки доварии тафтишотӣ 22 октябри соли 1844 оғоз ёфт. «Соат» дар боби чорум аввал рамзи паёми доварии оянда аст ва сипас ҳамчун рамзе ба кор бурда мешавад, ки доварӣ фаро расидааст. Истифодаи аввалини калимаи «соат» соли 1798 ва расидани фариштаи аввалро ифода мекунад, ва истифодаи дуюм 22 октябри соли 1844 ва расидани фариштаи сеюмро ифода мекунад.</w:t>
      </w:r>
    </w:p>
    <w:p>
      <w:pPr>
        <w:pStyle w:val="ArticleScripture"/>
        <w:jc w:val="left"/>
      </w:pPr>
      <w:r>
        <w:rPr>
          <w:rFonts w:ascii="Times New Roman" w:hAnsi="Times New Roman" w:eastAsia="Times New Roman" w:cs="Times New Roman"/>
        </w:rPr>
        <w:t>Ҳамон соат ин амр бар Набукаднесар иҷро гардид; ва ӯ аз миёни одамон ронда шуд, ва мисли говон алаф мехӯрд, ва баданаш аз шабнами осмон тар мешуд, то ки мӯйҳояш мисли пари уқобон ва нохунҳояш мисли чанголҳои мурғон дароз шуданд. Дониёл 4:33.</w:t>
      </w:r>
    </w:p>
    <w:p>
      <w:pPr>
        <w:pStyle w:val="ArticleBody"/>
        <w:jc w:val="left"/>
      </w:pPr>
      <w:r>
        <w:rPr>
          <w:rFonts w:ascii="Times New Roman" w:hAnsi="Times New Roman" w:eastAsia="Times New Roman" w:cs="Times New Roman"/>
        </w:rPr>
        <w:t>Пас, «соат» дар боби чаҳор рамзи ҳам соли 1798 ва ҳам соли 1844 мебошад, ки нуқтаҳои анҷоми ду лаънати «ҳафт замон» бар зидди подшоҳии шимолӣ (оғозёфта дар соли 723 то милод) ва подшоҳии ҷанубии Исроил (оғозёфта дар соли 677 то милод) ҳастанд. Он ду лаънат, ки ду ҳазору панҷсаду бист соли парокандагӣ ва ғуломиро ифода мекунанд, иҷрои аввалин ва охирин хашми Худоро бар қавми муртади Ӯ намояндагӣ менамоянд. Ҳар ду бо доварии Худо оғоз шуданд, ва анҷомҳои мувофиқи онҳо паёми огоҳкунандаи наздикшавии доварии тафтишотии Худо, ё фаро расидани доварии тафтишотиро ифода мекунанд. Ҳар дуи он довариҳое, ки бо анҷоми ду доварии «ҳафт замон» ифода шудаанд, дар боби чаҳоруми Дониёл бо калимаи «соат» ифода гардидаанд.</w:t>
      </w:r>
    </w:p>
    <w:p>
      <w:pPr>
        <w:pStyle w:val="ArticleBody"/>
        <w:jc w:val="left"/>
      </w:pPr>
      <w:r>
        <w:rPr>
          <w:rFonts w:ascii="Times New Roman" w:hAnsi="Times New Roman" w:eastAsia="Times New Roman" w:cs="Times New Roman"/>
        </w:rPr>
        <w:t>Дар таърихи миллерӣ «соат» оғози ҳаракатро дар замони охир, дар соли 1798, вақте ки фариштаи аввал омад, ифода мекунад; ва «соати» дуюм дар боби чаҳор анҷоми ҳаракатро ифода мекунад, вақте ки фариштаи сеюм 22 октябри соли 1844 омад. Ҳаракати миллерии фариштаи аввал дар ҳаракати фариштаи сеюм такрор мешавад; бинобар ин, ду мавриди истифодаи «соат» дар боби чаҳор ҳамчунин замони охирро дар соли 1989 ва низ қонуни якшанбеи ба зудӣ ояндаро нишон медиҳанд. Ҳаракати миллерии фариштаи аввал ифтитоҳи доварии таҳқиқиро эълон кард, ва ҳаракати фариштаи сеюм ифтитоҳи доварии иҷроии Худоро эълон мекунад, ки пешраванда аст: аз қонуни якшанбе оғоз ёфта, то Омадани Дуввуми Масеҳ идома меёбад ва шиддат мегирад.</w:t>
      </w:r>
    </w:p>
    <w:p>
      <w:pPr>
        <w:pStyle w:val="ArticleBody"/>
        <w:jc w:val="left"/>
      </w:pPr>
      <w:r>
        <w:rPr>
          <w:rFonts w:ascii="Times New Roman" w:hAnsi="Times New Roman" w:eastAsia="Times New Roman" w:cs="Times New Roman"/>
        </w:rPr>
        <w:t>Мо омӯзиши боби сеюми Дониёлро идома хоҳем дод ва баррасии калимаи «соат»-ро дар мақолаи оянда ба анҷом хоҳем расонд.</w:t>
      </w:r>
    </w:p>
    <w:p>
      <w:pPr>
        <w:pStyle w:val="ArticleScripture"/>
        <w:jc w:val="left"/>
      </w:pPr>
      <w:r>
        <w:rPr>
          <w:rFonts w:ascii="Times New Roman" w:hAnsi="Times New Roman" w:eastAsia="Times New Roman" w:cs="Times New Roman"/>
        </w:rPr>
        <w:t>Инак, Ман шуморо мисли гӯсфандон ба миёни гургон мефиристам; пас, мисли морон доно ва мисли кабӯтарон безарар бошед. Лекин аз одамон ҳазар кунед: зеро шуморо ба шӯроҳо таслим хоҳанд кард, ва дар куништҳои худ шуморо тозиёна хоҳанд зад; Ва барои Ман шуморо назди ҳокимон ва подшоҳон хоҳанд бурд, то бар зидди онҳо ва ғайрияҳудиён шаҳодате бошад. Аммо вақте ки шуморо таслим кунанд, ғам нахӯред, ки чӣ гуна ё чӣ бигӯед; зеро дар ҳамон соат ба шумо дода хоҳад шуд, ки чӣ бигӯед. Зеро сухангӯ шумо нестед, балки Рӯҳи Падари шумост, ки дар шумо сухан мегӯяд. Ва бародар бародарро ба марг таслим хоҳад кард, ва падар фарзандро; ва фарзандон бар зидди падару модари худ бархоста, онҳоро ба қатл хоҳанд расонд. Ва ба хотири номи Ман ҳамаи одамон аз шумо нафрат хоҳанд дошт; аммо ҳар кӣ то ба охир сабр кунад, наҷот хоҳад ёфт. Аммо вақте ки дар ин шаҳр шуморо таъқиб кунанд, ба шаҳри дигар бигрезед; зеро ба ростӣ ба шумо мегӯям: шаҳрҳои Исроилро тамом нахоҳед кард, то даме ки Писари Одам биёяд. Шогирд аз устоди худ болотар нест, ва ғулом аз хоҷаи худ. Барои шогирд кофист, ки мисли устоди худ бошад, ва барои ғулом, ки мисли хоҷаи худ бошад. Агар соҳиби хонаро Баалзабул хондаанд, пас аҳли хонаи ӯро чӣ қадар бештар чунин хоҳанд хонд? Пас, аз онҳо натарсед: зеро ҳеҷ чизи пӯшидае нест, ки ошкор нашавад; ва ниҳоне нест, ки маълум нагардад. Он чиро, ки Ман ба шумо дар торикӣ мегӯям, дар рӯшноӣ бигӯед; ва он чиро, ки ба гӯш мешунавед, бар болои бомҳо мавъиза кунед. Ва аз онҳое натарсед, ки ҷисмро мекушанд, вале ҷонро кушта наметавонанд; балки бештар аз Ӯ битарсед, ки метавонад ҳам ҷон ва ҳам ҷисмро дар ҷаҳаннам ҳалок созад. Матто 10:16–28.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ҳаждаҳ</dc:title>
  <dc:subject>Соат</dc:subject>
  <dc:creator>Jeff Pippenger</dc:creator>
  <cp:keywords/>
  <dc:description>Generated by ArticleDigger from daniel\18_daniel.json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