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бистум</w:t>
      </w:r>
    </w:p>
    <w:p>
      <w:pPr>
        <w:pStyle w:val="ArticleSubtitle"/>
        <w:jc w:val="left"/>
      </w:pPr>
      <w:r>
        <w:rPr>
          <w:rFonts w:ascii="Arial" w:hAnsi="Arial" w:eastAsia="Arial" w:cs="Arial"/>
        </w:rPr>
        <w:t>Дониёл ва Ваҳй: Кушодани нақши пайғамбаронаи болоравӣ ва суқути подшоҳиҳо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Хоҳар Вайт бисёр вақт нишон медиҳад, ки дарсҳои нубувватие, ки фаҳмида шуданашон зарур аст, дар бархостан ва суқути подшоҳиҳо тасвир ёфтаанд.</w:t>
      </w:r>
    </w:p>
    <w:p>
      <w:pPr>
        <w:pStyle w:val="ArticleScripture"/>
        <w:jc w:val="left"/>
      </w:pPr>
      <w:r>
        <w:rPr>
          <w:rFonts w:ascii="Times New Roman" w:hAnsi="Times New Roman" w:eastAsia="Times New Roman" w:cs="Times New Roman"/>
        </w:rPr>
        <w:t>«Аз болоравӣ ва суқути миллатҳо, чунон ки дар китобҳои Дониёл ва Ваҳй равшан нишон дода шудааст, мо бояд биёмӯзем, ки ҷалоли танҳо зоҳирӣ ва дунявӣ то чӣ андоза бебаҳост. Бобил, бо тамоми қудрат ва шукӯҳи худ, ки монанди онро ҷаҳон аз он вақт то имрӯз дигар надидааст,—қудрат ва шукӯҳе, ки ба назари мардуми он рӯзгор чунон устувор ва пойдор менамуд,—то чӣ ҳад тамоман аз байн рафтааст! Чун «гули алаф» он нобуд шудааст. Яъқуб 1:10. Ҳамин тавр подшоҳии Модову Форс, ва подшоҳиҳои Юнон ва Рум нобуд шуданд. Ва ҳамин тавр ҳар он чи Худоро асоси худ надорад, нобуд мегардад. Фақат он чизе метавонад пойдор монад, ки бо мақсади Ӯ пайваста буда, хислати Ӯро ифода мекунад. Принсипҳои Ӯ ягона чизҳои устуворе мебошанд, ки ҷаҳони мо мешиносад». Пайғамбарон ва подшоҳон, 548.</w:t>
      </w:r>
    </w:p>
    <w:p>
      <w:pPr>
        <w:pStyle w:val="ArticleBody"/>
        <w:jc w:val="left"/>
      </w:pPr>
      <w:r>
        <w:rPr>
          <w:rFonts w:ascii="Times New Roman" w:hAnsi="Times New Roman" w:eastAsia="Times New Roman" w:cs="Times New Roman"/>
        </w:rPr>
        <w:t>«Бархостан ва суқут»-и мамолике, ки дар китобҳои Дониёл ва Ваҳй тасвир шудаанд, меҳвари равиши дуруст ба омӯзиши нубувват мебошанд. Суқути Бобил бо суқути Бобили Нимруд дар Ҳастӣ боби ёздаҳ намунавор нишон дода мешавад. Сипас, дар Дониёл боби панҷ, Бобил боз суқут мекунад. Таърихи бархостани папагӣ ба қудрат дар соли 538 ва суқути баъдии он дар соли 1798 низ суқути ниҳоии Бобилро намунавор нишон медиҳад, зеро қудрати папагӣ аз назари нубувват Бобили рӯҳонӣ аст. Папагӣ дар соли 1798 суқут кард, ва Ваҳй боби ҳаждаҳ суқути ниҳоии онро баён мекунад. Дар Дониёл боби ёздаҳ, ояти чиҳилу панҷ, папагӣ, ки дар он ҷо ҳамчун подшоҳи шимол муаррифӣ шудааст, ба анҷоми худ мерасад ва ҳеҷ касе барои ёрии он нахоҳад буд. Ин ҳангоме рӯй медиҳад, ки муҳлати имтиёз ба поён мерасад, зеро ояти чиҳилу панҷи боби ёздаҳ ва ояти якуми боби дувоздаҳ як таърихи воҳидро ифода мекунанд.</w:t>
      </w:r>
    </w:p>
    <w:p>
      <w:pPr>
        <w:pStyle w:val="ArticleScripture"/>
        <w:jc w:val="left"/>
      </w:pPr>
      <w:r>
        <w:rPr>
          <w:rFonts w:ascii="Times New Roman" w:hAnsi="Times New Roman" w:eastAsia="Times New Roman" w:cs="Times New Roman"/>
        </w:rPr>
        <w:t>Ва ӯ хаймаҳои қасри худро миёни баҳрҳо бар кӯҳи муқаддаси ҷалол хоҳад барафрошт; вале ба анҷоми худ хоҳад расид, ва ҳеҷ кас ӯро ёрӣ нахоҳад кард. Ва дар он вақт Микоил, он амири бузурге, ки барои фарзандони қавми ту меистад, бар хоҳад хост; ва замони тангие хоҳад буд, ки монанди он аз замоне ки халқе вуҷуд дошт то ҳамон вақт ҳаргиз набудааст; ва дар он вақт қавми ту раҳо хоҳад шуд, ҳар касе ки дар китоб навишта ёфт шавад. Дониёл 11:45; 12:1.</w:t>
      </w:r>
    </w:p>
    <w:p>
      <w:pPr>
        <w:pStyle w:val="ArticleBody"/>
        <w:jc w:val="left"/>
      </w:pPr>
      <w:r>
        <w:rPr>
          <w:rFonts w:ascii="Times New Roman" w:hAnsi="Times New Roman" w:eastAsia="Times New Roman" w:cs="Times New Roman"/>
        </w:rPr>
        <w:t>Паёми фариштаи дуюм бар он воқеият бино ёфтааст, ки Бобил ду бор суқут кардааст. Бобили айнӣ, ки бо Нимруд ва Балшасар муаррифӣ мешавад, ду бор суқут кард; ва Бобили рӯҳонӣ дар соли 1798 суқут кард ва боз ҳам ҳангоми анҷом ёфтани муҳлати озмоиши инсон чунин мекунад.</w:t>
      </w:r>
    </w:p>
    <w:p>
      <w:pPr>
        <w:pStyle w:val="ArticleScripture"/>
        <w:jc w:val="left"/>
      </w:pPr>
      <w:r>
        <w:rPr>
          <w:rFonts w:ascii="Times New Roman" w:hAnsi="Times New Roman" w:eastAsia="Times New Roman" w:cs="Times New Roman"/>
        </w:rPr>
        <w:t>Ва фариштаи дигаре аз пайи ӯ омада, мегуфт: «Бобили бузург фурӯ афтод, фурӯ афтод, он шаҳри азим, зеро ки ҳамаи халқҳоро аз майи ғазаби зинои худ нӯшонид». Ваҳй 14:8.</w:t>
      </w:r>
    </w:p>
    <w:p>
      <w:pPr>
        <w:pStyle w:val="ArticleBody"/>
        <w:jc w:val="left"/>
      </w:pPr>
      <w:r>
        <w:rPr>
          <w:rFonts w:ascii="Times New Roman" w:hAnsi="Times New Roman" w:eastAsia="Times New Roman" w:cs="Times New Roman"/>
        </w:rPr>
        <w:t>Такрор шудани суқути Бобил дар паёми фариштаи дуюм асоси нубувватиро барои муайян кардани он фароҳам меоварад, ки дучанд шудани калимаҳо ва ибораҳо дар дохили Навиштаҳо рамзи паёмҳои муттаҳидаи фариштаи дуюм ва Нидои Нимашаб мебошад. Ҳамчунин он принсиперо, ки Хоҳар Уайт муайян кардааст, тасдиқ менамояд, яъне ки омӯзиши нубувват бояд бар болоравӣ ва суқути подшоҳиҳое асос ёбад, ки дар китобҳои Дониёл ва Ваҳй тасвир шудаанд. Он мафҳумеро нишон медиҳад, ки барои дарк кардани суқути Бобил, донишҷӯи нубувват бояд ҳамаи суқутҳои Бобилро «сатр бар сатр» бо ҳам биёварад, то паёми дурусти нубувватии суқути ниҳоии Бобилро барқарор созад.</w:t>
      </w:r>
    </w:p>
    <w:p>
      <w:pPr>
        <w:pStyle w:val="ArticleBody"/>
        <w:jc w:val="left"/>
      </w:pPr>
      <w:r>
        <w:rPr>
          <w:rFonts w:ascii="Times New Roman" w:hAnsi="Times New Roman" w:eastAsia="Times New Roman" w:cs="Times New Roman"/>
        </w:rPr>
        <w:t>Ду бор афтодани Бобил дар паёми фариштаи дуюм бар пояи он қоидаи набавӣ қарор дорад, ки муайян месозад ҳақиқат бар шаҳодати ду шоҳид устувор мегардад. Такрор шудани суқути Бобил дар дохили ин паём, он усули набавиро ифода мекунад, ки дар Китоби Муқаддас ҳамчун борони охир шинохта шудааст. Он усули муқаддас, ки ҳамон борони охир аст, татбиқи ба ҳам овардани хатҳои гуногуни нубувват «хат бар хат» мебошад. Ҳангоме ки ин усул аз ҷониби донишомӯзи нубувват ба кор бурда мешавад, он «паём»-и борони охирро устувор месозад. Паёми борони охир, ки тавассути татбиқи он усули муқаддас устувор мегардад, баъдан дар таърихҳои якҷояшудаи набавии фариштаи дуюм ва Фарёди Нимашаб эълон карда мешавад. Ин дар таърихи ҳаракати фариштаи якум дуруст буд, ва имрӯз низ, дар таърихи ҳаракати фариштаи сеюм, дуруст аст.</w:t>
      </w:r>
    </w:p>
    <w:p>
      <w:pPr>
        <w:pStyle w:val="ArticleBody"/>
        <w:jc w:val="left"/>
      </w:pPr>
      <w:r>
        <w:rPr>
          <w:rFonts w:ascii="Times New Roman" w:hAnsi="Times New Roman" w:eastAsia="Times New Roman" w:cs="Times New Roman"/>
        </w:rPr>
        <w:t>Бобҳои чаҳор ва панҷуми китоби Дониёл хатти таърихеро ифода мекунанд, ки авҷгирӣ ва оғози Бобилро, ки дар боби чорум бо Набукаднесар намояндагӣ шудааст, ва сипас суқут ва анҷоми Бобилро, ки дар боби панҷум бо Белшасар намояндагӣ шудааст, дар бар мегирад. Онҳо якҷоя як хати ягонаи нубувватиро ба вуҷуд меоранд. Хати нубувватие, ки аз ҷониби он ду боб ба вуҷуд оварда шудааст, бояд бар болои бобҳои якум то сеюми Дониёл гузошта шавад, то паёми борони охирон муқаррар гардад.</w:t>
      </w:r>
    </w:p>
    <w:p>
      <w:pPr>
        <w:pStyle w:val="ArticleBody"/>
        <w:jc w:val="left"/>
      </w:pPr>
      <w:r>
        <w:rPr>
          <w:rFonts w:ascii="Times New Roman" w:hAnsi="Times New Roman" w:eastAsia="Times New Roman" w:cs="Times New Roman"/>
        </w:rPr>
        <w:t>Ин ду боб суқут ва боз бархостани Набукаднесар ва суқуту ҳалокати Белшасарро пешкаш менамоянд, ва бинобар ин суқути Бобилро дар оғоз ва анҷоми ин силсила нишон медиҳанд. Хатти нубуввате, ки аз ҷониби ин ду боб ба вуҷуд оварда шудааст, бар он сохта шудааст, ки Бобил суқут мекунад, бармехезад, ва сипас боз суқут мекунад. Танҳо ҳамин воқеият муайян месозад, ки он ду боб паёми фариштаи дуюмро намояндагӣ мекунанд. Ин ду боб таърихи ҳайвони заминии Ваҳйи сездаҳро намояндагӣ мекунанд, ва дар он таърих паёми фариштаи дуюм ва Нидои Нимашаб ду бор эълон карда мешавад.</w:t>
      </w:r>
    </w:p>
    <w:p>
      <w:pPr>
        <w:pStyle w:val="ArticleBody"/>
        <w:jc w:val="left"/>
      </w:pPr>
      <w:r>
        <w:rPr>
          <w:rFonts w:ascii="Times New Roman" w:hAnsi="Times New Roman" w:eastAsia="Times New Roman" w:cs="Times New Roman"/>
        </w:rPr>
        <w:t>Пас, пеш аз он ки баррасии бобҳои чорум ва панҷуми Дониёлро оғоз намоем, мо он усули муқаддасеро, ки борони охирин аст, муайян хоҳем кард; ва сипас, бо ба кор бурдани ҳамон усул, паёми борони охиринро муайян хоҳем намуд.</w:t>
      </w:r>
    </w:p>
    <w:p>
      <w:pPr>
        <w:pStyle w:val="ArticleBody"/>
        <w:jc w:val="left"/>
      </w:pPr>
      <w:r>
        <w:rPr>
          <w:rFonts w:ascii="Times New Roman" w:hAnsi="Times New Roman" w:eastAsia="Times New Roman" w:cs="Times New Roman"/>
        </w:rPr>
        <w:t>Нишони муҳимми таърихи фариштаи якум ва дуюм методологияе буд, ки дар қоидаҳои Уилям Миллер оид ба тафсири нубувват таҷассум ёфтааст. Он қоидаҳо аз ҷониби одамон барои муайян кардани паёми Нидои Нимаишаб истифода шуданд, ва он паём барои он таърих паёми борони охир буд. Нишони муҳимми таърихи фариштаи сеюм методологияест, ки ҳамчун «Калидҳои Нубувват» муаррифӣ мешавад. Он қоидаҳо бояд дар якҷоягӣ бо қоидаҳои Уилям Миллер барои муайян кардани паёми Нидои Нимаишаб дар таърихи кунунии мо истифода шаванд, ва паёме, ки ҳоло тавассути он қоидаҳо барқарор мегардад, паёми борони охирини рӯзҳои охир аст. Қоидаҳои Миллер борони барвақтро дар таърихи нубувватии ҳайвони замин ифода мекунанд, ва он қоидаҳо, дар якҷоягӣ бо «Калидҳои Нубувват», борони охирро дар таърихи нубувватии ҳайвони замин ифода мекунанд.</w:t>
      </w:r>
    </w:p>
    <w:p>
      <w:pPr>
        <w:pStyle w:val="ArticleBody"/>
        <w:jc w:val="left"/>
      </w:pPr>
      <w:r>
        <w:rPr>
          <w:rFonts w:ascii="Times New Roman" w:hAnsi="Times New Roman" w:eastAsia="Times New Roman" w:cs="Times New Roman"/>
        </w:rPr>
        <w:t>Борони охирон ҳамон усулест, ки барои ба вуҷуд овардани паём ба кор бурда мешавад. Баъзеҳо фирефта мешаванд, зеро онҳо таҷрибаи борони охиронро меҷӯянд, бе он ки аввал паёмеро ҷустуҷӯ кунанд, ки он таҷрибаро ба вуҷуд меоварад. Калисоҳои пантикостии масеҳият намунаи равшани ҳамин фиреб мебошанд. Ҳамин гуна самти нодуруст инчунин барои касоне низ имконпазир аст, ки воқеан паёми борони охиронро меҷӯянд, вале аз ҷустуҷӯи он усуле сарпечӣ мекунанд, ки паёми борони охиронро муайян ва барқарор месозад. Бе усули дуруст, паёми дурустро муайян кардан мумкин нест. Бе паёми дуруст, таҷрибаи дуруст номумкин аст.</w:t>
      </w:r>
    </w:p>
    <w:p>
      <w:pPr>
        <w:pStyle w:val="ArticleBody"/>
        <w:jc w:val="left"/>
      </w:pPr>
      <w:r>
        <w:rPr>
          <w:rFonts w:ascii="Times New Roman" w:hAnsi="Times New Roman" w:eastAsia="Times New Roman" w:cs="Times New Roman"/>
        </w:rPr>
        <w:t>Аҳамияти ин воқеияти Китоби Муқаддасро аксарият дарк намекунанд, зеро онҳо ҳеҷ гоҳ эҳтимоли онро ба назар нагирифтаанд, ки барои омӯхтани Китоби Муқаддас як роҳи дуруст вуҷуд дорад ва барои омӯхтани он роҳҳои бисёри нодуруст низ ҳастанд. Роҳи нодурусти омӯхтани Китоби Муқаддас, ки аз ҳама бештар интихоб мешавад, ин аст, ки ба андешаҳои дигарон дар бораи он чи Китоби Муқаддас таълим медиҳад, эътимод карда шавад. Ин масъала дар миёни одамон чунон маъмул аст, ки ҳар калисо барои бартараф намудани ин ниёзи бардурӯғона даркшудаи рамаи худ низоме ташкил медиҳад. Он ниёзи бардурӯғ, кори бардурӯғи таъсис додани низоме аз роҳбаронро ба вуҷуд меорад, ки ҳамчун мутахассисони рӯҳонии фаҳмиши Китоби Муқаддас шинохта мешаванд ва гӯё фаҳмиши рамаи бетаҷрибаро ба таври дуруст роҳнамоӣ хоҳанд кард. Китоби Муқаддас воқеан низоми бисёр муназзамеро барои сохтори калисо муайян мекунад, ки пирон, анбиё ва муаллимонро дар бар мегирад, аммо Китоби Муқаддас ҳаргиз он фасоди ташкили калисоро тасдиқ намекунад, ки низоме аз роҳбаронро ба вуҷуд меорад, ки таъйин шудаанд то муайян созанд, ки чӣ ҳақиқат ҳаст ё нест, ва баъд аз он, кӣ бидъаткор аст ё нест.</w:t>
      </w:r>
    </w:p>
    <w:p>
      <w:pPr>
        <w:pStyle w:val="ArticleScripture"/>
        <w:jc w:val="left"/>
      </w:pPr>
      <w:r>
        <w:rPr>
          <w:rFonts w:ascii="Times New Roman" w:hAnsi="Times New Roman" w:eastAsia="Times New Roman" w:cs="Times New Roman"/>
        </w:rPr>
        <w:t>Кӯшиш намо, ки худро назди Худо мақбул нишон диҳӣ, ҳамчун коргаре ки шармсор шудан лозим надорад ва каломи ростиро дуруст баён мекунад. 2 Тимотиюс 2:15.</w:t>
      </w:r>
    </w:p>
    <w:p>
      <w:pPr>
        <w:pStyle w:val="ArticleBody"/>
        <w:jc w:val="left"/>
      </w:pPr>
      <w:r>
        <w:rPr>
          <w:rFonts w:ascii="Times New Roman" w:hAnsi="Times New Roman" w:eastAsia="Times New Roman" w:cs="Times New Roman"/>
        </w:rPr>
        <w:t>Роҳбари калисо бояд панд диҳад, мазаммат намояд, таълим диҳад ва аз таълимоти дурӯғин ва аз касоне ки он таълимоти дурӯғинро тарғиб мекунанд, ҳифз кунад, вале ҳар яки мо бояд «кӯшиш намоем, ки» худро «ба Худо писандида нишон диҳем», бо он ки «каломи ростиро дуруст тақсим» мекунем. Барои ин, мо бояд он усулеро бидонем, ки Китоби Муқаддас онро ҳамчун роҳи дурусти дуруст тақсим кардани каломи ростӣ муайян мекунад. Китоби Ишаъё ин масъалаҳоро дар заминаи борони охирин баён мекунад, бинобар ин мо аз ҳамон ҷо оғоз хоҳем кард.</w:t>
      </w:r>
    </w:p>
    <w:p>
      <w:pPr>
        <w:pStyle w:val="ArticleScripture"/>
        <w:jc w:val="left"/>
      </w:pPr>
      <w:r>
        <w:rPr>
          <w:rFonts w:ascii="Times New Roman" w:hAnsi="Times New Roman" w:eastAsia="Times New Roman" w:cs="Times New Roman"/>
        </w:rPr>
        <w:t>Дар он рӯз Худованд бо шамшери сахт ва бузург ва тавонои Худ левиётонро, он мори тезравро, ҷазо хоҳад дод, яъне левиётонро, он мори каҷро; ва аждаҳоро, ки дар баҳр аст, хоҳад кушт. Дар он рӯз ба вай суруд хонед: «Токзори шароби сурх». Ман, Худованд, онро нигоҳ медорам; ҳар лаҳза онро об медиҳам; мабодо касе ба он осеб расонад, шабу рӯз онро посбонӣ хоҳам кард. Ғазаб дар Ман нест; кист, ки хорҳо ва хасҳоро дар ҷанг бар зидди Ман барпо кунад? Ман аз миёни онҳо хоҳам гузашт, онҳоро якҷоя хоҳам сӯзонд. Ё бигзор ба қуввати Ман даст ёзад, то бо Ман сулҳ кунад; ва бо Ман сулҳ хоҳад кард. Ӯ сабаб хоҳад шуд, ки омадگان аз Яъқуб реша давонанд: Исроил хоҳад шукуфт ва навда хоҳад баровард, ва рӯи ҷаҳонро аз мева пур хоҳад кард. Оё Ӯ вайро задааст, чунон ки занандагони вайро зада буд? Ё вай кушта шудааст мувофиқи куштори онҳое ки аз дасти вай кушта шудаанд? Ба андоза, ҳангоме ки он пеш меравад, Ту бо он баҳс хоҳӣ кард; Ӯ дар рӯзи боди шарқӣ боди сахти Худро бозмедорад. Бинобар ин, бо ҳамин гуноҳи Яъқуб пок карда хоҳад шуд; ва ҳамаи меваи бартараф шудани гуноҳи вай ҳамин аст: вақте ки вай ҳамаи сангҳои қурбонгоҳро мисли сангҳои оҳак, ки шикаста-пора шудаанд, хоҳад сохт, бешаҳои бутпарастӣ ва бутҳо дигар барпо нахоҳанд монд. Аммо шаҳри ҳисордор вайрон хоҳад шуд, ва маскан тарк карда хоҳад шуд, ва мисли биёбон гузошта хоҳад шуд; дар он ҷо гӯсола хоҳад чарид, ва дар он ҷо хоҳад хобид, ва шохаҳояшро хоҳад хӯрд. Вақте ки навдаҳояш хушк шаванд, онҳоро хоҳанд шикаст; занон меоянд ва онҳоро оташ мезананд; зеро ин қавме беидрок аст; бинобар ин, Он ки онҳоро офаридааст, ба онҳо раҳм нахоҳад кард, ва Он ки онҳоро ба вуҷуд овардааст, ба онҳо илтифот нахоҳад намуд. Ва дар он рӯз чунин хоҳад шуд, ки Худованд аз маҷрои дарё то наҳри Миср кӯфта ҷудо хоҳад кард, ва шумо, эй банӣ-Исроил, як ба як ҷамъ оварда хоҳед шуд. Ва дар он рӯз чунин хоҳад шуд, ки карнаи бузург навохта хоҳад шуд, ва онҳое ки дар замини Ашшур дар ҳоли ҳалокат буданд, ва рондашудагон дар замини Миср, хоҳанд омад ва Худовандро бар кӯҳи муқаддас дар Уршалим саҷда хоҳанд кард. Ишаъё 27:1–13.</w:t>
      </w:r>
    </w:p>
    <w:p>
      <w:pPr>
        <w:pStyle w:val="ArticleBody"/>
        <w:jc w:val="left"/>
      </w:pPr>
      <w:r>
        <w:rPr>
          <w:rFonts w:ascii="Times New Roman" w:hAnsi="Times New Roman" w:eastAsia="Times New Roman" w:cs="Times New Roman"/>
        </w:rPr>
        <w:t>Дар мақолаҳои пешин мо борҳо ба «нишон»-е муроҷиат карда будем, ки бардошта мешавад, то дигар фарзандони Худоро аз Бобил берун бихонад. Охирин ояти боби бисту ҳафтуми Ишаъё кори ин нишонро мавриди баррасӣ қарор медиҳад, вақте ки мегӯяд: «карнаи бузург навохта хоҳад шуд, ва онҳое хоҳанд омад, ки дар замини Ашшур наздики ҳалок шудан буданд». Ашшур рамзи Бобил дар айёми охир аст, ва онҳое ки паёми ҳушдордиҳандаро барои аз Бобил берун омадан дар ин оят мешунаванд, меоянд ва бо онҳое ибодат мекунанд, ки ҳамчун як саду чилу чор ҳазор муаррифӣ шудаанд ва аз ҷиҳати набавӣ дар «кӯҳи муқаддас дар Ерусалим» ҷой дода шудаанд.</w:t>
      </w:r>
    </w:p>
    <w:p>
      <w:pPr>
        <w:pStyle w:val="ArticleBody"/>
        <w:jc w:val="left"/>
      </w:pPr>
      <w:r>
        <w:rPr>
          <w:rFonts w:ascii="Times New Roman" w:hAnsi="Times New Roman" w:eastAsia="Times New Roman" w:cs="Times New Roman"/>
        </w:rPr>
        <w:t>Оят мегӯяд: «ва дар он рӯз чунин хоҳад шуд». «Он рӯз», ки рӯзе аст, ки дар он овози дуюми боби ҳаждаҳуми Ваҳй фарзандони дигари Худоро аз Бобил фаро мехонад, заминаи тамоми боб мебошад. Овози дуюми боби ҳаждаҳуми Ваҳй дар вақти қонуни якшанбе нидо мекунад, ҳангоме ки фоҳишаи Сур ба ёд оварда мешавад.</w:t>
      </w:r>
    </w:p>
    <w:p>
      <w:pPr>
        <w:pStyle w:val="ArticleScripture"/>
        <w:jc w:val="left"/>
      </w:pPr>
      <w:r>
        <w:rPr>
          <w:rFonts w:ascii="Times New Roman" w:hAnsi="Times New Roman" w:eastAsia="Times New Roman" w:cs="Times New Roman"/>
        </w:rPr>
        <w:t>Ва овози дигареро аз осмон шунидам, ки мегуфт: Аз миёни вай берун оед, эй қавми Ман, мабодо дар гуноҳҳои вай шарик гардед ва аз балоҳои вай насиб ёбед. Зеро гуноҳҳои вай то ба осмон расидаанд, ва Худо бадиҳои вайро ба ёд овардааст. Ваҳй 18:4, 5.</w:t>
      </w:r>
    </w:p>
    <w:p>
      <w:pPr>
        <w:pStyle w:val="ArticleBody"/>
        <w:jc w:val="left"/>
      </w:pPr>
      <w:r>
        <w:rPr>
          <w:rFonts w:ascii="Times New Roman" w:hAnsi="Times New Roman" w:eastAsia="Times New Roman" w:cs="Times New Roman"/>
        </w:rPr>
        <w:t>Боби бисту ҳафтуми Ишаъё бо муайян сохтани ҳамон рӯзе оғоз меёбад, ки боб бо он анҷом меёбад, вақте ки мегӯяд: «Дар он рӯз Худованд бо шамшери сахт ва бузург ва қавии Худ худ левиётони мори тезгузар, яъне левиётони мори каҷро ҷазо хоҳад дод; ва аждаҳоро, ки дар баҳр аст, хоҳад кушт».</w:t>
      </w:r>
    </w:p>
    <w:p>
      <w:pPr>
        <w:pStyle w:val="ArticleBody"/>
        <w:jc w:val="left"/>
      </w:pPr>
      <w:r>
        <w:rPr>
          <w:rFonts w:ascii="Times New Roman" w:hAnsi="Times New Roman" w:eastAsia="Times New Roman" w:cs="Times New Roman"/>
        </w:rPr>
        <w:t>Ҳангоми ҷорӣ шудани қонуни якшанбе, доварии иҷроӣ ва қасосгирандаи Худо бар подшоҳиҳои аждаҳо (Созмони Милали Муттаҳид), ҳайвон (попигарӣ) ва пайғамбари дурӯғин (Иёлоти Муттаҳида) оғоз меёбад. Ҳангоми қонуни якшанбе пайғамбари дурӯғин ҳамчун подшоҳии шашуми пешгӯии Китоби Муқаддас сарнагун мешавад, ва муртадии миллӣ вайронии миллиро ба вуҷуд меорад. Қонуни якшанбе ҳамон ҷоест, ки довариҳои иҷроии Худо бар аждаҳо, ки ӯ Шайтон аст (ва подшоҳии заминии ӯ ҳамчун аждаҳо муаррифӣ шудааст), ҳайвон ва пайғамбари дурӯғин оғоз ба фурӯ рехтан мекунанд. Ин ҷазои тадриҷист, ки аз қонуни якшанбе оғоз меёбад. Оғоз ва анҷоми боби бисту ҳафтуми Ишаъё қонуни якшанбе аст, ва ин боб масъалаҳои мушаххасеро тасвир мекунад, ки бевосита бо таърихе вобастаанд, ки то қонуни якшанбе мерасонад ва пас аз қонуни якшанбе идома меёбад.</w:t>
      </w:r>
    </w:p>
    <w:p>
      <w:pPr>
        <w:pStyle w:val="ArticleBody"/>
        <w:jc w:val="left"/>
      </w:pPr>
      <w:r>
        <w:rPr>
          <w:rFonts w:ascii="Times New Roman" w:hAnsi="Times New Roman" w:eastAsia="Times New Roman" w:cs="Times New Roman"/>
        </w:rPr>
        <w:t>Мо боби бисту ҳафтумро баррасӣ мекунем, зеро он заминаи нубувватиро барои бобҳои бисту ҳаштум ва бисту нӯҳум муқаррар месозад. Дар он бобҳо мо таърифи борони охирро ҳамчун як усул хоҳем ёфт, ки ба мо имкон хоҳад дод аҳамияти бар болои бобҳои якум то сеюми Дониёл гузоштани бобҳои чорум ва панҷуми Дониёлро дарк намоем. Пас аз он ки боби бисту ҳафтуми Ишаъё оғози ҷазодиҳии тадриҷии подшоҳии аждаҳоро муайян мекунад, ӯ сабт менамояд, ки дар он давраи вақт ба қавми Худо амр дода мешавад, ки «ба ӯ суруд хонед». Ба кӣ суруд хонед?</w:t>
      </w:r>
    </w:p>
    <w:p>
      <w:pPr>
        <w:pStyle w:val="ArticleBody"/>
        <w:jc w:val="left"/>
      </w:pPr>
      <w:r>
        <w:rPr>
          <w:rFonts w:ascii="Times New Roman" w:hAnsi="Times New Roman" w:eastAsia="Times New Roman" w:cs="Times New Roman"/>
        </w:rPr>
        <w:t>Посухи ин савол, ки ба кӣ бояд суруд хонда шавад, дар унвони суруд аст, зеро онҳо бояд «дар бораи токзори шароби сурх, ки Худованд онро нигаҳ медорад», суруд бихонанд. Қиссаи токзор қиссаи қавми Худост, ва онро Ишаъё нахустин бор дар боби панҷум ёд мекунад.</w:t>
      </w:r>
    </w:p>
    <w:p>
      <w:pPr>
        <w:pStyle w:val="ArticleScripture"/>
        <w:jc w:val="left"/>
      </w:pPr>
      <w:r>
        <w:rPr>
          <w:rFonts w:ascii="Times New Roman" w:hAnsi="Times New Roman" w:eastAsia="Times New Roman" w:cs="Times New Roman"/>
        </w:rPr>
        <w:t>Акнун барои маҳбуби худ суруде хоҳам суруд — суруди маҳбубам дар бораи токистони ӯ. Маҳбуби ман токистоне бар теппаи бисёр ҳосилхез дошт; ва онро иҳота кард, ва сангҳояшро аз он берун овард, ва онро бо беҳтарин навъи ток шинонд, ва дар миёни он бурҷе бино кард, ва ҳамчунин дар он чархушти ангур сохта буд; ва умед дошт, ки ангур оварад, аммо ангури ваҳшӣ овард. Ва акнун, эй сокинони Уршалим ва эй мардони Яҳудо, илтимос, миёни ман ва токистонам доварӣ кунед. Ба токистони ман боз чӣ коре метавонист карда шавад, ки ман дар он накарда бошам? Пас чаро, ҳангоме ки ман интизор будам, ки ангур оварад, ангури ваҳшӣ овард? Ва акнун биёед, ба шумо мегӯям, ки бо токистони худ чӣ хоҳам кард: паноҳгоҳи онро хоҳам гирифт, ва он фурӯ бурда хоҳад шуд; девори онро фурӯ хоҳам рехт, ва он поймол хоҳад гардид; ва онро вайрон хоҳам кард: на бурида хоҳад шуд ва на канда; балки хору хас ва тиканҳо дар он хоҳад рӯид; ва ба абрҳо низ амр хоҳам дод, ки бар он борон наборонанд. Зеро токистони Худованди лашкарҳо хонаи Исроил аст, ва мардони Яҳудо ниҳоли дилписанди Ӯянд; ва Ӯ мунтазири доварии одилона буд, вале инак зулм; мунтазири росткорӣ буд, вале инак фарёд. Ишаъё 5:1–5.</w:t>
      </w:r>
    </w:p>
    <w:p>
      <w:pPr>
        <w:pStyle w:val="ArticleBody"/>
        <w:jc w:val="left"/>
      </w:pPr>
      <w:r>
        <w:rPr>
          <w:rFonts w:ascii="Times New Roman" w:hAnsi="Times New Roman" w:eastAsia="Times New Roman" w:cs="Times New Roman"/>
        </w:rPr>
        <w:t>Дар таърихи буҳрони қонуни якшанбе, қавми Худо бояд суруди токзорро ба қавми Худо бихонанд, зеро суруд мегӯяд: «Ва акнун, эй сокинони Уршалим ва эй мардуми Яҳудо, хоҳишмандам, дар миёни Ман ва токзори Ман доварӣ кунед». Суруди токзор сурудест, ки канор гузошта шудани қавми пешини аҳдро муайян месозад, дар ҳоле ки Худо бо касоне аҳд мебандад, ки Петрус дар бораи онҳо мегӯяд: «замоне қавм набудед, вале ҳоло қавми Худо ҳастед». Он нишон медиҳад, ки бар токзор бороне нозил нашудааст, ва ба ин васила кори Илёсро, ки дар ҳамон давраи вақт меояд ва танҳо ӯ метавонад дар он давра борон ба вуҷуд оварад, муайян месозад. Мо медонем, ки ин суруд дар бораи канор гузошта шудани як қавми аҳд аст, зеро суруди токзорро Масеҳ ба Исроили қадим дар он даврае суруд, ки Исроили қадим канор гузошта мешуд, дар ҳоле ки Худо ҳамзамон бо Исроили рӯҳонӣ ба аҳд медаромад.</w:t>
      </w:r>
    </w:p>
    <w:p>
      <w:pPr>
        <w:pStyle w:val="ArticleScripture"/>
        <w:jc w:val="left"/>
      </w:pPr>
      <w:r>
        <w:rPr>
          <w:rFonts w:ascii="Times New Roman" w:hAnsi="Times New Roman" w:eastAsia="Times New Roman" w:cs="Times New Roman"/>
        </w:rPr>
        <w:t>Масали дигареро бишнавед: Соҳибхонае буд, ки токзоре шинонд, ва гирди онро девор кашид, ва дар он чархи шароб сохт, ва бурҷе бино кард, ва онро ба боғдорон ба иҷора дод, ва ба кишвари дуре рафт. Ва чун вақти мева наздик шуд, ғуломони худро назди он боғдорон фиристод, то меваи онро бигиранд. Аммо боғдорон ғуломони ӯро гирифта, якеашонро заданд, дигареро куштанд, ва дигареро сангсор карданд. Боз ғуломони дигареро, бештар аз аввал, фиристод; ва бо онҳо низ ҳамон тавр рафтор карданд. Аммо охир аз ҳама писари худро назди онҳо фиристод ва гуфт: «Ба писари ман эҳтиром хоҳанд кард». Лекин чун боғдорон писарро диданд, дар миёни худ гуфтанд: «Ин ворис аст; биёед, ӯро бикушем ва мероси ӯро соҳиб шавем». Ва ӯро гирифта, аз токзор берун андохтанд ва куштанд. Пас, ҳангоме ки соҳиби токзор ояд, бо он боғдорон чӣ хоҳад кард? Ба Ӯ гуфтанд: «Он бадкоронро ба сахтӣ ҳалок хоҳад кард, ва токзори худро ба боғдорони дигар ба иҷора хоҳад дод, ки меваи онро дар мавсимҳои худ ба ӯ хоҳанд дод». Исо ба онҳо гуфт: «Оё ҳеҷ гоҳ дар Навиштаҳо нахондаед: “Санге, ки бинокорон рад карданд, ҳамон санг сари кунҷ гардидааст; ин аз ҷониби Худованд шудааст, ва дар назари мо аҷоиб аст”? Бинобар ин ба шумо мегӯям, ки Малакути Худо аз шумо гирифта шуда, ба қавме дода хоҳад шуд, ки меваҳои онро меоварад. Ва ҳар кӣ бар ин санг афтад, шикаста хоҳад шуд; аммо ҳар касе ки он бар вай афтад, ӯро маҳв хоҳад кард». Ва чун саркоҳинон ва фарисиён масалҳои Ӯро шуниданд, дарёфтанд, ки Ӯ дар бораи онҳо сухан мегӯяд. Матто 21:33–45.</w:t>
      </w:r>
    </w:p>
    <w:p>
      <w:pPr>
        <w:pStyle w:val="ArticleBody"/>
        <w:jc w:val="left"/>
      </w:pPr>
      <w:r>
        <w:rPr>
          <w:rFonts w:ascii="Times New Roman" w:hAnsi="Times New Roman" w:eastAsia="Times New Roman" w:cs="Times New Roman"/>
        </w:rPr>
        <w:t>Вақте ки Исо суруди токзори Худоро ба Исроили қадим сароид, онҳо чунон ба мантиқ ва қуввати ин паём ҷалб шуданд, ки вақте Исо аз яҳудиёни баҳсҷӯ пурсид, ки соҳиби токзор бо онҳое ки Писарро куштанд, чӣ хоҳад кард, онҳо натавонистанд ҷуз ҷавоби дурустро бидиҳанд, он гоҳ ки гуфтанд: «Ӯ он бадкоронро ба сахтӣ ҳалок хоҳад кард, ва токзори худро ба деҳқонони дигар хоҳад супурд, ки меваҳои онро дар мавсими худ ба ӯ хоҳанд дод».</w:t>
      </w:r>
    </w:p>
    <w:p>
      <w:pPr>
        <w:pStyle w:val="ArticleBody"/>
        <w:jc w:val="left"/>
      </w:pPr>
      <w:r>
        <w:rPr>
          <w:rFonts w:ascii="Times New Roman" w:hAnsi="Times New Roman" w:eastAsia="Times New Roman" w:cs="Times New Roman"/>
        </w:rPr>
        <w:t>Сипас Исо дарҳол ба он суруд байти дигаре афзуд, вақте ки дар бораи санги радшуда суруд хонд, ва ҷавоби онҳоро бо банди хотимавӣ ба ҳам овард, ҳангоме ки гуфт: «Бинобар ин ба шумо мегӯям: Малакути Худо аз шумо гирифта шуда, ба қавме дода хоҳад шуд, ки самараи онро меоварад. Ва ҳар кӣ бар ин санг афтад, шикаста хоҳад шуд; аммо бар ҳар кӣ он афтад, вайро кӯфта хок хоҳад кард». Ин ибораи «кӯфта хок хоҳад кард» садои акси Ишаъё бисту ҳафт аст, ки мегӯяд: «ҳамаи сангҳои қурбонгоҳ мисли сангҳои оҳаке хоҳанд шуд, ки пора-пора зада шудаанд; ашераҳо ва бутҳо қоим нахоҳанд монд». Ҳар ду ба кори эҳёе ишора мекунанд, ки онро Йӯшиё анҷом дод, ва ӯ рамзи касонест дар айёми охир, ки «ҳафт замон»-ро аз нав кашф мекунанд, ки ҳамон санги пешпоест, ки онҳоеро, ки аз гаронбаҳо шуморидани он сар мекашанд, дарҳам мешиканад.</w:t>
      </w:r>
    </w:p>
    <w:p>
      <w:pPr>
        <w:pStyle w:val="ArticleBody"/>
        <w:jc w:val="left"/>
      </w:pPr>
      <w:r>
        <w:rPr>
          <w:rFonts w:ascii="Times New Roman" w:hAnsi="Times New Roman" w:eastAsia="Times New Roman" w:cs="Times New Roman"/>
        </w:rPr>
        <w:t>Дар рӯзи қонуни якшанбе, чунон ки дар боби бисту ҳафтуми Ишаъё тасвир шудааст, онҳое ки «дар замонҳои гузашта қавме набуданд», бояд суруди токзори шароби сурхи Худовандро бихонанд. Ин мақолаҳо борҳо нишон додаанд, ки паёми сеюм бе паёми якум ва дуюм вуҷуд надорад. Қонуни якшанбе худи паёми сеюм аст, ва рӯзи қонуни якшанбе таърихи паёмҳои якум ва дуюмро дар бар мегирад. Дар боби бисту ҳафтуми Ишаъё, қонуни якшанбе давраеро муайян мекунад, ки дар боби якуми Дониёл тасвир ёфтааст, ва сипас боз дар бобҳои якум то сеюми Дониёл. Аз нигоҳи набувват, рӯзи қонуни якшанбе дар боби бисту ҳафтум таърихи 11 сентябри соли 2001-ро муайян мекунад, аз он вақт ки паёми якум қувват ёфт, то расидан ба қонуни якшанбеи наздик.</w:t>
      </w:r>
    </w:p>
    <w:p>
      <w:pPr>
        <w:pStyle w:val="ArticleBody"/>
        <w:jc w:val="left"/>
      </w:pPr>
      <w:r>
        <w:rPr>
          <w:rFonts w:ascii="Times New Roman" w:hAnsi="Times New Roman" w:eastAsia="Times New Roman" w:cs="Times New Roman"/>
        </w:rPr>
        <w:t>Мо дар баррасии суруде, ки растагорон бояд онро дар айёме, ки то фаро расидани лаҳзае идома меёбад, ки фоҳишаи Рум суруди худро оғоз хоҳад кард, эълон намоянд, дар мақолаи навбатӣ идома хоҳем дод.</w:t>
      </w:r>
    </w:p>
    <w:p>
      <w:pPr>
        <w:pStyle w:val="ArticleScripture"/>
        <w:jc w:val="left"/>
      </w:pPr>
      <w:r>
        <w:rPr>
          <w:rFonts w:ascii="Times New Roman" w:hAnsi="Times New Roman" w:eastAsia="Times New Roman" w:cs="Times New Roman"/>
        </w:rPr>
        <w:t>Ва ман назар андохтам, ва инак, Барра бар кӯҳи Сион истода буд, ва бо Ӯ яксаду чилу чор ҳазор, ки номи Падари Ӯ бар пешониҳошон навишта шуда буд. Ва овозе аз осмон шунидам, монанди овози обҳои бисёр, ва монанди овози раъди азим; ва овози навозандагонро шунидам, ки бар чангҳои худ менавохтанд. Ва онҳо гӯё суруди наверо пеши тахт, ва пеши он чор ҳайвон, ва пирон месуруданд; ва ҳеҷ кас он сурудро ёд гирифта наметавонист, ҷуз он яксаду чилу чор ҳазор, ки аз замин харида шуда буданд. Инҳоянд онҳое ки бо занон палид нашудаанд, зеро онҳо бокирагонанд. Инҳоянд онҳое ки ҳар ҷо Барра биравад, аз ақиби Ӯ мераванд. Инҳо аз миёни одамон харида шудаанд, чун навбари Худо ва Барра. Ва дар даҳони онҳо ҳеҷ макре ёфт нашуд, зеро онҳо пеши тахти Худо беайбанд. Ваҳй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бистум</dc:title>
  <dc:subject>Дониёл ва Ваҳй: Кушодани нақши пайғамбаронаи болоравӣ ва суқути подшоҳиҳо</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