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ду##</w:t>
      </w:r>
    </w:p>
    <w:p>
      <w:pPr>
        <w:pStyle w:val="ArticleSubtitle"/>
        <w:jc w:val="left"/>
      </w:pPr>
      <w:r>
        <w:rPr>
          <w:rFonts w:ascii="Arial" w:hAnsi="Arial" w:eastAsia="Arial" w:cs="Arial"/>
        </w:rPr>
        <w:t>Фош сохтани баҳси нубувватӣ: Методологияи Бороноти Дер ва Бӯҳрони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Усуле, ки аз ҷониби Худо тасдиқ гардидааст, ба таври мушаххас дар бобҳои бисту ҳаштум ва бисту нӯҳуми китоби Ишаъё муайян шудааст, ки дар он ҷо ин усул ҳамчун «сатр бар сатр» ифода ёфтааст. 11 сентябри соли 2001 фариштаи қавии Ваҳй боби ҳаждаҳум нозил шуд, ва бо ин кор, ӯ нузулееро, ки 11 августи соли 1840 анҷом дода буд, такрор намуд. Дар ҳар ду ҳолат, баъд аз нузули ӯ, Бобил ҳамчун суқуткарда муайян гардид, ва даъвате садо дод, ва ба зудӣ боз садо хоҳад дод, то онҳое ки ҳанӯз дар мушорикати вай қарор доранд, аз вай берун оянд. Дар ҳар ду ҳолат, воқеае, ки пешгӯиро ба иҷро расонд, таъсири ҷаҳонӣ дошт, зеро ҳамон тавре ки паёми фариштаи аввал дар соли 1840 ба «ҳар истгоҳи миссионерӣ дар ҷаҳон» расонда шуд, тамоми ҷаҳон низ аз воқеаи 11 сентябри соли 2001 таъсир пазируфт ва онро дарк намуд. Пешгӯие, ки 11 августи соли 1840 ба иҷро расид, пешгӯие буд, ки маҳдудияте бар Исломи войи дуюм гузошта шудани онро муайян мекард, ва дарҳол пас аз 11 сентябри соли 2001 маҳдудияте бар Исломи Войи сеюм гузошта шуд.</w:t>
      </w:r>
    </w:p>
    <w:p>
      <w:pPr>
        <w:pStyle w:val="ArticleBody"/>
        <w:jc w:val="left"/>
      </w:pPr>
      <w:r>
        <w:rPr>
          <w:rFonts w:ascii="Times New Roman" w:hAnsi="Times New Roman" w:eastAsia="Times New Roman" w:cs="Times New Roman"/>
        </w:rPr>
        <w:t>11 августи соли 1840 ифодагари қудратёбии паёмест, ки дар вақти анҷом дар соли 1798 муҳркушоӣ шуд, ва 11 сентябри соли 2001 ифодагари қудратёбии паёмест, ки дар вақти анҷом дар соли 1989 муҳркушоӣ шуд. Қоидаи асосии ҳаракати фариштаи аввал 11 августи соли 1840 тасдиқ гардид, ва он қоида усули «як рӯз ба ивази як сол» буд. Қоидаи асосии ҳаракати фариштаи сеюм 11 сентябри соли 2001 тасдиқ гардид. Он қоида ин аст, ки ҳақиқат бо овардани «сатр бар сатр» барқарор мегардад, ва нишон медиҳад, ки анҷом бо ибтидо тасвир шудааст ва таърих такрор меёбад. Воқеаи нубувватии 11 сентябри соли 2001 на танҳо бо суханони мустақими Систер Уайт собит мегардад, балки муҳимтар аз он бо он далел собит мешавад, ки он воқеаҳо ба таври комил бо ҳамон аломати роҳ дар таърихи миллерӣ мутобиқат доштанд. Он чи бо воқеаи 11 августи соли 1840 эътироф гардид, на он қадар иҷрои нубувват буд, балки беш аз ҳама устуворӣ ва саҳеҳии методологияе буд, ки Миллер ва ҳамкоронаш қабул карда буданд.</w:t>
      </w:r>
    </w:p>
    <w:p>
      <w:pPr>
        <w:pStyle w:val="ArticleScripture"/>
        <w:jc w:val="left"/>
      </w:pPr>
      <w:r>
        <w:rPr>
          <w:rFonts w:ascii="Times New Roman" w:hAnsi="Times New Roman" w:eastAsia="Times New Roman" w:cs="Times New Roman"/>
        </w:rPr>
        <w:t>«Ин воқеа пешгӯиро ба таври дақиқ иҷро кард. Вақте ки он маълум гардид, издиҳомҳои бисёр ба дурустии усулҳои таъбири нубувват, ки Миллер ва ҳамкоронаш қабул карда буданд, мутмаин шуданд, ва ба ҳаракати омадан қувваи аҷибе бахшида шуд. Мардони соҳибилм ва соҳибмақом бо Миллер ҳамроҳ шуданд, ҳам дар мавъиза кардан ва ҳам дар нашр намудани ақидаҳои ӯ, ва аз соли 1840 то 1844 ин кор ба суръат густариш ёфт». «Муборизаи бузург», 335.</w:t>
      </w:r>
    </w:p>
    <w:p>
      <w:pPr>
        <w:pStyle w:val="ArticleBody"/>
        <w:jc w:val="left"/>
      </w:pPr>
      <w:r>
        <w:rPr>
          <w:rFonts w:ascii="Times New Roman" w:hAnsi="Times New Roman" w:eastAsia="Times New Roman" w:cs="Times New Roman"/>
        </w:rPr>
        <w:t>11 сентябри соли 2001, вақте ки борони охирон ба чен карда шудан оғоз намуд, «баҳс» бар сари дуруст ё дурӯғ будани усулшиносӣ буд ва ҳанӯз ҳам ҳаст. Пешгӯиҳои ҳаракати Миллерӣ ҳам дар ҷадвали соли 1843 ва ҳам дар ҷадвали соли 1850 баён шудаанд, ки хоҳар Уайт онҳоро ҳамчун тарҳрезишуда аз ҷониби Худованд тасдиқ мекунад, ва ҳамчунин ҳамчун иҷрои боби дуюми Ҳабаққуқ. Паёми Миллериён, ки тавассути «усулҳои тафсири пешгӯйонае, ки Миллер ва ҳамкоронаш қабул карда буданд» ба вуҷуд оварда шуд ва баъдан «такони шигифтангезе»-ро ба вуҷуд овард, ки паёми Нидои Нимашабро қувват бахшид, бар он ду ҷадвали муқаддас тасвир шуда буд. Пешгӯиҳое, ки бар он ду ҷадвали муқаддас тасвир шудаанд, бо қоидаҳои пешгӯйонаи Миллер муайян ва устувор гардонида шуда буданд. Он ҷадвалҳо иҷрои амри дар Ҳабаққуқ омада буданд, ки пешгӯиҳое, ки бо усулшиносии Миллер барқарор гардида буданд, ба таври намоён бар «лавҳаҳо», ба шакли ҷамъ, тасвир карда шаванд. Боби дуюми Ҳабаққуқ «баҳс»-и бисту ҳафтуми Ишаъёро муайян мекунад ва бевосита бо он пайваст аст.</w:t>
      </w:r>
    </w:p>
    <w:p>
      <w:pPr>
        <w:pStyle w:val="ArticleScripture"/>
        <w:jc w:val="left"/>
      </w:pPr>
      <w:r>
        <w:rPr>
          <w:rFonts w:ascii="Times New Roman" w:hAnsi="Times New Roman" w:eastAsia="Times New Roman" w:cs="Times New Roman"/>
        </w:rPr>
        <w:t>Ман бар дидбонии худ хоҳам истод, ва бар бурҷ барпо хоҳам шуд, ва назар хоҳам кард, то бубинам, ки Ӯ ба ман чӣ хоҳад гуфт, ва ҳангоме ки мазаммат шавам, чӣ ҷавоб хоҳам дод. Ҳабаққуқ 2:1.</w:t>
      </w:r>
    </w:p>
    <w:p>
      <w:pPr>
        <w:pStyle w:val="ArticleBody"/>
        <w:jc w:val="left"/>
      </w:pPr>
      <w:r>
        <w:rPr>
          <w:rFonts w:ascii="Times New Roman" w:hAnsi="Times New Roman" w:eastAsia="Times New Roman" w:cs="Times New Roman"/>
        </w:rPr>
        <w:t>Калимаи «маломат карда шуд» дар оят маънои «баҳс карда шуд»-ро дорад. Ҳабаққуқ, ки намояндаи ҳам посбонони ҳаракати фариштаи якум ва ҳам фариштаи сеюм аст, мебоист бо ӯ баҳс карда мешуд, ва ӯ мехост бифаҳмад, ки ҳангоме ки мунозира оғоз меёбад, чӣ бояд ҷавоб диҳад. Ҷавоб дар таърихи фариштаи якум таҳияи ду ҷадвали муқаддас буд, ва ҷавоб дар таърихи ҳаракати фариштаи сеюм таҳияи силсилаи нубувватие буд, ки «Ду Ҷадвали Ҳабаққуқ» ном дорад. Ҷадвалҳо ва ин силсила бар пояи усулшиносие бино ёфта буданд, ки дар ҳар яке аз он таърихҳои мувофиқ муаррифӣ шудааст. Дар Ҳабаққуқ, ин усулшиносӣ нишон медиҳад, ки посбонон барои барқарор кардани паём аз чӣ истифода мебаранд, ва ҳамчунин масъалаеро муайян мекунад, ки «мавриди баҳс» қарор мегирад, ки дар навбати худ ду синфи парастишкунандагонро ба вуҷуд меорад.</w:t>
      </w:r>
    </w:p>
    <w:p>
      <w:pPr>
        <w:pStyle w:val="ArticleScripture"/>
        <w:jc w:val="left"/>
      </w:pPr>
      <w:r>
        <w:rPr>
          <w:rFonts w:ascii="Times New Roman" w:hAnsi="Times New Roman" w:eastAsia="Times New Roman" w:cs="Times New Roman"/>
        </w:rPr>
        <w:t>Ман бар посбонии худ хоҳам истод, ва бар бурҷ худро хоҳам гузошт, ва назорат хоҳам кард, то бубинам, ки Ӯ ба ман чӣ хоҳад гуфт, ва чун маломат шавам, чӣ ҷавоб хоҳам дод. Ва Худованд ба ман ҷавоб дода, гуфт: рӯъёро бинавис, ва онро бар лавҳаҳо равшан гардон, то ҳар кӣ онро мехонад, битавонад бидавад. Зеро рӯъё ҳанӯз барои вақти муайян аст, вале дар анҷом сухан хоҳад гуфт ва дурӯғ нахоҳад буд; агарчи таъхир намояд, онро интизор шав, зеро ки албатта хоҳад омад, ва дер нахоҳад кард. Инак, ҷони касе ки мағрур шудааст, дар ӯ рост нест; аммо одил ба василаи имони худ ҳаёт хоҳад ёфт. Ҳабаққуқ 2:1–4.</w:t>
      </w:r>
    </w:p>
    <w:p>
      <w:pPr>
        <w:pStyle w:val="ArticleBody"/>
        <w:jc w:val="left"/>
      </w:pPr>
      <w:r>
        <w:rPr>
          <w:rFonts w:ascii="Times New Roman" w:hAnsi="Times New Roman" w:eastAsia="Times New Roman" w:cs="Times New Roman"/>
        </w:rPr>
        <w:t>Як гурӯҳ ба воситаи имон сафед шумурда мешавад, ва гурӯҳи дигар, чунон ки дар симои фарисӣ ва боҷгир тасвир ёфтааст, дар ҷони худ мағрур ва болобардошта мегардад. Фарисиён ба як усулшиносӣ такя мекарданд, ки бар одат ва анъана бино шуда буд; ва фарисӣ ҳамчунин низоми диниеро намояндагӣ мекард, ки бо ҷорӣ намудани як сохтори иерархӣ, зери идораи онҳое ки худро қавми баргузидаи Худо ва ҳомиёни ҳақиқат эътироф менамуданд, бар рамаи худ назоратро нигоҳ медоштанд, вале дар ниҳоят дар маслуб шудани Ҳақиқат ширкат варзиданд. «Мубоҳисаи» нубувватии боби бисту ҳафтуми Ишаъё дар бораи усулшиносии ҳақиқӣ ва бардурӯғи Китоби Муқаддас аст. Мухолифони ин «мубоҳиса» онҳое мебошанд, ки аз усулшиносии Илёс барои он замон пайравӣ мекунанд, ва низоми деринаи коршиносони илоҳиёт, ки намунаи он Санҳедрин дар замони Масеҳ мебошад.</w:t>
      </w:r>
    </w:p>
    <w:p>
      <w:pPr>
        <w:pStyle w:val="ArticleBody"/>
        <w:jc w:val="left"/>
      </w:pPr>
      <w:r>
        <w:rPr>
          <w:rFonts w:ascii="Times New Roman" w:hAnsi="Times New Roman" w:eastAsia="Times New Roman" w:cs="Times New Roman"/>
        </w:rPr>
        <w:t>Боби бистуҳафтум муайян месозад, ки «баҳс» вақте оғоз меёбад, ки Ӯ «манъ мекунад», ё вақте ки Худо «боди сахти Худ»-ро дар «рӯзи боди шарқӣ» бозмедорад. «Бо андоза, ҳангоме ки он берун меҷаҳад, Ту бо он баҳс хоҳӣ кард; Ӯ боди сахти Худро дар рӯзи боди шарқӣ манъ мекунад. Бинобар ин, ба ин васила гуноҳи Яъқуб пок карда хоҳад шуд». Калимаи «пок карда хоҳад шуд» маънои кафорат шуданро дорад ва пок шудани гуноҳро дар доварии таҳқиқотӣ ифода менамояд. Усуле, ки бар сари он баҳс мешавад, озмоишеро намояндагӣ мекунад, ки бояд аз он гузашт, агар гуноҳҳои қавми Худо бояд маҳв гарданд. Усули Илёс ҳамчун озмоиш дар таърихи Масеҳ ифода ёфтааст, ки дар он ҷо ба мо пешакӣ ҳушдор дода шудааст, ки дар он замон касоне, ки паёми Яҳёи Таъмиддиҳандаро рад карданд (ки Масеҳ ӯро Илёс муаррифӣ намуд), наметавонистанд аз таълимоти Исо баҳрае бигиранд.</w:t>
      </w:r>
    </w:p>
    <w:p>
      <w:pPr>
        <w:pStyle w:val="ArticleBody"/>
        <w:jc w:val="left"/>
      </w:pPr>
      <w:r>
        <w:rPr>
          <w:rFonts w:ascii="Times New Roman" w:hAnsi="Times New Roman" w:eastAsia="Times New Roman" w:cs="Times New Roman"/>
        </w:rPr>
        <w:t>Паёми борони охирон ҳамчун таълимоти Исо муаррифӣ мешавад, зеро Ӯ Калом аст; ва бештар аз ин, борони охирон ҳамчун «тароват» муаррифӣ мешавад, ки он ҳамчун «ҳузури Худованд» таъриф мегардад.</w:t>
      </w:r>
    </w:p>
    <w:p>
      <w:pPr>
        <w:pStyle w:val="ArticleScripture"/>
        <w:jc w:val="left"/>
      </w:pPr>
      <w:r>
        <w:rPr>
          <w:rFonts w:ascii="Times New Roman" w:hAnsi="Times New Roman" w:eastAsia="Times New Roman" w:cs="Times New Roman"/>
        </w:rPr>
        <w:t>Пас тавба кунед ва руҷӯъ намоед, то ки гуноҳҳои шумо маҳв гарданд, ҳангоме ки аз ҳузури Худованд замонҳои тароват фаро расанд; ва Ӯ Исои Масеҳро, ки пештар ба шумо мавъиза шуда буд, хоҳад фиристод. Аъмол 3:19, 20.</w:t>
      </w:r>
    </w:p>
    <w:p>
      <w:pPr>
        <w:pStyle w:val="ArticleBody"/>
        <w:jc w:val="left"/>
      </w:pPr>
      <w:r>
        <w:rPr>
          <w:rFonts w:ascii="Times New Roman" w:hAnsi="Times New Roman" w:eastAsia="Times New Roman" w:cs="Times New Roman"/>
        </w:rPr>
        <w:t>Хоҳар Уайт муайян мекунад, ки фариштае, ки дар Ваҳй боби даҳум, 11 августи соли 1840, нозил шуд, «ҷуз худи Исои Масеҳ каси дигаре набуд». Бинобар ин, фариштае, ки 11 сентябри соли 2001 нозил шуд, низ «ҷуз худи Исои Масеҳ каси дигаре» намебуд. Нузули Ӯ дар ҳар ду таърих оғози «баҳси» набавиро дар бораи методологияи ҳақ ё ботил муайян мекунад, зеро онро китобе, ки дар дасти Ӯ буд ва ба қавми Худо амр шуда буд, ки онро бихӯранд, ифода менамояд. Вақте ки дар Ҷалил буд, Исо ба шогирдон таълим дод, ки онҳо бояд гӯшти Ӯро бихӯранд ва хуни Ӯро бинӯшанд, зеро Ӯ дар он ҷо даъво кард, ки ноне аст, ки аз осмон нозил шудааст. Ӯ дар он ҷо бештар аз ҳар нуқтаи дигари хизмати худ шогирдонро аз даст дод, ва онҳое ки рафтанд, ҳаргиз бознагаштанд. Онҳое ки рафтанд, аз он сабаб рафтанд, ки таълимоти Ӯро бо методологияи ботили дар маънои луғавии он гирифтани суханони Ӯ таҳлил карданро интихоб карданд, ба ҷойи он ки онҳоро дар маънои дурусти рӯҳонӣ татбиқ намоянд. «Баҳс»-и Ишаъё бисту ҳафт як аломати роҳи набавист, ки барои собит сохтани он ки он низоми муқарраршудаи эътирофшудаи таҳлили Китоби Муқаддасро дар рӯёрӯӣ бо методологияе, ки паёмовари Илёс намояндагӣ мекунад, ифода менамояд, чандин шоҳид дорад.</w:t>
      </w:r>
    </w:p>
    <w:p>
      <w:pPr>
        <w:pStyle w:val="ArticleBody"/>
        <w:jc w:val="left"/>
      </w:pPr>
      <w:r>
        <w:rPr>
          <w:rFonts w:ascii="Times New Roman" w:hAnsi="Times New Roman" w:eastAsia="Times New Roman" w:cs="Times New Roman"/>
        </w:rPr>
        <w:t>Он нуқтаи муайянеро дар раванди тадриҷии канор рафтани аҳди пешин ва қавми баргузидаи Худо нишон медиҳад, ва оғози муносибати аҳдӣ бо онҳое ки «дар замонҳои гузашта қавми Худо набуданд». «Мубоҳиса», аз ҳама муҳимтар, оғози он давраи вақтро ифода мекунад, ки бо қонуни ба қарибӣ омадании якшанбе анҷом меёбад. Алфа ва Омега ҳамеша анҷомро бо оғоз ифода мекунад, ва бо ин роҳ худи ҳамин «мубоҳиса» ба рамзи яке аз гуноҳҳои падарони мо табдил меёбад, ки бояд эътироф ва иқрор карда шавад, то ки дуои боби бисту шашуми Левизодон ба иҷро расад.</w:t>
      </w:r>
    </w:p>
    <w:p>
      <w:pPr>
        <w:pStyle w:val="ArticleBody"/>
        <w:jc w:val="left"/>
      </w:pPr>
      <w:r>
        <w:rPr>
          <w:rFonts w:ascii="Times New Roman" w:hAnsi="Times New Roman" w:eastAsia="Times New Roman" w:cs="Times New Roman"/>
        </w:rPr>
        <w:t>Дуои Дониёл дар боби нӯҳум, намоёнгари он дуоест, ки бояд дар анҷоми сеюним рӯзи Ваҳйи ёздаҳум тақдим карда шавад. Он давраи вақт дар Ишаъё бистуҳафтум ҳамчун даврае тасвир шудааст, ки дар он «шаҳри ҳисордор вайрон хоҳад шуд, ва маскан тарк гардида, мисли биёбон гузошта хоҳад шуд: дар он ҷо гӯсола хоҳад чарид, ва он ҷо хоҳад хобид, ва шохаҳои онро хоҳад хӯрд. Вақте ки навдаҳои он хушк шаванд, онҳо шикаста хоҳанд шуд: занон омада, онҳоро оташ хоҳанд зад: зеро ин қавмест бефаҳм; бинобар ин, Он ки онҳоро офарид, бар онҳо раҳм нахоҳад кард, ва Он ки онҳоро ба вуҷуд овард, ба онҳо илтифоте нахоҳад намуд.»</w:t>
      </w:r>
    </w:p>
    <w:p>
      <w:pPr>
        <w:pStyle w:val="ArticleBody"/>
        <w:jc w:val="left"/>
      </w:pPr>
      <w:r>
        <w:rPr>
          <w:rFonts w:ascii="Times New Roman" w:hAnsi="Times New Roman" w:eastAsia="Times New Roman" w:cs="Times New Roman"/>
        </w:rPr>
        <w:t>Ду шоҳид «бе марҳамат» нишон дода мешаванд, зеро онҳо пешгӯии дурӯғинеро эълон карданд, ки давраи «биёбон»-и сеюнимрӯзаро оғоз бахшид. Сипас онҳо «қавме бе фаҳм» гардиданд, гарчанде ки пештар «шаҳри мустаҳкам» буданд. Он шаҳр баъдан «вайрон» ва «маскане» гардид, ки «таркшуда» буд. Он ба устухонҳои хушки мурдае табдил ёфт, ки дар кӯчаи шаҳри Садӯм ва Миср хобида буданд. Вақте ки баъдан мурдагон барои бархостан даъват карда мешаванд, онҳо бо гуноҳҳои падарони худ санҷида мешаванд, ки ин «баҳс»-ро дар оғози даврае дар бар мегирад, ки бо қувватёбии паёми аввал оғоз ёфта, бо фаро расидани паёми сеюм анҷом меёбад. Баҳс дар бораи он аст, ки оё бояд усулеро, ки Илёси таърихи онҳо намояндагӣ мекард, қабул кунанд ё рад намоянд. Дар соли 1863 падарони Адвентизм паёми «ҳафт бор»-и Мӯсоро, ки аз ҷониби Илёс пешниҳод шуда буд, рад карданд.</w:t>
      </w:r>
    </w:p>
    <w:p>
      <w:pPr>
        <w:pStyle w:val="ArticleBody"/>
        <w:jc w:val="left"/>
      </w:pPr>
      <w:r>
        <w:rPr>
          <w:rFonts w:ascii="Times New Roman" w:hAnsi="Times New Roman" w:eastAsia="Times New Roman" w:cs="Times New Roman"/>
        </w:rPr>
        <w:t>Аз моҳи июли соли 2023, шохаҳои хушкидаи Ишаъё бисту ҳафт бояд қарор диҳанд, ки оё гуноҳҳои калисоро дар Ҷалил, ва таърихи соли 1863, инчунин таърихи 11 сентябри соли 2001-ро такрор хоҳанд кард ё не. Рад кардани усулшиносие, ки аз ҷониби боби дуюми Ҳабаққуқ, ва Ишаъё бисту ҳафт, ва Илёс, Яҳёи Таъмиддиҳанда ва Вилям Миллер намояндагӣ мешавад, маънои такрор кардани гуноҳҳои падарони моро дорад, ба ҷои он ки аз намунаҳои муқаддасе баҳра барем, ки барои касоне сабт шудаанд, ки бар онҳо анҷомҳои замин расидааст.</w:t>
      </w:r>
    </w:p>
    <w:p>
      <w:pPr>
        <w:pStyle w:val="ArticleScripture"/>
        <w:jc w:val="left"/>
      </w:pPr>
      <w:r>
        <w:rPr>
          <w:rFonts w:ascii="Times New Roman" w:hAnsi="Times New Roman" w:eastAsia="Times New Roman" w:cs="Times New Roman"/>
        </w:rPr>
        <w:t>Акнун ҳамаи ин чизҳо ба онҳо ҳамчун ибрат рӯй доданд; ва барои насиҳати мо навишта шудаанд, бар сари мо, ки анҷомҳои ҷаҳон расидааст. Пас, ҳар кӣ гумон мекунад, ки истодааст, эҳтиёт кунад, мабодо биафтад. Шуморо ҳеҷ озмоише фаро нагирифтааст, магар он ки барои инсон умумӣ аст; аммо Худо амин аст, ки намегузорад шумо аз ҳадди тавоноии худ озмуда шавед, балки ҳамроҳ бо озмоиш роҳи халосиро низ муҳайё месозад, то битавонед онро таҳаммул намоед. Бинобар ин, эй маҳбубони бисёр азизи ман, аз бутпарастӣ бигурезед. Ман ҳамчун ба хирадмандон сухан мегӯям; дар бораи он чи мегӯям, худ доварӣ кунед. 1 Қӯринтиён 10:11–15.</w:t>
      </w:r>
    </w:p>
    <w:p>
      <w:pPr>
        <w:pStyle w:val="ArticleBody"/>
        <w:jc w:val="left"/>
      </w:pPr>
      <w:r>
        <w:rPr>
          <w:rFonts w:ascii="Times New Roman" w:hAnsi="Times New Roman" w:eastAsia="Times New Roman" w:cs="Times New Roman"/>
        </w:rPr>
        <w:t>Методологияи муқаддас паёми Нидои Нимашабро устувор месозад, ки он ҳамон паёми борони охир аст. Он паём, вақте ки ба таври рӯҳонӣ хӯрда мешавад, таҷрибаи мутобиқеро ба вуҷуд меоварад, ҳамон гуна яқин ки парҳези Дониёл ва се ҷавони шоиста аз лӯбиё, чеҳраи зеботар ва фарбеҳтар ба вуҷуд овард. Аммо дар боби дуюми Ҳабаққуқ, монеаи пешпо барои онҳое, ки пешниҳоди сафедшавӣ ба воситаи имонро рад мекунанд, такаббур аст, ки онҳоро аз идома додан барои шинохтани Худованд бозмедорад. Агар ҳаргиз замоне бошад, ки қавми Худо дигар наметавонанд кори пазируфтани методологияи ҳақиқиро ба таъхир андозанд ва паёмро аз дасти фаришта бихӯранд, он замон ҳозир аст!</w:t>
      </w:r>
    </w:p>
    <w:p>
      <w:pPr>
        <w:pStyle w:val="ArticleScripture"/>
        <w:jc w:val="left"/>
      </w:pPr>
      <w:r>
        <w:rPr>
          <w:rFonts w:ascii="Times New Roman" w:hAnsi="Times New Roman" w:eastAsia="Times New Roman" w:cs="Times New Roman"/>
        </w:rPr>
        <w:t>«Мо набояд мунтазири борони охирин шавем. Он бар ҳамаи онҳое меояд, ки шабнаму боронҳои файзеро, ки бар мо мерезанд, хоҳанд шинохт ва қабул хоҳанд кард. Вақте ки мо пораҳои нурро ҷамъ меоварем, вақте ки мо раҳмҳои яқини Худоро, ки дӯст медорад, ки мо ба Ӯ таваккал кунем, қадр менамоем, он гоҳ ҳар як ваъда ба иҷро хоҳад расид. “Зеро чунон ки замин навдаи худро мерӯёнад, ва чунон ки боғ чизҳои дар он кошташударо сабз мекунад, ҳамон тавр Худованд Худо адолат ва ҳамдро пеши ҳамаи халқҳо хоҳад рӯёнид.” Ишаъё 61:11. Тамоми замин бояд аз ҷалоли Худо пур гардад.» The Seventh-day Adventist Bible Commentary, volume 7, 984.</w:t>
      </w:r>
    </w:p>
    <w:p>
      <w:pPr>
        <w:pStyle w:val="ArticleBody"/>
        <w:jc w:val="left"/>
      </w:pPr>
      <w:r>
        <w:rPr>
          <w:rFonts w:ascii="Times New Roman" w:hAnsi="Times New Roman" w:eastAsia="Times New Roman" w:cs="Times New Roman"/>
        </w:rPr>
        <w:t>Каломи нубувватии Худо муайян кардааст, ки вақте биноҳои бузурги шаҳри Ню-Йорк сарнагун карда шуданд, фариштаи Ваҳй боби ҳаждаҳум нозил хоҳад шуд ва «Ваҳй боби ҳаждаҳум, оятҳои як то се, иҷро хоҳад гардид». Ишаъё боби бисту ҳафтум он вақтро ҳамчун «рӯзи боди шарқӣ» муайян мекунад, ва он замонест, ки «боди сахт» боздошта мешавад. «Бо андоза, вақте ки он берун меҷаҳад, ту бо он баҳс хоҳӣ кард; Ӯ боди сахти Худро дар рӯзи боди шарқӣ бозмедорад». Хоҳар Уайт маҳз ҳамон вақтро муайян мекунад.</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ғазаб хоҳанд омад, аммо боздошта хоҳанд шуд, то ки кори фариштаи сеюмро манъ накунанд.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он даврае, ки ҳафт балои охирин рехта хоҳанд шуд, устувор бимонанд». Early Writings, 85.</w:t>
      </w:r>
    </w:p>
    <w:p>
      <w:pPr>
        <w:pStyle w:val="ArticleBody"/>
        <w:jc w:val="left"/>
      </w:pPr>
      <w:r>
        <w:rPr>
          <w:rFonts w:ascii="Times New Roman" w:hAnsi="Times New Roman" w:eastAsia="Times New Roman" w:cs="Times New Roman"/>
        </w:rPr>
        <w:t>Қуввате ки халқҳоро ба ғазаб меоварад, он гоҳ расид, ки борони охирин оғоз ба боридан кард. Аммо ҳамин ки он қувват халқҳоро ба ғазаб овард, он нигоҳ дошта шуд, зеро Ишаъё сабт кардааст, ки Ӯ «боди сахти худро фурӯ менишонад». Боди сахт, ҳамон боди шарқист, ва он бод маҳдуд карда мешавад, вақте ки борони охирин оғоз ба пошидан мекунад ва кори наҷот ба анҷоми худ мерасад. Кори хотимавии наҷот вақти мӯҳргузорист. «Қатор бар қатор» боди сахт, ё боди шарқие ки дар вақти мӯҳргузории яксаду чилу чор ҳазор нигоҳ дошта мешавад, ҳамон чор бодест, ки дар боби ҳафтуми Ваҳй зикр шудааст.</w:t>
      </w:r>
    </w:p>
    <w:p>
      <w:pPr>
        <w:pStyle w:val="ArticleScripture"/>
        <w:jc w:val="left"/>
      </w:pPr>
      <w:r>
        <w:rPr>
          <w:rFonts w:ascii="Times New Roman" w:hAnsi="Times New Roman" w:eastAsia="Times New Roman" w:cs="Times New Roman"/>
        </w:rPr>
        <w:t>Ва баъд аз ин чизҳо ман чор фариштаро дидам, ки бар чор кунҷи замин истода буданд ва чор боди заминро нигоҳ медоштанд, то бод бар замин, на бар баҳр, ва на бар ҳеҷ дарахте бивазад. Ва фариштаи дигареро дидам, ки аз ҷониби шарқ боло меомад ва мӯҳри Худои зиндаро дошт; ва ӯ бо овози баланд ба он чор фаришта, ки ба онҳо дода шуда буд ба замин ва баҳр зарар расонанд, нидо карда, гуфт: «Ба замин, на ба баҳр, ва на ба дарахтон зарар нарасонед, то даме ки бандагони Худои моро бар пешониҳояшон мӯҳр зада бошем». Ваҳй 7:1–3.</w:t>
      </w:r>
    </w:p>
    <w:p>
      <w:pPr>
        <w:pStyle w:val="ArticleBody"/>
        <w:jc w:val="left"/>
      </w:pPr>
      <w:r>
        <w:rPr>
          <w:rFonts w:ascii="Times New Roman" w:hAnsi="Times New Roman" w:eastAsia="Times New Roman" w:cs="Times New Roman"/>
        </w:rPr>
        <w:t>Мӯҳр зада шудани яксаду чилу чор ҳазор бо вуруди зафармандонаи Масеҳ ба Ерусалим пешнамоиш дода шуда буд. Дар он ҷо Масеҳ, танҳо як бор дар тамоми ҳаёти Худ, бар харе савор шуд (рамзи Ислом), ва Лаъзор роҳпаймоиро ба сӯи Ерусалим роҳбарӣ мекард. Хоҳар Уайт Лаъзорро дар он таърих ҳамчун рамзи мӯҳр муайян мекунад.</w:t>
      </w:r>
    </w:p>
    <w:p>
      <w:pPr>
        <w:pStyle w:val="ArticleScripture"/>
        <w:jc w:val="left"/>
      </w:pPr>
      <w:r>
        <w:rPr>
          <w:rFonts w:ascii="Times New Roman" w:hAnsi="Times New Roman" w:eastAsia="Times New Roman" w:cs="Times New Roman"/>
        </w:rPr>
        <w:t>«Дар таъхир карданаш барои омадан назди Лаъзор, Масеҳ нисбат ба онҳое, ки Ӯро қабул накарда буданд, мақсади раҳматомезе дошт. Ӯ даранг кард, то ки бо эҳё кардани Лаъзор аз миёни мурдагон ба қавми саркаш ва беимони Худ далели дигаре бидиҳад, ки Ӯ дар ҳақиқат “қиёмат ва ҳаёт” аст. Ӯ намехост ҳама умедро аз ин қавм, яъне гӯсфандони бечора ва саргардони хонадони Исроил, комилан барканад. Дилаш аз сабаби тавбанакардани онҳо мешикаст. Дар раҳмати Худ Ӯ қасд кард, ки ба онҳо боз як далели дигар бидиҳад, ки Ӯ Барқароркунанда аст, Он Ягонае, ки танҳо Ӯ метавонад ҳаёт ва ҷовидонагиро ба равшанӣ оварад. Ин бояд далеле мешуд, ки коҳинон натавонанд онро нодуруст таъбир кунанд. Ин буд сабаби таъхир кардани Ӯ дар рафтан ба Байт-Ҳинё. Ин мӯъҷизаи олии тоҷгузор, яъне эҳёи Лаъзор, бояд мӯҳри Худоро бар кори Ӯ ва бар даъвои Ӯ ба илоҳият мениҳод». Орзуи асрҳо, 528, 529.</w:t>
      </w:r>
    </w:p>
    <w:p>
      <w:pPr>
        <w:pStyle w:val="ArticleBody"/>
        <w:jc w:val="left"/>
      </w:pPr>
      <w:r>
        <w:rPr>
          <w:rFonts w:ascii="Times New Roman" w:hAnsi="Times New Roman" w:eastAsia="Times New Roman" w:cs="Times New Roman"/>
        </w:rPr>
        <w:t>Вақти даранг, ки 18 июли соли 2020 оғоз ёфт, бо даранг кардани Масеҳ пеш аз он ки Ӯ Лаъзорро эҳё кунад, ифода меёбад. Вақти даранг дар боби ёздаҳуми Ваҳй, дар анҷоми сеюним рӯз ба поён мерасад. Дар давоми он рӯзҳо он ду шоҳид дар кӯча мурда хобида буданд. Ва ҳамчунон ки Лаъзор пас аз як вақти даранг бояд эҳё мешуд, ҳамон тавр ду шоҳиди Юҳанно низ. Чун эҳё шуданд, онҳо раҳпаймоиро ба Ерусалим раҳбарӣ мекунанд, ки «мӯҳри Худо» ва «мӯъҷизаи тоҷгузор»-ро, ки ба илоҳияти Масеҳ шаҳодат медиҳад, намояндагӣ менамояд. Эҳё анҷоми мӯҳргузории саду чилу чор ҳазорро муайян месозад, ки он дар ҳоле сурат мегирад, ки чор бод, боди шарқӣ, боди тунд, ки 11 сентябри соли 2001 омада буд, боздошта шудааст.</w:t>
      </w:r>
    </w:p>
    <w:p>
      <w:pPr>
        <w:pStyle w:val="ArticleBody"/>
        <w:jc w:val="left"/>
      </w:pPr>
      <w:r>
        <w:rPr>
          <w:rFonts w:ascii="Times New Roman" w:hAnsi="Times New Roman" w:eastAsia="Times New Roman" w:cs="Times New Roman"/>
        </w:rPr>
        <w:t>Дар он соате ки қонуни якшанбе аст, он бодҳо раҳо мешаванд, то доварии ҷазодиҳандаро бар ҳайвони заминии Ваҳй боби сездаҳ биёранд. Ҳоло онҳо ҳатто аз миёни ангуштони он чор фариштае, ки дар давраи муҳргузорӣ онҳоро бозмедоранд, лағжида гузашта истодаанд. Яке аз амиқтарин ишораҳо дар Рӯҳи Нубувват, ки ба рӯзи боди шарқӣ марбут аст, дар «Шаҳодатҳо», ҷилди нӯҳ, ёфт мешавад. Он ҷилд суханони илҳомбахшро аз саҳифаи ёздаҳ оғоз мекунад, бинобар ин он ба таври рамзӣ аз «нӯҳ-ёздаҳ» оғоз меёбад. Унвони он боб «Бӯҳрони Ниҳоӣ» аст, аммо он ҳамчунин боби аввали бахше мебошад, ки «Барои Омадани Подшоҳ» ном дорад.</w:t>
      </w:r>
    </w:p>
    <w:p>
      <w:pPr>
        <w:pStyle w:val="ArticleBody"/>
        <w:jc w:val="left"/>
      </w:pPr>
      <w:r>
        <w:rPr>
          <w:rFonts w:ascii="Times New Roman" w:hAnsi="Times New Roman" w:eastAsia="Times New Roman" w:cs="Times New Roman"/>
        </w:rPr>
        <w:t>Ҳеҷ далеле вуҷуд надорад, ки бахш ва унвони ин боб аз ҷониби муҳаррироне, ки ин ҷилдро тартиб додаанд, қасдан дасткорӣ шуда бошад; бо вуҷуди ин, омадани Подшоҳ ба осонӣ ҳамчун омадани Домод шинохта мешавад, ки дар масали даҳ бокира бо буҳрони нимашаб, ки дар бокираҳо ба воситаи ҳузур ё набудани равған дар зарфҳояшон ба вуҷуд меояд, рух медиҳад. Буҳрони нимашаб, ки ҳоло фаро мерасад, чунон аст, ки унвон нишон медиҳад — охирин буҳрон барои даҳ бокира. Дар он буҳрон онҳо ошкор месозанд, ки оё равған доранд, ё надоранд. Равған фақат Рӯҳулқудс нест; он ба таври дақиқ ҳамчун Рӯҳулқудс, инчунин ҳамчун паёми дуруст ва ҳамчунин ҳамчун хислати дуруст муайян шудааст.</w:t>
      </w:r>
    </w:p>
    <w:p>
      <w:pPr>
        <w:pStyle w:val="ArticleBody"/>
        <w:jc w:val="left"/>
      </w:pPr>
      <w:r>
        <w:rPr>
          <w:rFonts w:ascii="Times New Roman" w:hAnsi="Times New Roman" w:eastAsia="Times New Roman" w:cs="Times New Roman"/>
        </w:rPr>
        <w:t>Методологияи дуруст паёми дурусти Нидои Нимашабро муқаррар мекунад, ва он паём, ҳангоме ки қабул карда шуда ва бар тибқи он амал карда мешавад, хислати дурустро ба вуҷуд меоварад. Он хислат дар буҳрони охирин ҳамон хислатест, ки мӯҳри Худоро қабул мекунад. Раванди мӯҳр задани қавми Худо аз фаро расидани рӯзи боди шарқӣ, дар 11 сентябри соли 2001, оғоз ёфт. Пас паёми он вақт бояд хӯрда мешуд. Хӯрдан ё нахӯрданро «баҳси» Ишаъё ифода мекунад, ва инчунин саволи Ҳабаққуқ дар бораи он ки посбонон дар ин муҳокима чӣ бояд ҷавоб диҳанд. Замони таъхири Матто бисту панҷ ва Ҳабаққуқ бо тасвири ду табақаи ибодаткунандагон ба анҷом мерасад. Замони таъхир, ки дар боби ёздаҳуми Ваҳй бо сеюним рӯз тасвир шудааст, қариб ба поён расидааст.</w:t>
      </w:r>
    </w:p>
    <w:p>
      <w:pPr>
        <w:pStyle w:val="ArticleBody"/>
        <w:jc w:val="left"/>
      </w:pPr>
      <w:r>
        <w:rPr>
          <w:rFonts w:ascii="Times New Roman" w:hAnsi="Times New Roman" w:eastAsia="Times New Roman" w:cs="Times New Roman"/>
        </w:rPr>
        <w:t>Он вақти таъхир дар аввали боби ҷилди нӯҳ низ ба воситаи порчае аз Ибриён тасвир шудааст, ки дар он Павлус ояти чоруми боби дуюми Ҳабаққуқро ба мазмун бозгӯй мекунад. Ишораи Павлус боби дуюми Ҳабаққуқро дар ҳаракати фариштаи сеюм ҷой медиҳад, зеро маҳз дар он таърих Масеҳ ба Қудси қудсҳо даромад, ва маҳз дар он таърих нури хизмати саркоҳинонаи Ӯ ошкор гардид, ва маҳз дар китоби Ибриён Павлус равшантарин ваҳйи хизмати саркоҳинонаи Масеҳро дар Каломи Худо ошкор месозад.</w:t>
      </w:r>
    </w:p>
    <w:p>
      <w:pPr>
        <w:pStyle w:val="ArticleBody"/>
        <w:jc w:val="left"/>
      </w:pPr>
      <w:r>
        <w:rPr>
          <w:rFonts w:ascii="Times New Roman" w:hAnsi="Times New Roman" w:eastAsia="Times New Roman" w:cs="Times New Roman"/>
        </w:rPr>
        <w:t>Ҳабаққуқ 2 дар ҳаракати фариштаи аввал ҳанӯз ҳаракати Масеҳро ба Қудси Қудсҳо эътироф намекард, зеро ин то охири эълони Фарёди Нимашаб рӯй надода буд. Замони таъхире, ки Павлус ба он ишора мекунад, ҳамон замони таъхири Ҳабаққуқ ва Матто аст, аммо он замони таъхирест, ки аз 18 июли соли 2020 оғоз меёфт. Ояти охирини Ҳабаққуқ 2 анҷоми Фарёди Нимашабро дар таърихи Миллерӣ ва фаро расидани фариштаи сеюм ифода мекунад:</w:t>
      </w:r>
    </w:p>
    <w:p>
      <w:pPr>
        <w:pStyle w:val="ArticleScripture"/>
        <w:jc w:val="left"/>
      </w:pPr>
      <w:r>
        <w:rPr>
          <w:rFonts w:ascii="Times New Roman" w:hAnsi="Times New Roman" w:eastAsia="Times New Roman" w:cs="Times New Roman"/>
        </w:rPr>
        <w:t>Лекин Худованд дар маъбади муқаддаси Худ аст; бигзор тамоми замин пеши Ӯ хомӯш бошад. Ҳабаққуқ 2:20.</w:t>
      </w:r>
    </w:p>
    <w:p>
      <w:pPr>
        <w:pStyle w:val="ArticleBody"/>
        <w:jc w:val="left"/>
      </w:pPr>
      <w:r>
        <w:rPr>
          <w:rFonts w:ascii="Times New Roman" w:hAnsi="Times New Roman" w:eastAsia="Times New Roman" w:cs="Times New Roman"/>
        </w:rPr>
        <w:t>«Шаҳодатҳо», ҷилди нӯҳум, аз саҳифаи ёздаҳум (нӯҳ-ёздаҳ) оғоз намуда, ба масали даҳ бокира, вақти таъхир ва иртиботи он бо Ҳабаққуқ ва Матто, инчунин ба бӯҳрони ниҳоӣ ва 11 сентябри соли 2001, вақте ки баҳси нубувватӣ фаро расид, таъкид мекунад.</w:t>
      </w:r>
    </w:p>
    <w:p>
      <w:pPr>
        <w:pStyle w:val="ArticleScripture"/>
        <w:jc w:val="left"/>
      </w:pPr>
      <w:r>
        <w:rPr>
          <w:rFonts w:ascii="Times New Roman" w:hAnsi="Times New Roman" w:eastAsia="Times New Roman" w:cs="Times New Roman"/>
        </w:rPr>
        <w:t>«Қисми 1 — Барои омадани Подшоҳ»</w:t>
      </w:r>
    </w:p>
    <w:p>
      <w:pPr>
        <w:pStyle w:val="ArticleScripture"/>
        <w:jc w:val="left"/>
      </w:pPr>
      <w:r>
        <w:rPr>
          <w:rFonts w:ascii="Times New Roman" w:hAnsi="Times New Roman" w:eastAsia="Times New Roman" w:cs="Times New Roman"/>
        </w:rPr>
        <w:t>«Зеро андаке дигар, ва Он Касе ки бояд биёяд, хоҳад омад ва даранг нахоҳад кард». Ибриён 10:37.</w:t>
      </w:r>
    </w:p>
    <w:p>
      <w:pPr>
        <w:pStyle w:val="ArticleScripture"/>
        <w:jc w:val="left"/>
      </w:pPr>
      <w:r>
        <w:rPr>
          <w:rFonts w:ascii="Times New Roman" w:hAnsi="Times New Roman" w:eastAsia="Times New Roman" w:cs="Times New Roman"/>
        </w:rPr>
        <w:t>«Бӯҳрони Охирин»</w:t>
      </w:r>
    </w:p>
    <w:p>
      <w:pPr>
        <w:pStyle w:val="ArticleScripture"/>
        <w:jc w:val="left"/>
      </w:pPr>
      <w:r>
        <w:rPr>
          <w:rFonts w:ascii="Times New Roman" w:hAnsi="Times New Roman" w:eastAsia="Times New Roman" w:cs="Times New Roman"/>
        </w:rPr>
        <w:t>«Мо дар замони охир зиндагӣ мекунем. Нишонаҳои замон, ки бо суръат ба амал меоянд, эълон медоранд, ки омадани Масеҳ наздик аст. Рӯзҳое, ки мо дар онҳо зиндагӣ мекунем, ҷиддӣ ва муҳим мебошанд. Рӯҳи Худо тадриҷан, вале яқинан, аз замин бозпас гирифта мешавад. Балоҳо ва довариҳо аллакай бар сари касоне фуруд меоянд, ки файзи Худоро хор мешуморанд. Офатҳо дар хушкӣ ва дар баҳр, бесуботии вазъи ҷомеа, бонги хатари ҷанг, ҳама нишонаҳои ҳушдордиҳандаанд. Онҳо рӯйдодҳои наздикшавандаи дорои азимтарин аҳаммиятро пешгӯӣ мекунанд.»</w:t>
      </w:r>
    </w:p>
    <w:p>
      <w:pPr>
        <w:pStyle w:val="ArticleScripture"/>
        <w:jc w:val="left"/>
      </w:pPr>
      <w:r>
        <w:rPr>
          <w:rFonts w:ascii="Times New Roman" w:hAnsi="Times New Roman" w:eastAsia="Times New Roman" w:cs="Times New Roman"/>
        </w:rPr>
        <w:t>Қувваҳои шарорат нерӯҳои худро муттаҳид сохта, мустаҳкам мегардонанд. Онҳо барои буҳрони бузурги охирин қувват мегиранд. Ба зудӣ дар ҷаҳони мо дигаргуниҳои бузург ба амал хоҳанд омад, ва ҳаракатҳои ниҳоӣ босуръат хоҳанд буд.</w:t>
      </w:r>
    </w:p>
    <w:p>
      <w:pPr>
        <w:pStyle w:val="ArticleScripture"/>
        <w:jc w:val="left"/>
      </w:pPr>
      <w:r>
        <w:rPr>
          <w:rFonts w:ascii="Times New Roman" w:hAnsi="Times New Roman" w:eastAsia="Times New Roman" w:cs="Times New Roman"/>
        </w:rPr>
        <w:t>Вазъияти корҳо дар ҷаҳон нишон медиҳад, ки замонҳои пурошӯб ба сари мо расида истодаанд. Рӯзномаҳои ҳаррӯза пур аз нишонаҳои муноқишаи даҳшатноке мебошанд, ки дар ояндаи наздик рух хоҳад дод. Ғоратгариҳои ҷасурона зуд-зуд ба вуқӯъ меоянд. Корпартоиҳо маъмуланд. Дуздиҳо ва қатлҳо дар ҳар сӯ содир мешаванд. Одамоне, ки шайтон онҳоро тасарруф кардааст, ҷони мардон, занон ва кӯдакони хурдсолро мегиранд. Одамон мафтуни фисқу фуҷур гардидаанд, ва ҳар навъ бадӣ ҳукмфармост.</w:t>
      </w:r>
    </w:p>
    <w:p>
      <w:pPr>
        <w:pStyle w:val="ArticleScripture"/>
        <w:jc w:val="left"/>
      </w:pPr>
      <w:r>
        <w:rPr>
          <w:rFonts w:ascii="Times New Roman" w:hAnsi="Times New Roman" w:eastAsia="Times New Roman" w:cs="Times New Roman"/>
        </w:rPr>
        <w:t>«Душман дар таҳрифи адолат ва дар пур кардани дилҳои одамон аз ҳаваси манфиати худхоҳона муваффақ шудааст.</w:t>
      </w:r>
    </w:p>
    <w:p>
      <w:pPr>
        <w:pStyle w:val="ArticleScripture"/>
        <w:jc w:val="left"/>
      </w:pPr>
      <w:r>
        <w:rPr>
          <w:rFonts w:ascii="Times New Roman" w:hAnsi="Times New Roman" w:eastAsia="Times New Roman" w:cs="Times New Roman"/>
        </w:rPr>
        <w:t>«“Адолат дур истодааст, зеро ростӣ дар кӯча афтодааст, ва инсоф наметавонад дохил шавад.” Ишаъё 59:14. Дар шаҳрҳои бузург анбӯҳҳое ҳастанд, ки дар фақр ва бенавоӣ зиндагӣ мекунанд ва қариб аз ғизо, паноҳгоҳ ва либос маҳруманд; ҳол он ки дар ҳамон шаҳрҳо касоне низ ҳастанд, ки беш аз он чи дил орзу карда метавонад, доранд, дар айшу ноз умр ба сар мебаранд ва пули худро ба хонаҳои боҳашамат муҷаҳҳаз, ба зебу зинати шахсӣ, ё бадтар аз он, барои қонеъ гардонидани шаҳватҳои ҳиссӣ, барои машрубот, тамоку ва чизҳои дигари вайронкунандаи қувваҳои мағз, халалрасони тавозуни ақл ва пасткунандаи рӯҳ сарф мекунанд. Фарёдҳои инсонияти гурусна назди Худо боло мераванд, дар ҳоле ки одамон бо ҳар навъи зулм ва тамаъҷӯӣ сарватҳои азимеро гирд меоранд.»</w:t>
      </w:r>
    </w:p>
    <w:p>
      <w:pPr>
        <w:pStyle w:val="ArticleScripture"/>
        <w:jc w:val="left"/>
      </w:pPr>
      <w:r>
        <w:rPr>
          <w:rFonts w:ascii="Times New Roman" w:hAnsi="Times New Roman" w:eastAsia="Times New Roman" w:cs="Times New Roman"/>
        </w:rPr>
        <w:t>«Дар яке аз мавридҳо, ҳангоме ки дар шаҳри Ню-Йорк будам, дар фасли шаб маро даъват карданд, то бубинам, ки чӣ гуна биноҳо қабат ба қабат сӯи осмон боло мераванд. Кафолат дода мешуд, ки ин биноҳо аз сӯхтор эминанд, ва онҳо барои ҷалоли соҳибон ва бинокорони худ бино карда мешуданд. Ин биноҳо боз ҳам баландтару баландтар боло мерафтанд, ва дар онҳо гаронбаҳотарин масолеҳ истифода мешуд. Онҳое ки ин биноҳо ба онҳо тааллуқ доштанд, аз худ намепурсиданд: “Чӣ гуна метавонем Худоро беҳтарин ҷалол диҳем?” Худованд дар андешаҳои онҳо набуд.»</w:t>
      </w:r>
    </w:p>
    <w:p>
      <w:pPr>
        <w:pStyle w:val="ArticleScripture"/>
        <w:jc w:val="left"/>
      </w:pPr>
      <w:r>
        <w:rPr>
          <w:rFonts w:ascii="Times New Roman" w:hAnsi="Times New Roman" w:eastAsia="Times New Roman" w:cs="Times New Roman"/>
        </w:rPr>
        <w:t>«Ман андешидам: “Оҳ, кош онҳое, ки ҳамин тавр сарвати худро сарф мекунанд, метавонистанд роҳи худро чунон бубинанд, ки Худо онро мебинад! Онҳо биноҳои бошукӯҳ барпо месозанд, аммо банақшагирӣ ва тадбирҳои онҳо дар назари Ҳокими коинот чӣ андоза аблаҳона аст. Онҳо бо тамоми қувваҳои дил ва ақл намеомӯзанд, ки чӣ гуна метавонанд Худоро ҷалол диҳанд. Онҳо инро, ки аввалин вазифаи инсон аст, аз назар дур кардаанд.”»</w:t>
      </w:r>
    </w:p>
    <w:p>
      <w:pPr>
        <w:pStyle w:val="ArticleScripture"/>
        <w:jc w:val="left"/>
      </w:pPr>
      <w:r>
        <w:rPr>
          <w:rFonts w:ascii="Times New Roman" w:hAnsi="Times New Roman" w:eastAsia="Times New Roman" w:cs="Times New Roman"/>
        </w:rPr>
        <w:t>«Чун ин биноҳои пуршукӯҳ қомат меафрохтанд, соҳибонашон бо ғурури пуртамаъ шодмонӣ мекарданд, ки барои қонеъ сохтани нафси худ ва барангехтани ҳасади ҳамсоягонашон пул доранд. Қисми зиёди пуле, ки онҳо ба ин тарз сарф карданд, тавассути ситам, тавассути фишор додан бар камбағалон ба даст оварда шуда буд. Онҳо фаромӯш карданд, ки дар осмон ҳисоби ҳар як муомилоти тиҷоратӣ нигоҳ дошта мешавад; ҳар як муомилаи ноодилона, ҳар як амали фиребкорона, дар он ҷо сабт шудааст. Замоне фаро мерасад, ки одамон дар фиреб ва такаббурашон ба ҳадде хоҳанд расид, ки Худованд ба онҳо иҷозат нахоҳад дод аз он бигзаранд, ва онҳо хоҳанд донист, ки барои таҳаммули Яҳува ҳадде вуҷуд дорад. »</w:t>
      </w:r>
    </w:p>
    <w:p>
      <w:pPr>
        <w:pStyle w:val="ArticleScripture"/>
        <w:jc w:val="left"/>
      </w:pPr>
      <w:r>
        <w:rPr>
          <w:rFonts w:ascii="Times New Roman" w:hAnsi="Times New Roman" w:eastAsia="Times New Roman" w:cs="Times New Roman"/>
        </w:rPr>
        <w:t>«Манзарае, ки баъд аз он пеши назари ман гузашт, ҳушдори сӯхтор буд. Одамон ба биноҳои баланд ва ба гумон оташногир менигаристанд ва мегуфтанд: “Онҳо комилан дар амонанд”. Аммо ин биноҳо чунон сӯхта нобуд шуданд, гӯё аз қатрон сохта шуда бошанд. Мошинҳои оташнишонӣ ҳеҷ коре карда натавонистанд, то вайрониро боздоранд. Оташнишонон натавонистанд мошинҳоро ба кор дароранд». Testimonies, volume 9, 11–13.</w:t>
      </w:r>
    </w:p>
    <w:p>
      <w:pPr>
        <w:pStyle w:val="ArticleBody"/>
        <w:jc w:val="left"/>
      </w:pPr>
      <w:r>
        <w:rPr>
          <w:rFonts w:ascii="Times New Roman" w:hAnsi="Times New Roman" w:eastAsia="Times New Roman" w:cs="Times New Roman"/>
        </w:rPr>
        <w:t>«Баҳс»-е, ки дар бораи методология дар оғози даврае, ки бо боби якуми Дониёл муаррифӣ мешавад, ба вуқӯъ пайваст; ва ҳамчунин бо бобҳои якум то сеюми Дониёл муаррифӣ мешавад; ва ҳамчунин бо таърихе, ки аз 11 августи соли 1840 оғоз меёбад, муаррифӣ мешавад; ва ҳамчунин дар таърихи боби шашуми Юҳанно, дар буҳрон дар Ҷалил, муаррифӣ мешавад; ва ҳамчунин бо таърихи 11 сентябри соли 2001 (то 18 июли соли 2020) муаррифӣ мешавад, ҳоло боз такрор мегардад, на дар дохили адвентизм ба таври умум, балки дар миёни устухонҳои хушки мурдае, ки аз бехабарии карахтонаи худ ба воситаи «овозе», ки дар биёбон нидо мекунад, бедор карда мешаванд.</w:t>
      </w:r>
    </w:p>
    <w:p>
      <w:pPr>
        <w:pStyle w:val="ArticleBody"/>
        <w:jc w:val="left"/>
      </w:pPr>
      <w:r>
        <w:rPr>
          <w:rFonts w:ascii="Times New Roman" w:hAnsi="Times New Roman" w:eastAsia="Times New Roman" w:cs="Times New Roman"/>
        </w:rPr>
        <w:t>Мо дар мақолаи навбатии худ баррасии он методологияеро, ки ҳамчун борони охирон, чунон ки дар бобҳои бисту ҳашт ва бисту нуҳи Ишаъё тасвир ёфтааст, баён шудааст, матраҳ хоҳем кард.</w:t>
      </w:r>
    </w:p>
    <w:p>
      <w:pPr>
        <w:pStyle w:val="ArticleScripture"/>
        <w:jc w:val="left"/>
      </w:pPr>
      <w:r>
        <w:rPr>
          <w:rFonts w:ascii="Times New Roman" w:hAnsi="Times New Roman" w:eastAsia="Times New Roman" w:cs="Times New Roman"/>
        </w:rPr>
        <w:t>Ва овози Худовандро шунидам, ки мегуфт: «Киро бифиристам, ва кист, ки барои Мо биравад?» Ва ман гуфтам: «Инак, ман ҳозирам; маро бифирист». Ва Ӯ гуфт: «Бирав ва ба ин қавм бигӯ: “Шунидан хоҳед, вале нахоҳед фаҳмид; дидан хоҳед, вале дарк нахоҳед кард.” Дили ин қавмро фарбеҳ гардон, ва гӯшҳояшонро гарон кун, ва чашмонашонро бибанд; мабодо бо чашмони худ бубинанд, ва бо гӯшҳои худ бишнаванд, ва бо дили худ бифаҳманд, ва руҷӯъ намоянд, ва шифо ёбанд». Он гоҳ гуфтам: «Эй Худованд, то ба кай?» Ва Ӯ ҷавоб дод: «То он даме ки шаҳрҳо бе сокин вайрон гарданд, ва хонаҳо бе одам бимонанд, ва замин тамоман харобазор шавад, ва Худованд одамонро ба дур бибарад, ва дар миёни замин таркшавии бузурге падид ояд. Вале дар он ҳанӯз даҳяк хоҳад монд, ва он боз хоҳад гашт, ва фурӯ бурда хоҳад шуд; мисли дарахти булут ва мисли дарахти дуб, ки ҳангоми барг афкандан мояи онҳо дар онҳо мемонад: ҳамин тавр насли муқаддас мояи он хоҳад буд». Ишаъё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ду##</dc:title>
  <dc:subject>Фош сохтани баҳси нубувватӣ: Методологияи Бороноти Дер ва Бӯҳрони Ниҳоӣ</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