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сию як</w:t>
      </w:r>
    </w:p>
    <w:p>
      <w:pPr>
        <w:pStyle w:val="ArticleSubtitle"/>
        <w:jc w:val="left"/>
      </w:pPr>
      <w:r>
        <w:rPr>
          <w:rFonts w:ascii="Arial" w:hAnsi="Arial" w:eastAsia="Arial" w:cs="Arial"/>
        </w:rPr>
        <w:t>Огоҳии Амрико: аҳамияти тафсири Дониёл барои имрӯз</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2023-12-26</w:t>
      </w:r>
    </w:p>
    <w:p>
      <w:pPr>
        <w:pStyle w:val="ArticleBody"/>
        <w:jc w:val="left"/>
      </w:pPr>
      <w:r>
        <w:rPr>
          <w:rFonts w:ascii="Times New Roman" w:hAnsi="Times New Roman" w:eastAsia="Times New Roman" w:cs="Times New Roman"/>
        </w:rPr>
        <w:t>Навишта бар девор ва тафсири Дониёл ба Балшассар ҳукми ниҳоиро бар зидди ҳам шохи муртадонаи Ҷумҳурихоҳ ва ҳам шохи муртадонаи Протестантии Иёлоти Муттаҳида ифода мекунад. Таърихи ибтидоии ҳам падарони муассиси Иёлоти Муттаҳида ва ҳам пешоҳангони адвентизм ба равшанӣ сабт гардидааст, вале дарсҳо ва ҳушдорҳое, ки дар он нуҳуфтаанд, дар тӯли «чор насл» канор гузошта шудаанд. Балшассар ин ҳақиқатро ба таври комил намояндагӣ мекунад.</w:t>
      </w:r>
    </w:p>
    <w:p>
      <w:pPr>
        <w:pStyle w:val="ArticleBody"/>
        <w:jc w:val="left"/>
      </w:pPr>
      <w:r>
        <w:rPr>
          <w:rFonts w:ascii="Times New Roman" w:hAnsi="Times New Roman" w:eastAsia="Times New Roman" w:cs="Times New Roman"/>
        </w:rPr>
        <w:t>Муайян кардани як давраи дақиқи замон лозим нест, то муайян гардад, ки як насл чӣ миқдор аст, зеро Каломи Худо ҳаргиз ноком намешавад, ва он ба таври мустақим мегӯяд, ки маҳз дар насли чорум Худо дафтарҳоро бар халқҳое мебандад, ки бар зидди иродаи ошкоршудаи Ӯ исён кардаанд.</w:t>
      </w:r>
    </w:p>
    <w:p>
      <w:pPr>
        <w:pStyle w:val="ArticleScripture"/>
        <w:jc w:val="left"/>
      </w:pPr>
      <w:r>
        <w:rPr>
          <w:rFonts w:ascii="Times New Roman" w:hAnsi="Times New Roman" w:eastAsia="Times New Roman" w:cs="Times New Roman"/>
        </w:rPr>
        <w:t>Ва Худо ҳамаи ин суханонро гуфта, фармуд: «Ман Худованд Худои ту ҳастам, ки туро аз замини Миср, аз хонаи бандагӣ, берун овардам. Пеши Ман худоёни дигаре надошта бош. Барои худ ҳеҷ бути кандакоришуда ва ҳеҷ монанди чизеро насоз, на аз он чи дар осмони боло аст, на аз он чи бар замини поён аст, ва на аз он чи дар обҳои зери замин аст. Ба онҳо саҷда накун ва онҳоро ибодат нанамо; зеро Ман, Худованд Худои ту, Худои ғайюр ҳастам, ки гуноҳи падаронро бар фарзандон то насли сеюм ва чоруми онҳое ки аз Ман нафрат доранд, мерасонам; ва ба ҳазорон аз онҳое ки Маро дӯст медоранд ва аҳкоми Маро риоя мекунанд, марҳамат менамоям». Хуруҷ 20:1.</w:t>
      </w:r>
    </w:p>
    <w:p>
      <w:pPr>
        <w:pStyle w:val="ArticleBody"/>
        <w:jc w:val="left"/>
      </w:pPr>
      <w:r>
        <w:rPr>
          <w:rFonts w:ascii="Times New Roman" w:hAnsi="Times New Roman" w:eastAsia="Times New Roman" w:cs="Times New Roman"/>
        </w:rPr>
        <w:t>Дар насли охирин ва бинобар ин дар «насли чорум»-и пешгӯишудаи Исроили қадим, ҳам Яҳёи Таъмиддиҳанда ва ҳам Масеҳ он наслро ҳамчун насли афъӣ муайян карданд.</w:t>
      </w:r>
    </w:p>
    <w:p>
      <w:pPr>
        <w:pStyle w:val="ArticleScripture"/>
        <w:jc w:val="left"/>
      </w:pPr>
      <w:r>
        <w:rPr>
          <w:rFonts w:ascii="Times New Roman" w:hAnsi="Times New Roman" w:eastAsia="Times New Roman" w:cs="Times New Roman"/>
        </w:rPr>
        <w:t>Эй насли афъӣ, шумо, ки бад ҳастед, чӣ гуна метавонед суханони нек бигӯед? Зеро аз фаровонии дил даҳон сухан мегӯяд. Шахси нек аз ганҷинаи неки дил чизҳои некро берун меоварад; ва шахси бад аз ганҷинаи бади дил чизҳои бадро берун меоварад. Лекин Ман ба шумо мегӯям, ки барои ҳар сухани беҳудае ки одамон гӯянд, дар рӯзи доварӣ аз он ҳисоб хоҳанд дод. Зеро аз суханони худ сафед карда хоҳӣ шуд, ва аз суханони худ маҳкум карда хоҳӣ шуд. Матто 12:34–37.</w:t>
      </w:r>
    </w:p>
    <w:p>
      <w:pPr>
        <w:pStyle w:val="ArticleBody"/>
        <w:jc w:val="left"/>
      </w:pPr>
      <w:r>
        <w:rPr>
          <w:rFonts w:ascii="Times New Roman" w:hAnsi="Times New Roman" w:eastAsia="Times New Roman" w:cs="Times New Roman"/>
        </w:rPr>
        <w:t>Дар насли охирини ҳайвони заминӣ, он мисли аждаҳо (афъӣ) сухан мегӯяд. Аз соли 1863 то расидан ба қонуни якшанбе, шохи ҷумҳурихоҳ аз Конститутсияи Иёлоти Муттаҳида рӯй гардонидааст. Баракатҳое, ки Худо бар он миллат ато намуд, дилҳои шаҳрвандон ва роҳбаронро аз масъулияти онҳо барои ҳифзи усулҳое, ки сарват ва фаровониеро ба вуҷуд оварда буданд, ки онҳо аз он баҳраманд шуда буданд, дур сохт; ва онҳо ангезае, ки падарони муассисро дар таҳияи он санади муқаддас роҳнамоӣ мекард, ки сарват ва фаровониеро ба вуҷуд овард, ки баъдтар ба он иҷозат доданд онҳоро фирефта созад, фаромӯш карданд. Онҳо на танҳо мақсади он санади муқаддасро фаромӯш карданд, балки ҳамчунин масъулияти худро барои нигоҳ доштани усулҳои дар он санад ҷойгирифта низ фаромӯш карданд.</w:t>
      </w:r>
    </w:p>
    <w:p>
      <w:pPr>
        <w:pStyle w:val="ArticleBody"/>
        <w:jc w:val="left"/>
      </w:pPr>
      <w:r>
        <w:rPr>
          <w:rFonts w:ascii="Times New Roman" w:hAnsi="Times New Roman" w:eastAsia="Times New Roman" w:cs="Times New Roman"/>
        </w:rPr>
        <w:t>Аз соли 1863 то ба замони қонуни якшанбе, шохи ҳақиқии протестантӣ (Адвентизм) аз ҳақиқатҳои бунёдии худ, ки Худо онҳоро тавассути хизмати Уилям Миллер барқарор намуда буд, рӯй гардонд. Баракатҳое, ки Худо бар Адвентизм ато карда буд, дилҳои шаҳрвандон ва роҳбаронро аз масъулияти онҳо барои ҳифзи он усулҳое, ки сарвати рӯҳониеро, ки ба баҳраманд шудан аз он расида буданд, ба вуҷуд оварда буданд, гардонид; ва онҳо мақсади пешравонро дар пеш овардани он паёме, ки бар он ду ҷадвали муқаддас тасвир ёфта буд ва барои барқарор кардани сарвати нубувватие, ки мебоист онро ҳифз ва эълон кунанд, тарҳрезӣ шуда буд, фаромӯш карданд.</w:t>
      </w:r>
    </w:p>
    <w:p>
      <w:pPr>
        <w:pStyle w:val="ArticleBody"/>
        <w:jc w:val="left"/>
      </w:pPr>
      <w:r>
        <w:rPr>
          <w:rFonts w:ascii="Times New Roman" w:hAnsi="Times New Roman" w:eastAsia="Times New Roman" w:cs="Times New Roman"/>
        </w:rPr>
        <w:t>Вақте ки Худованд бо Исроили қадим дар кӯҳи Сино аҳд баст, Ӯ ду лавҳаи муқаддасро, ки даҳ қонуни Ӯро дар бар доштанд, ато намуд, то онҳо рамзи муносибати аҳдии Ӯ бо қавми Худ бошанд. Вақте ки Ӯ идҳои солонаро муқаррар кард, амр фармуд, ки дар Пантикост қурбонии ду нон пешкаш гардад, ки бояд боло бардошта шаванд. Қурбонии такондиҳии он ду нон ягона қурбонӣ дар хизмати муқаддасгоҳ буд, ки дар омодасозии он хамиртуруш (рамзи гуноҳи инсон, кина, шарорат ва риёкорӣ) дохил карда мешуд.</w:t>
      </w:r>
    </w:p>
    <w:p>
      <w:pPr>
        <w:pStyle w:val="ArticleScripture"/>
        <w:jc w:val="left"/>
      </w:pPr>
      <w:r>
        <w:rPr>
          <w:rFonts w:ascii="Times New Roman" w:hAnsi="Times New Roman" w:eastAsia="Times New Roman" w:cs="Times New Roman"/>
        </w:rPr>
        <w:t>Фахр кардани шумо некӯ нест. Оё намедонед, ки андаке хамирмоя тамоми хамирро турш мекунад? Пас хамирмояи кӯҳнаро берун кунед, то ки хамири наве бошед, чунон ки шумо бехамирмоя ҳастед. Зеро ки Масеҳи мо, ки барраи Фисҳ аст, барои мо қурбон карда шуд. Пас идро на бо хамирмояи кӯҳна, ва на бо хамирмояи бадхоҳӣ ва шарорат, балки бо нони фатири ихлос ва ростӣ ба ҷо оварем. 1 Қӯринтиён 5:6–8.</w:t>
      </w:r>
    </w:p>
    <w:p>
      <w:pPr>
        <w:pStyle w:val="ArticleScripture"/>
        <w:jc w:val="left"/>
      </w:pPr>
      <w:r>
        <w:rPr>
          <w:rFonts w:ascii="Times New Roman" w:hAnsi="Times New Roman" w:eastAsia="Times New Roman" w:cs="Times New Roman"/>
        </w:rPr>
        <w:t>Дар ҳамин айём, чун тӯдаи бешумори мардум ҷамъ омада буданд, ба дараҷае ки якдигарро поймол мекарданд, Ӯ аввал аз ҳама ба шогирдони Худ оғоз намуда, гуфт: «Аз хамирмояи фарисиён, ки риёкорист, ҳазар кунед». Луқо 12:1.</w:t>
      </w:r>
    </w:p>
    <w:p>
      <w:pPr>
        <w:pStyle w:val="ArticleBody"/>
        <w:jc w:val="left"/>
      </w:pPr>
      <w:r>
        <w:rPr>
          <w:rFonts w:ascii="Times New Roman" w:hAnsi="Times New Roman" w:eastAsia="Times New Roman" w:cs="Times New Roman"/>
        </w:rPr>
        <w:t>Ду нони ҷунбонидашаванда, ки ҳамчун қурбонии ҷунбонӣ боло бардошта мешуданд, рамзи байрақи он яксаду чилу чор ҳазор буданд, ки, гарчанде гуноҳкор буданд, бо қудрати Худо хамири мояи бадхоҳӣ, шарорат ва риёкории худро берун карда буданд. Хамирмояе ки дар он нонҳо буд, одамонро (гуноҳкоронро) ифода мекард, ки тавассути раванди поксозӣ, ки ҳамчун «пухта шудан» дар оташи кӯраи фиристодаи аҳд дар боби сеюми Малокӣ тасвир шудааст, бар гуноҳ ғолиб омада буданд. Он нонҳо ҳамчунин «нони осмон»-ро ифода мекарданд, зеро ҳангоми тақдим шудан мебоист ҳамчун қурбонии ҷунбонӣ ба сӯи осмон боло бардошта шаванд.</w:t>
      </w:r>
    </w:p>
    <w:p>
      <w:pPr>
        <w:pStyle w:val="ArticleBody"/>
        <w:jc w:val="left"/>
      </w:pPr>
      <w:r>
        <w:rPr>
          <w:rFonts w:ascii="Times New Roman" w:hAnsi="Times New Roman" w:eastAsia="Times New Roman" w:cs="Times New Roman"/>
        </w:rPr>
        <w:t>Дар Пантикост, ҳангоме ки вақти ба амал омадани иҷрои тимсоли он ду ноне, ки дар тӯли солҳо дар ҷашни Пантикост тақдим мешуданд, фаро расид, шогирдони Масеҳ ба кори даъват кардани гурӯҳи дигаре (нони дуюм) аз миёни ҷаҳони ғайрияҳудиён оғоз карданд. Пас он гоҳ ду нон вуҷуд медошт, ки ҳар ду аз гуноҳ (хамиртуруш) пок гардида буданд.</w:t>
      </w:r>
    </w:p>
    <w:p>
      <w:pPr>
        <w:pStyle w:val="ArticleBody"/>
        <w:jc w:val="left"/>
      </w:pPr>
      <w:r>
        <w:rPr>
          <w:rFonts w:ascii="Times New Roman" w:hAnsi="Times New Roman" w:eastAsia="Times New Roman" w:cs="Times New Roman"/>
        </w:rPr>
        <w:t>Ду лавҳаи Аҳкоми Даҳгона рамзи муносибати аҳдии Исроили қадим гардиданд, ва ду нони ҷунбонӣ муносибати аҳдиро бо калисои ибтидоии масеҳӣ ифода мекунанд. Дар оғози таърихи ҳайвони замин, ду лавҳаи муқаддаси Ҳабаққуқ ҳамчун рамзи муносибати аҳдии Исроили муосир, шохи ҳақиқии протестантӣ, дода шуданд, ҳамон тавре ки Конститутсияи муқаддас ба шохи ҷумҳурихоҳ дода шуда буд. Ҳоло Худованд яксаду чилу чаҳор ҳазорро даъват менамояд, ки ҳамчун лашкари азим бархезанд, ва ҳангоме ки онҳо чунин кунанд, онҳо ҳамчун ҳадияи ҷунбонӣ (нишон) боло бардошта хоҳанд шуд, вақте ки ба кӯрае андохта мешаванд, ки ҳафт маротиба тафсонида шудааст.</w:t>
      </w:r>
    </w:p>
    <w:p>
      <w:pPr>
        <w:pStyle w:val="ArticleBody"/>
        <w:jc w:val="left"/>
      </w:pPr>
      <w:r>
        <w:rPr>
          <w:rFonts w:ascii="Times New Roman" w:hAnsi="Times New Roman" w:eastAsia="Times New Roman" w:cs="Times New Roman"/>
        </w:rPr>
        <w:t>Он байрақ шариати Даҳ Аҳкомро ифода мекунад; он ҳамчунин онҳоеро ифода мекунад, ки дар кӯраи оташ бо Нони зиндаи Осмон дар паҳлуяшон роҳ мераванд, ва низ онҳоеро, ки таълимоти асосиро, ки бар ду лавҳи муқаддаси Ҳабаққуқ рамзгузорӣ шудаанд, побарҷо медоранд. Ҳамаи он рамзҳо дар ду шоҳиди боби ёздаҳуми Ваҳй ифода ёфтаанд.</w:t>
      </w:r>
    </w:p>
    <w:p>
      <w:pPr>
        <w:pStyle w:val="ArticleBody"/>
        <w:jc w:val="left"/>
      </w:pPr>
      <w:r>
        <w:rPr>
          <w:rFonts w:ascii="Times New Roman" w:hAnsi="Times New Roman" w:eastAsia="Times New Roman" w:cs="Times New Roman"/>
        </w:rPr>
        <w:t>Доварии Балшасар шаҳодатро бар зидди ҳар ду шохи ҳайвони замин ифода мекунад. Дар замони он доварӣ, як зан (калисо) буд, ки дарк мекард, ки ягона мард дар подшоҳӣ, ки метавонист хаттиро бишносад ва онро таъбир намояд, Дониёл буд.</w:t>
      </w:r>
    </w:p>
    <w:p>
      <w:pPr>
        <w:pStyle w:val="ArticleScripture"/>
        <w:jc w:val="left"/>
      </w:pPr>
      <w:r>
        <w:rPr>
          <w:rFonts w:ascii="Times New Roman" w:hAnsi="Times New Roman" w:eastAsia="Times New Roman" w:cs="Times New Roman"/>
        </w:rPr>
        <w:t>Ва ман дар бораи ту шунидаам, ки ту метавонӣ таъбирҳо бикунӣ ва гиреҳҳои шубҳаро бикшоӣ; акнун, агар ту тавонӣ ин навиштаро бихонӣ ва таъбири онро ба ман маълум кунӣ, ба арғувон пӯшонида хоҳӣ шуд, ва занҷири тилло бар гарданат хоҳад буд, ва ту ҳокими сеюм дар подшоҳӣ хоҳӣ гардид. Он гоҳ Дониёл дар ҳузури подшоҳ ҷавоб дода, гуфт: ҳадияҳоят аз они худат бод, ва мукофотҳоятро ба дигаре бидеҳ; вале ман ин навиштаро ба подшоҳ хоҳам хонд ва таъбири онро ба ӯ маълум хоҳам кард.</w:t>
      </w:r>
    </w:p>
    <w:p>
      <w:pPr>
        <w:pStyle w:val="ArticleScripture"/>
        <w:jc w:val="left"/>
      </w:pPr>
      <w:r>
        <w:rPr>
          <w:rFonts w:ascii="Times New Roman" w:hAnsi="Times New Roman" w:eastAsia="Times New Roman" w:cs="Times New Roman"/>
        </w:rPr>
        <w:t>Эй подшоҳ, Худои Таоло ба Набукаднесар, падари ту, подшоҳӣ, азамат, ҷалол ва иззат ато карда буд. Ва ба сабаби ҳамон азамат, ки ба ӯ дода буд, ҳамаи қавмҳо, миллатҳо ва аҳли ҳар забон дар пеши ӯ меларзиданд ва ҳарос мекарданд: ҳар киро мехост, мекушт; ва ҳар киро мехост, зинда мемонд; ва ҳар киро мехост, боло мебардошт; ва ҳар киро мехост, фурӯ менишонд. Аммо ҳангоме ки дилаш мутакаббир шуд ва рӯҳаш дар кибр сахт гардид, ӯро аз тахти подшоҳияш фурӯ нишонданд, ва ҷалолашро аз ӯ гирифтанд. Ва ӯ аз миёни фарзандони одам ронда шуд; ва дилаш монанди ҳайвонот гардид, ва масканаш бо харони ваҳшӣ буд; ӯро мисли говон алаф мехӯронданд, ва тани ӯ аз шабнами осмон тар мешуд, то даме ки донист, ки Худои Таоло бар подшоҳии одамон ҳукмрон аст, ва ҳар киро бихоҳад, бар он таъйин мекунад.</w:t>
      </w:r>
    </w:p>
    <w:p>
      <w:pPr>
        <w:pStyle w:val="ArticleScripture"/>
        <w:jc w:val="left"/>
      </w:pPr>
      <w:r>
        <w:rPr>
          <w:rFonts w:ascii="Times New Roman" w:hAnsi="Times New Roman" w:eastAsia="Times New Roman" w:cs="Times New Roman"/>
        </w:rPr>
        <w:t>Ва ту, эй Белшазар, писари ӯ, дили худро фурӯтан насохтӣ, гарчанде ки ҳамаи инро медонистӣ; балки худро бар зидди Худованди осмон боло бардоштӣ; ва зарфҳои хонаи Ӯро назди ту оварданд, ва ту, ва бузургони ту, ва занонат, ва канизаконат аз онҳо шароб нӯшидед; ва худоёни нуқра, ва тилло, ва биринҷӣ, оҳан, чӯб ва сангро, ки намебинанд, намешунаванд ва намедонанд, ситоиш кардӣ; вале он Худоеро, ки нафаси ту дар дасти Ӯст ва ҳамаи роҳҳои ту аз они Ӯст, ҷалол надодӣ. Пас ангуштони даст аз ҷониби Ӯ фиристода шуд, ва ин навишта навишта шуд. Ва ин аст он навиштае ки навишта шуд: МЕНЕ, МЕНЕ, ТЕКЕЛ, УФАРСИН. Тафсири он чунин аст: МЕНЕ; Худо подшоҳии туро шумурдааст ва онро ба анҷом расондааст. ТЕКЕЛ; Ту дар тарозу баркашида шудаӣ ва нуқсондор ёфт шудаӣ. ПЕРЕС; Подшоҳии ту тақсим карда шуд ва ба мадиёнҳо ва порсиён дода шуд.</w:t>
      </w:r>
    </w:p>
    <w:p>
      <w:pPr>
        <w:pStyle w:val="ArticleScripture"/>
        <w:jc w:val="left"/>
      </w:pPr>
      <w:r>
        <w:rPr>
          <w:rFonts w:ascii="Times New Roman" w:hAnsi="Times New Roman" w:eastAsia="Times New Roman" w:cs="Times New Roman"/>
        </w:rPr>
        <w:t>Пас Балшасар фармуд, ва Дониёлро либоси арғувонӣ пӯшониданд, ва занҷири тилло бар гарданаш овехтанд, ва дар бораи ӯ эълон карданд, ки ӯ дар подшоҳӣ ҳокими саввум бошад. Дар ҳамон шаб Балшасар, подшоҳи калдониён, кушта шуд. Ва Дориюши Модӣ подшоҳиро гирифт, дар ҳоле ки тақрибан шасту ду сола буд. Дониёл 5:16–31.</w:t>
      </w:r>
    </w:p>
    <w:p>
      <w:pPr>
        <w:pStyle w:val="ArticleBody"/>
        <w:jc w:val="left"/>
      </w:pPr>
      <w:r>
        <w:rPr>
          <w:rFonts w:ascii="Times New Roman" w:hAnsi="Times New Roman" w:eastAsia="Times New Roman" w:cs="Times New Roman"/>
        </w:rPr>
        <w:t>Дар замони қонуни якшанбе дар Иёлоти Муттаҳида косаи шарорат ва косаи муҳлати имтиҳон барои миллат, ва барои шохи ҷумҳуриявии муртад ва шохи протестантии муртад пур хоҳад шуд, зеро Худо «подшоҳӣ»-ро (шашумро) «шумурда, онро ба анҷом расонидааст». Ҳар ду шох, ва миллат, «дар тарозуҳо» (и доварие, ки дар муқаддасгоҳ ҷараён дорад) «баркашида шуда, камомад ёфт мешаванд». Он гоҳ Иёлоти Муттаҳида «тақсим» хоҳад шуд, зеро ҷанги шаҳрвандӣ ва истибдод фаро хоҳад расид, ва баъдан ба подшоҳиҳои ҳафтум ва ҳаштуми нубуввати Китоби Муқаддас дода хоҳад шуд.</w:t>
      </w:r>
    </w:p>
    <w:p>
      <w:pPr>
        <w:pStyle w:val="ArticleScripture"/>
        <w:jc w:val="left"/>
      </w:pPr>
      <w:r>
        <w:rPr>
          <w:rFonts w:ascii="Times New Roman" w:hAnsi="Times New Roman" w:eastAsia="Times New Roman" w:cs="Times New Roman"/>
        </w:rPr>
        <w:t>Дар бораи амӯриён Худованд гуфт: «Дар насли чаҳорум онҳо боз ба ин ҷо хоҳанд омад, зеро ки гуноҳи амӯриён ҳанӯз ба камол нарасидааст». Гарчанде ки ин халқ ба сабаби бутпарастӣ ва фасодкориаш барҷаста буд, ҳанӯз косаи гуноҳи худро лабрез накарда буд, ва Худо барои несту нобуд сохтани комили он амр намедод. Қавм бояд қудрати илоҳиро ба таври равшан зоҳиршуда медид, то ки бе узр монад. Офаридгори пуршафқат мехост то насли чаҳорум ба гуноҳи онҳо таҳаммул намояд. Пас, агар ҳеҷ тағйире ба сӯи беҳбудӣ дида намешуд, довариҳои Ӯ бар онҳо фуруд меомаданд.</w:t>
      </w:r>
    </w:p>
    <w:p>
      <w:pPr>
        <w:pStyle w:val="ArticleScripture"/>
        <w:jc w:val="left"/>
      </w:pPr>
      <w:r>
        <w:rPr>
          <w:rFonts w:ascii="Times New Roman" w:hAnsi="Times New Roman" w:eastAsia="Times New Roman" w:cs="Times New Roman"/>
        </w:rPr>
        <w:t>«Бо дақиқии хатононопазир Он Бепоён ҳанӯз ҳам бо ҳамаи халқҳо ҳисобе нигоҳ медорад. То он даме ки марҳаматаш бо даъватҳо ба тавба пешниҳод мегардад, ин ҳисоб боз хоҳад монд; аммо вақте ки рақамҳо ба миқдоре мерасанд, ки Худо муқаррар кардааст, хизмати ғазаби Ӯ оғоз меёбад. Ҳисоб баста мешавад. Сабри илоҳӣ хотима меёбад. Дигар ба нафъи онҳо илтиҷои марҳамат нахоҳад буд.»</w:t>
      </w:r>
    </w:p>
    <w:p>
      <w:pPr>
        <w:pStyle w:val="ArticleScripture"/>
        <w:jc w:val="left"/>
      </w:pPr>
      <w:r>
        <w:rPr>
          <w:rFonts w:ascii="Times New Roman" w:hAnsi="Times New Roman" w:eastAsia="Times New Roman" w:cs="Times New Roman"/>
        </w:rPr>
        <w:t>«Пайғамбар, асрҳоро пеши назар оварда, ин замонро дар рӯъёи худ дида буд. Халқҳои ин давра баҳрабардорони марҳаматҳое будаанд, ки назирашон то кунун дида нашудааст. Беҳтарин баракатҳои осмон ба онҳо ато гардидааст, аммо бар зидди онҳо такаббури афзоянда, ҳирсу тамаъ, бутпарастӣ, беэътиноӣ ба Худо ва носипосии паст навишта шудааст. Онҳо бо шитоб ҳисоби худро бо Худо ба анҷом мерасонанд.»</w:t>
      </w:r>
    </w:p>
    <w:p>
      <w:pPr>
        <w:pStyle w:val="ArticleScripture"/>
        <w:jc w:val="left"/>
      </w:pPr>
      <w:r>
        <w:rPr>
          <w:rFonts w:ascii="Times New Roman" w:hAnsi="Times New Roman" w:eastAsia="Times New Roman" w:cs="Times New Roman"/>
        </w:rPr>
        <w:t>«Аммо он чи маро ба ларза меоварад, ин аст, ки онҳое, ки аз ҳама бештар нур ва имтиёзҳо доштаанд, ба бадкирдории ҳукмрон олуда шудаанд. Зери таъсири ноодилони атрофи худ, бисёре, ҳатто аз миёни онҳое ки ба ҳақиқат иқрор доранд, сард шудаанд ва аз ҷараёни пурзӯри шарр фурӯ зада мешаванд. Тамасхури ҳамагонӣ, ки бар парҳезгории ҳақиқӣ ва қудсияти муқаддас рехта мешавад, боис мегардад, ки онҳое, ки бо Худо наздикона пайванд надоранд, эҳтироми худро нисбат ба шариати Ӯ аз даст диҳанд. Агар онҳо аз рӯи нур мерафтанд ва аз таҳти дил ба ҳақиқат итоат мекарданд, ин шариати муқаддас дар назари онҳо, маҳз ҳангоме ки чунин хор шумурда ва канор гузошта мешавад, боз ҳам гаронбаҳотар менамуд. Ҳар қадар ки беэҳтиромӣ ба шариати Худо равшантар зоҳир мегардад, ҳамон қадар хатти ҷудокунанда миёни риоякунандагони он ва ҷаҳон равшантар мегардад. Муҳаббат ба аҳкоми илоҳӣ дар як гурӯҳ ба ҳамон андоза меафзояд, ки нафрат нисбат ба онҳо дар гурӯҳи дигар зиёд мешавад.</w:t>
      </w:r>
    </w:p>
    <w:p>
      <w:pPr>
        <w:pStyle w:val="ArticleScripture"/>
        <w:jc w:val="left"/>
      </w:pPr>
      <w:r>
        <w:rPr>
          <w:rFonts w:ascii="Times New Roman" w:hAnsi="Times New Roman" w:eastAsia="Times New Roman" w:cs="Times New Roman"/>
        </w:rPr>
        <w:t>«Бӯҳрон зуд наздик мешавад. Рақамҳое, ки бо суръат меафзоянд, нишон медиҳанд, ки вақти тафаққуди Худо қариб фаро расидааст. Ҳарчанд Ӯ ба ҷазо додан моил нест, бо вуҷуди ин, Ӯ ҷазо хоҳад дод, ва он ҳам ба зудӣ. Онҳое ки дар нур роҳ мераванд, нишонаҳои хатари наздикшавандаро хоҳанд дид; аммо онҳо набояд ором нишаста, бо бепарвоӣ интизори ҳалокат бошанд ва худро бо ин бовар тасаллӣ диҳанд, ки Худо қавми Худро дар рӯзи тафаққуд паноҳ хоҳад дод. Ҳаргиз чунин нест. Онҳо бояд дарк кунанд, ки вазифаи онҳост бо ҷидду ҷаҳди тамом барои наҷоти дигарон меҳнат кунанд ва бо имони қавӣ ба Худо барои ёрӣ назар дӯзанд. «Дуои самимонаву пурҳарорати шахси одил таъсири бузург дорад».</w:t>
      </w:r>
    </w:p>
    <w:p>
      <w:pPr>
        <w:pStyle w:val="ArticleScripture"/>
        <w:jc w:val="left"/>
      </w:pPr>
      <w:r>
        <w:rPr>
          <w:rFonts w:ascii="Times New Roman" w:hAnsi="Times New Roman" w:eastAsia="Times New Roman" w:cs="Times New Roman"/>
        </w:rPr>
        <w:t>«Хамиртуруши парҳезгорӣ қуввати худро тамоман аз даст надодааст. Дар он вақт, ки хатар ва рӯҳафтодагии калисо ба дараҷаи аз ҳама бузург мерасад, он гурӯҳи хурде, ки дар нур истодаанд, барои зиштиҳое ки дар ин сарзамин ба амал оварда мешаванд, оҳу нола хоҳанд кард. Вале махсусан дуоҳои онҳо барои калисо боло хоҳад рафт, зеро аъзои он ба тариқи ҷаҳон рафтор мекунанд.</w:t>
      </w:r>
    </w:p>
    <w:p>
      <w:pPr>
        <w:pStyle w:val="ArticleScripture"/>
        <w:jc w:val="left"/>
      </w:pPr>
      <w:r>
        <w:rPr>
          <w:rFonts w:ascii="Times New Roman" w:hAnsi="Times New Roman" w:eastAsia="Times New Roman" w:cs="Times New Roman"/>
        </w:rPr>
        <w:t>Дуоҳои пуршиддати ин андаки содиқ беҳуда нахоҳанд буд. Вақте ки Худованд ҳамчун интиқомгиранда зоҳир мешавад, Ӯ ҳамчунин ҳамчун ҳомии ҳамаи онҳое хоҳад омад, ки имонро дар покии он ҳифз кардаанд ва худро аз олам беолоиш нигоҳ доштаанд. Маҳз дар ҳамин вақт аст, ки Худо ваъда додааст, ки мунтахабони Худро, ки рӯзу шаб сӯи Ӯ нидо мекунанд, интиқом хоҳад дод, ҳарчанд ки Ӯ нисбат ба онҳо муддати дароз таҳаммул меварзад.</w:t>
      </w:r>
    </w:p>
    <w:p>
      <w:pPr>
        <w:pStyle w:val="ArticleScripture"/>
        <w:jc w:val="left"/>
      </w:pPr>
      <w:r>
        <w:rPr>
          <w:rFonts w:ascii="Times New Roman" w:hAnsi="Times New Roman" w:eastAsia="Times New Roman" w:cs="Times New Roman"/>
        </w:rPr>
        <w:t>«Фармон чунин аст: “Аз миёни шаҳр, аз миёни Ерусалим бигзар, ва бар пешониҳои он мардоне, ки барои ҳамаи зиштиҳое, ки дар миёни он ба ҷо оварда мешаванд, оҳу нола мекунанд ва фарёд мекашанд, аломате бигузор.” Ин оҳу нолакунандагон ва фарёдзанандагон калимаҳои ҳаётро эълон мекарданд; онҳо мазаммат менамуданд, насиҳат мекарданд ва илтиҷо менамуданд. Баъзе касоне, ки Худоро беҳурмат карда буданд, тавба карданд ва дилҳои худро пеши Ӯ фурӯтан сохтанд. Аммо ҷалоли Худованд аз Исроил дур шуда буд; гарчанде ки бисёре ҳанӯз ҳам ба иҷрои шаклҳои зоҳирии дин идома медоданд, қудрат ва ҳузури Ӯ намерасид». Шаҳодатҳо, ҷилди 5, 208–210.</w:t>
      </w:r>
    </w:p>
    <w:p>
      <w:pPr>
        <w:pStyle w:val="ArticleBody"/>
        <w:jc w:val="left"/>
      </w:pPr>
      <w:r>
        <w:rPr>
          <w:rFonts w:ascii="Times New Roman" w:hAnsi="Times New Roman" w:eastAsia="Times New Roman" w:cs="Times New Roman"/>
        </w:rPr>
        <w:t>Онҳое ки аз ҷониби Дониёл нишон дода шудаанд, вақте ки ӯ дар ҳузури Белшацар меистод, ва «Ояндаи Амрикоро» медонанд, он гоҳ «ҷомаи арғувонии» Дониёл, «гарданбанди тилло», қабул хоҳанд кард ва эълон карда хоҳанд шуд, ки «ҳокими сеюм дар подшоҳӣ» мебошанд. Арғувонӣ нишона ва ранги нахустзода аст, ки насиби дучандаи мероси Падарро қабул мекунанд, ва ҳамон яксаду чилу чаҳор ҳазор мебошанд.</w:t>
      </w:r>
    </w:p>
    <w:p>
      <w:pPr>
        <w:pStyle w:val="ArticleScripture"/>
        <w:jc w:val="left"/>
      </w:pPr>
      <w:r>
        <w:rPr>
          <w:rFonts w:ascii="Times New Roman" w:hAnsi="Times New Roman" w:eastAsia="Times New Roman" w:cs="Times New Roman"/>
        </w:rPr>
        <w:t>Инҳо касоне ҳастанд, ки бо занон палид нашудаанд; зеро онҳо бокираанд. Инҳо касоне ҳастанд, ки ба ҳар ҷо Барра равад, аз пайи Ӯ мераванд. Инҳо аз миёни одамон фидия дода шудаанд, то нахустмеваҳо барои Худо ва барои Барра бошанд. Ваҳй 14:4.</w:t>
      </w:r>
    </w:p>
    <w:p>
      <w:pPr>
        <w:pStyle w:val="ArticleBody"/>
        <w:jc w:val="left"/>
      </w:pPr>
      <w:r>
        <w:rPr>
          <w:rFonts w:ascii="Times New Roman" w:hAnsi="Times New Roman" w:eastAsia="Times New Roman" w:cs="Times New Roman"/>
        </w:rPr>
        <w:t>Аз ду ноне, ки ҳамчун парчам боло бардошта мешаванд, нахустзода (аввалин меваҳо) аст, ки бар дасти онҳо риштаи арғувонӣ гузошта мешавад.</w:t>
      </w:r>
    </w:p>
    <w:p>
      <w:pPr>
        <w:pStyle w:val="ArticleScripture"/>
        <w:jc w:val="left"/>
      </w:pPr>
      <w:r>
        <w:rPr>
          <w:rFonts w:ascii="Times New Roman" w:hAnsi="Times New Roman" w:eastAsia="Times New Roman" w:cs="Times New Roman"/>
        </w:rPr>
        <w:t>Ва ҳангоме ки ӯ дард мекашид, яке дасташро берун овард; ва момодоя гирифта, бар дасти ӯ риштаи арғувонӣ баст ва гуфт: «Ин аввал берун омад». Ва чунин шуд, ки чун ӯ дасташро пас кашид, инак, бародараш берун омад; ва ӯ гуфт: «Чӣ гуна ту роҳ кушода баромадӣ? Ин шикоф бар ту бод». Бинобар ин номи ӯ Форес хонда шуд. Ва баъд аз он бародараш берун омад, ки риштаи арғувонӣ бар дасташ буд; ва номи ӯ Зора хонда шуд. Ҳастӣ 38:28–30.</w:t>
      </w:r>
    </w:p>
    <w:p>
      <w:pPr>
        <w:pStyle w:val="ArticleBody"/>
        <w:jc w:val="left"/>
      </w:pPr>
      <w:r>
        <w:rPr>
          <w:rFonts w:ascii="Times New Roman" w:hAnsi="Times New Roman" w:eastAsia="Times New Roman" w:cs="Times New Roman"/>
        </w:rPr>
        <w:t>Аввалин боре ки «қирмизӣ» дар Навиштаҳо зикр мешавад, он ҳангомест ки «Зораҳ», ки нахустзода буд ва номи ӯ маънои «нури тулӯъкунанда»-ро дорад, аз миёни дугониконе ки аз Яҳудо падарӣ шуда буданд, аввал берун омад. Модар, Тамор (ки фоҳишагӣ карда буд), зани писари фавтидаву шарири Яҳудо буд. Зораҳ, «нури тулӯъкунанда», аз қабилаи Яҳудо буд ва бар дасти ӯ риштаи қирмизӣ буд. «Форас» маънои рахна кардан ё берун ҷастанро дорад, ва ӯ намояндаи онҳост, ки аз папагӣ ҷудо мешаванд ва дар вақти бӯҳрони қонуни якшанбе аз Бобил берун меоянд.</w:t>
      </w:r>
    </w:p>
    <w:p>
      <w:pPr>
        <w:pStyle w:val="ArticleBody"/>
        <w:jc w:val="left"/>
      </w:pPr>
      <w:r>
        <w:rPr>
          <w:rFonts w:ascii="Times New Roman" w:hAnsi="Times New Roman" w:eastAsia="Times New Roman" w:cs="Times New Roman"/>
        </w:rPr>
        <w:t>«Хати арғувонӣ» ҳамчунин он нишонае буд, ки фоҳишаи Ериҳоро ҳифз кард, вақте ки шаҳри Ериҳо хароб карда шуд.</w:t>
      </w:r>
    </w:p>
    <w:p>
      <w:pPr>
        <w:pStyle w:val="ArticleScripture"/>
        <w:jc w:val="left"/>
      </w:pPr>
      <w:r>
        <w:rPr>
          <w:rFonts w:ascii="Times New Roman" w:hAnsi="Times New Roman" w:eastAsia="Times New Roman" w:cs="Times New Roman"/>
        </w:rPr>
        <w:t>Инак, ҳангоме ки мо ба ин замин дароем, ин ресмони риштаи арғувониро ба он тирезае, ки моро аз он фуруд овардӣ, бибанд; ва падари худ, ва модари худ, ва бародарони худ, ва тамоми аҳли хонаи падари худро назди худ ба хона гирд овар. Ва чунин хоҳад шуд, ки ҳар кӣ аз дарҳои хонаи ту ба кӯча берун равад, хуни ӯ бар сари худи ӯ хоҳад буд, ва мо бегуноҳ хоҳем буд; ва ҳар кӣ бо ту дар хона бошад, хуни ӯ бар сари мо хоҳад буд, агар дасте бар ӯ дароз шавад. Ва агар ту ин кори моро ифшо намоӣ, он гоҳ мо аз савганде ки моро водор кардӣ бихӯрем, озод хоҳем буд. Ва ӯ гуфт: «Мувофиқи суханони шумо, чунин бод». Ва онҳоро равона кард, ва онҳо рафтанд; ва ӯ ресмони арғувониро ба тиреза баст. Еҳушаъ 2:18–21.</w:t>
      </w:r>
    </w:p>
    <w:p>
      <w:pPr>
        <w:pStyle w:val="ArticleBody"/>
        <w:jc w:val="left"/>
      </w:pPr>
      <w:r>
        <w:rPr>
          <w:rFonts w:ascii="Times New Roman" w:hAnsi="Times New Roman" w:eastAsia="Times New Roman" w:cs="Times New Roman"/>
        </w:rPr>
        <w:t>Либоси қирмизии Дониёл нишон медиҳад, ки ӯ дар он замон яксаду чилу чор ҳазорро намояндагӣ мекунад, нахустини ду нони ҷунбонандаеро, ки боло бардошта мешаванд. Ҳамчун нонҳо, онҳо Нони осмонро намояндагӣ мекунанд, ки дар толори умумӣ, дар роҳи Ӯ ба сӯи маслубшавӣ, ба Ӯ ҷомаи қирмизӣ пӯшонида шуд. Дар толори зиёфати Белшасар, ки тимсоли ҳамон толори умумӣ буд, ки дар он ҷо ба Исо ҷомаи қирмизӣ дода шуд, он ба касоне дода мешавад, ки буҳронеро, ки дар «Оянда барои Амрико» андаке пеш аст, дарк мекунанд.</w:t>
      </w:r>
    </w:p>
    <w:p>
      <w:pPr>
        <w:pStyle w:val="ArticleScripture"/>
        <w:jc w:val="left"/>
      </w:pPr>
      <w:r>
        <w:rPr>
          <w:rFonts w:ascii="Times New Roman" w:hAnsi="Times New Roman" w:eastAsia="Times New Roman" w:cs="Times New Roman"/>
        </w:rPr>
        <w:t>Он гоҳ сарбозони волӣ Исоро ба ҳавлии қаср дароварданд ва тамоми дастаи сарбозонро назди Ӯ гирд оварданд. Ва Ӯро либос канданд ва ҷомаи арғувонии сурх бар Ӯ пӯшониданд. Матто 27:27, 28.</w:t>
      </w:r>
    </w:p>
    <w:p>
      <w:pPr>
        <w:pStyle w:val="ArticleBody"/>
        <w:jc w:val="left"/>
      </w:pPr>
      <w:r>
        <w:rPr>
          <w:rFonts w:ascii="Times New Roman" w:hAnsi="Times New Roman" w:eastAsia="Times New Roman" w:cs="Times New Roman"/>
        </w:rPr>
        <w:t>Ҷомае ки ба онҳое дода мешавад, ки Дониёл онҳоро намояндагӣ мекунад, ҷомаи адолати Масеҳ аст, ки сафед мебошад.</w:t>
      </w:r>
    </w:p>
    <w:p>
      <w:pPr>
        <w:pStyle w:val="ArticleScripture"/>
        <w:jc w:val="left"/>
      </w:pPr>
      <w:r>
        <w:rPr>
          <w:rFonts w:ascii="Times New Roman" w:hAnsi="Times New Roman" w:eastAsia="Times New Roman" w:cs="Times New Roman"/>
        </w:rPr>
        <w:t>Биёед шодмонӣ кунем ва хурсанд бошем, ва Ӯро ҷалол диҳем; зеро тӯйи Барра фаро расидааст, ва зани Ӯ худро тайёр кардааст. Ва ба вай дода шуд, ки либоси катони нозук, пок ва сафед бипӯшад; зеро он катони нозук адолати муқаддасон аст. Ваҳй 19:7, 8.</w:t>
      </w:r>
    </w:p>
    <w:p>
      <w:pPr>
        <w:pStyle w:val="ArticleBody"/>
        <w:jc w:val="left"/>
      </w:pPr>
      <w:r>
        <w:rPr>
          <w:rFonts w:ascii="Times New Roman" w:hAnsi="Times New Roman" w:eastAsia="Times New Roman" w:cs="Times New Roman"/>
        </w:rPr>
        <w:t>Ҷомае, ки ба онҳое дода шудааст, ки дар симои Дониёл муаррифӣ шудаанд, ҳам арғувонӣ аст ва ҳам сафед, зеро ҷомаҳои онҳо бо собуни ҷомашӯйӣ шуста шудааст, аз ҷониби он ҷомашӯйе ки дар Малокӣ, боби сеюм, зикр шудааст, вақте ки ӯ писарони Левиро пок месозад.</w:t>
      </w:r>
    </w:p>
    <w:p>
      <w:pPr>
        <w:pStyle w:val="ArticleScripture"/>
        <w:jc w:val="left"/>
      </w:pPr>
      <w:r>
        <w:rPr>
          <w:rFonts w:ascii="Times New Roman" w:hAnsi="Times New Roman" w:eastAsia="Times New Roman" w:cs="Times New Roman"/>
        </w:rPr>
        <w:t>Лекин кист метавонад рӯзи омадани Ӯро таҳаммул намояд? ва кист ҳангоми зоҳир шудани Ӯ устувор биистад? зеро Ӯ мисли оташи заргар ва мисли собуни шустушӯкунандагон аст: Ва Ӯ ҳамчун заргар ва поккунандаи нуқра хоҳад нишаст; ва Ӯ писарони Левиро пок хоҳад кард, ва онҳоро мисли тилло ва нуқра тоза хоҳад намуд, то ки онҳо барои Худованд қурбоние дар росткорӣ биёранд. Малокӣ 3:2, 3.</w:t>
      </w:r>
    </w:p>
    <w:p>
      <w:pPr>
        <w:pStyle w:val="ArticleBody"/>
        <w:jc w:val="left"/>
      </w:pPr>
      <w:r>
        <w:rPr>
          <w:rFonts w:ascii="Times New Roman" w:hAnsi="Times New Roman" w:eastAsia="Times New Roman" w:cs="Times New Roman"/>
        </w:rPr>
        <w:t>Ҷома сафед аст, аммо фақат аз он сабаб ки он дар хуни сурхи барраи қурбонӣ шуста шудааст.</w:t>
      </w:r>
    </w:p>
    <w:p>
      <w:pPr>
        <w:pStyle w:val="ArticleScripture"/>
        <w:jc w:val="left"/>
      </w:pPr>
      <w:r>
        <w:rPr>
          <w:rFonts w:ascii="Times New Roman" w:hAnsi="Times New Roman" w:eastAsia="Times New Roman" w:cs="Times New Roman"/>
        </w:rPr>
        <w:t>Ва аз ҷониби Исои Масеҳ, ки Шоҳиди амин ва Нахустзода аз миёни мурдагон ва Сарвари подшоҳони замин аст. Ба Ӯ, ки моро дӯст дошт ва моро аз гуноҳҳоямон бо хуни Худ шуст, Ва моро назди Худо ва Падари Худ подшоҳон ва коҳинон гардонид, ҷалол ва ҳукмронӣ то абадулобод бод. Омин. Ваҳй 1:5, 6.</w:t>
      </w:r>
    </w:p>
    <w:p>
      <w:pPr>
        <w:pStyle w:val="ArticleBody"/>
        <w:jc w:val="left"/>
      </w:pPr>
      <w:r>
        <w:rPr>
          <w:rFonts w:ascii="Times New Roman" w:hAnsi="Times New Roman" w:eastAsia="Times New Roman" w:cs="Times New Roman"/>
        </w:rPr>
        <w:t>Аввалин зикри занҷири тиллоӣ он ҷо аст, ки Юсуф ба сарварии Миср таъйин карда мешавад.</w:t>
      </w:r>
    </w:p>
    <w:p>
      <w:pPr>
        <w:pStyle w:val="ArticleScripture"/>
        <w:jc w:val="left"/>
      </w:pPr>
      <w:r>
        <w:rPr>
          <w:rFonts w:ascii="Times New Roman" w:hAnsi="Times New Roman" w:eastAsia="Times New Roman" w:cs="Times New Roman"/>
        </w:rPr>
        <w:t>Ва фиръавн ба Юсуф гуфт: «Инак, туро бар тамоми замини Миср муқаррар намудам». Ва фиръавн ангуштарини худро аз дасташ кашида, бар дасти Юсуф гузошт, ва ӯро ба либосҳои катони нафис орост, ва занҷири тилло бар гарданаш овехт; ва ӯро дар аробаи дуввуме, ки дошт, савор кард; ва пеши ӯ нидо мекарданд: «Зону бизанед!» Ва ӯро бар тамоми замини Миср ҳоким гардонид. Ва фиръавн ангуштарини худро аз дасташ кашида, бар дасти Юсуф гузошт, ва ӯро ба либосҳои катони нафис орост, ва занҷири тилло бар гарданаш овехт. Ҳастӣ 41:41–43.</w:t>
      </w:r>
    </w:p>
    <w:p>
      <w:pPr>
        <w:pStyle w:val="ArticleBody"/>
        <w:jc w:val="left"/>
      </w:pPr>
      <w:r>
        <w:rPr>
          <w:rFonts w:ascii="Times New Roman" w:hAnsi="Times New Roman" w:eastAsia="Times New Roman" w:cs="Times New Roman"/>
        </w:rPr>
        <w:t>Сабаби он ки Юсуф аз ҷониби фиръавн ҳоким бар Миср таъйин гардид, ин буд, ки Юсуф метавонист хоби фиръавнро дар бораи «ҳафт замон», вобаста ба вазиши харобиовари «боди шарқӣ», таъбир намояд.</w:t>
      </w:r>
    </w:p>
    <w:p>
      <w:pPr>
        <w:pStyle w:val="ArticleScripture"/>
        <w:jc w:val="left"/>
      </w:pPr>
      <w:r>
        <w:rPr>
          <w:rFonts w:ascii="Times New Roman" w:hAnsi="Times New Roman" w:eastAsia="Times New Roman" w:cs="Times New Roman"/>
        </w:rPr>
        <w:t>Ва фиръавн ба Юсуф гуфт: «Дар хоби худ, инак, ман бар канори дарё истода будам; ва инак, аз дарё ҳафт гов баромаданд, фарбеҳҷусса ва хушнамо, ва дар чарогоҳ мечариданд. Ва инак, пас аз онҳо ҳафт гови дигар баромаданд, лоғар ва бисёр баднамо ва камгӯшт, чунон ки ман дар тамоми замини Миср барои зиштиашон ҳаргиз надида будам. Ва говони лоғар ва баднамо он ҳафт гови аввали фарбеҳро хӯрданд. Ва ҳангоме ки онҳоро хӯрданд, маълум намешуд, ки онҳоро хӯрдаанд; балки онҳо ҳамоно баднамо буданд, мисли аввала. Пас ман бедор шудам. Ва дар хоби худ дидам, ва инак, ҳафт хӯша бар як поя баромаданд, пурдон ва некӯ. Ва инак, пас аз онҳо ҳафт хӯшаи пажмурда, борик ва аз боди шарқ сӯзонда рӯиданд. Ва хӯшаҳои борик он ҳафт хӯшаи некӯро фурӯ бурданд; ва ман инро ба ҷодугарон гуфтам, вале ҳеҷ касе набуд, ки онро ба ман баён кунад». Ва Юсуф ба фиръавн гуфт: «Хоби фиръавн як аст; Худо ба фиръавн он чиро, ки дар ҳоли ба амал овардани он аст, нишон додааст». Ҳастӣ 41:17–25.</w:t>
      </w:r>
    </w:p>
    <w:p>
      <w:pPr>
        <w:pStyle w:val="ArticleBody"/>
        <w:jc w:val="left"/>
      </w:pPr>
      <w:r>
        <w:rPr>
          <w:rFonts w:ascii="Times New Roman" w:hAnsi="Times New Roman" w:eastAsia="Times New Roman" w:cs="Times New Roman"/>
        </w:rPr>
        <w:t>Юсуф хоби Фиръавнро бар асоси усули «сатр бар сатр» таъбир кард, зеро ӯ аввал ба Фиръавн фаҳмонд, ки он ду хоб яканд. Сипас ӯ калимаи «ҳафт»-ро, ки бо «говон» ва «хӯшаҳо» вобаста буд, ҳамчун рамзҳо таъбир намуд. Калимаи «ҳафт» дар ин порча ҳамон калимаест, ки дар Левитикон бисту шаш ҳамчун «ҳафт бор» тарҷума шудааст. Юсуф «ҳафт»-ро ҳамчун рамзи ҳафт сол, ё ду ҳазору панҷсаду бист рӯз, таъбир кард. Ҳам Юсуф ва ҳам Дониёл ҳар ду рамзи «ҳафт бор»-и Левитикон бисту шашро таъбир мекарданд.</w:t>
      </w:r>
    </w:p>
    <w:p>
      <w:pPr>
        <w:pStyle w:val="ArticleBody"/>
        <w:jc w:val="left"/>
      </w:pPr>
      <w:r>
        <w:rPr>
          <w:rFonts w:ascii="Times New Roman" w:hAnsi="Times New Roman" w:eastAsia="Times New Roman" w:cs="Times New Roman"/>
        </w:rPr>
        <w:t>Дар хоби фиръавн гуруснагӣ аз он сар зад, ки хӯшаҳои ғалла «аз боди шарқӣ сӯхта» шуданд. Сатр бар сатр, чунон ки Юсуф бевосита ба кор мебарад, «боди шарқӣ» муайян месозад, ки маҳз Ислом он давраи қаҳтӣ ва фурӯпошии иқтисодиро ба вуҷуд меоварад, ки он ҳангоме оғоз меёбад, ки ба Юсуф ва Донёр гарданбанди тиллоӣ дода мешавад, ки барафрохта шудани парчамро барои ҷаҳон (Мисри Юсуф) ифода мекунад, ва то рамаи дигари Худоро аз Бобили (Донёр) даъват карда, берун оварад.</w:t>
      </w:r>
    </w:p>
    <w:p>
      <w:pPr>
        <w:pStyle w:val="ArticleBody"/>
        <w:jc w:val="left"/>
      </w:pPr>
      <w:r>
        <w:rPr>
          <w:rFonts w:ascii="Times New Roman" w:hAnsi="Times New Roman" w:eastAsia="Times New Roman" w:cs="Times New Roman"/>
        </w:rPr>
        <w:t>Ду шохи Иёлоти Муттаҳида аз ҷониби ҳамаи қудратҳои пешгӯии Китоби Муқаддас, ки ҳамчун ду миллат тасвир шудаанд, ифода меёбанд. Ба ин Фаронса низ дохил мешавад, ки аз назари пешгӯӣ аз Садӯм ва Миср, ва низ аз Исроил, ки аз салтанатҳои шимолӣ ва ҷанубӣ иборат буд, ва ҳамчунин аз Империяи Модо-Форс иборат аст. Ду шохи Модо-Форс дар боби ҳаштуми Дониёл нишон медиҳанд, ки яке аз шохҳои он салтанат баъдтар бармехезад.</w:t>
      </w:r>
    </w:p>
    <w:p>
      <w:pPr>
        <w:pStyle w:val="ArticleScripture"/>
        <w:jc w:val="left"/>
      </w:pPr>
      <w:r>
        <w:rPr>
          <w:rFonts w:ascii="Times New Roman" w:hAnsi="Times New Roman" w:eastAsia="Times New Roman" w:cs="Times New Roman"/>
        </w:rPr>
        <w:t>Пас ман чашмони худро боло бардоштам, ва дидам, ва инак, пеши дарё қӯчқоре меистод, ки ду шох дошт; ва ҳар ду шох баланд буданд, аммо яке аз дигаре баландтар буд, ва шохи баландтар дертар баромад. Дониёл 8:3.</w:t>
      </w:r>
    </w:p>
    <w:p>
      <w:pPr>
        <w:pStyle w:val="ArticleBody"/>
        <w:jc w:val="left"/>
      </w:pPr>
      <w:r>
        <w:rPr>
          <w:rFonts w:ascii="Times New Roman" w:hAnsi="Times New Roman" w:eastAsia="Times New Roman" w:cs="Times New Roman"/>
        </w:rPr>
        <w:t>Ду шохи Модою Форс ду шохи ҳайвони заминро ифода мекунанд, ва бинобар ин яке аз шохҳои ҳайвони замин бояд баландтар бошад ва баъдтар барояд. Дар вақти охир, дар соли 1798, ҳукмронии ҳайвони замин оғоз ёфт, ва шохи протестантизм ба кӯҳи Кармил аз ҷониби Илёс-пайғамбар, ки бо Вилям Миллер намояндагӣ мешуд, бурда шуд. Бояд муборизае ба вуқӯъ меомад, ки тафовути миёни пайғамбари ҳақиқӣ ва пайғамбари козибро ошкор месохт, ва ин дар имтиҳони кӯҳи Кармил, ки аз 11 августи 1840 то 22 октябри 1844 рӯй дод, анҷом меёфт.</w:t>
      </w:r>
    </w:p>
    <w:p>
      <w:pPr>
        <w:pStyle w:val="ArticleBody"/>
        <w:jc w:val="left"/>
      </w:pPr>
      <w:r>
        <w:rPr>
          <w:rFonts w:ascii="Times New Roman" w:hAnsi="Times New Roman" w:eastAsia="Times New Roman" w:cs="Times New Roman"/>
        </w:rPr>
        <w:t>Адветизми миллерӣ ба таври иноятомез ҳамчун набии ҳақиқӣ муайян карда шуд, ҳамзамон бо он ки мазҳабҳои протестантии Иёлоти Муттаҳида ба Руми папавӣ бозгаштанд ва духтарони он гардиданд. Дар соли 1863 шохи ҳақиқии протестантии адвентизми миллерӣ, бо бозгашт ба ҳамон мушоракате ки протестантизми муртад дошт, ба ҳамон усули фосиди омӯзиши Китоби Муқаддас, ки протестантизми муртад ба он такя мекард, бозгашт; зеро онҳо кори тадриҷии худро дар рад кардани паёми Илёс оғоз намуданд. Дар ҳамон давраи вақт ҷанги шаҳрвандии Иёлоти Муттаҳида низ оғоз ёфт. (Қайд кунед, ки вақте Рӯҳулқудс рад карда мешавад, он гоҳ рӯҳи дигар ҳукмрон мегардад, ва натиҷа ҳамеша ҷанг аст.) Он гоҳ миллат ба таври айнӣ, сиёсӣ ва нубувватӣ тақсим гардид. Шохи ҷумҳурихоҳӣ, аз ҳамон лаҳза ба баъд, дар муборизаи рӯ ба афзоиш миёни ду ҳизби асосии сиёсӣ қарор мегирифт.</w:t>
      </w:r>
    </w:p>
    <w:p>
      <w:pPr>
        <w:pStyle w:val="ArticleBody"/>
        <w:jc w:val="left"/>
      </w:pPr>
      <w:r>
        <w:rPr>
          <w:rFonts w:ascii="Times New Roman" w:hAnsi="Times New Roman" w:eastAsia="Times New Roman" w:cs="Times New Roman"/>
        </w:rPr>
        <w:t>Аз соли 1863, ки рамзи ҷудоӣ буд, зеро он сол худ маркази ҷанги шаҳрвандӣ миёни Шимол ва Ҷануб буд, ду гурӯҳи сиёсӣ аз шохи ҷумҳуриявӣ ва ду гурӯҳ аз шохи протестантӣ ба вуҷуд омаданд, ки аз ҳизбҳои Демократӣ ва Ҷумҳуриявӣ, ва аз протестантҳои муртад, ки рӯзи якшанбе ва шанберо нигоҳ медоштанд, иборат буданд. Тақсимоти дугонаи ҳар кадом шох дар айёми Масеҳ ба воситаи саддуқиён ва фарисиён намунавӣ гардонида шуда буд. Як табақа ошкоро принсипҳои бунёдиро рад мекард, ва табақаи дигар даъво мекард, ки принсипҳои бунёдиро ҳимоят мекунад, аммо дар ниҳоят онҳоро бо суннатҳо ва расму ойинҳои инсонӣ иваз намуд.</w:t>
      </w:r>
    </w:p>
    <w:p>
      <w:pPr>
        <w:pStyle w:val="ArticleBody"/>
        <w:jc w:val="left"/>
      </w:pPr>
      <w:r>
        <w:rPr>
          <w:rFonts w:ascii="Times New Roman" w:hAnsi="Times New Roman" w:eastAsia="Times New Roman" w:cs="Times New Roman"/>
        </w:rPr>
        <w:t>Дар 11 сентябри соли 2001 давраи озмоиши сурати ҳайвон ба таври нубувватӣ оғоз гардид, ва он дар қонуни якшанбе, ё дар базми мастонаи Белшазар, ба авҷи худ мерасад. Қонуни якшанбе он тамғаест, ки нишон медиҳад иттиҳоди калисо ва давлат комилан ташаккул ёфтааст. Дар он лаҳза, ду шохи ҷумҳурихоҳии муртад ва протестантизми муртад ба як шохи муртад табдил меёбанд, ва маҳз он вақт Дониёл шохи сеюм, ё ҳокими сеюм, ё шохи ҳақиқии протестантӣ мегардад, ки дар охир бармеояд ва баландтар аст, зеро маҳз дар ҳамон вақт ӯ ҳамчун алам барафрошта мешавад.</w:t>
      </w:r>
    </w:p>
    <w:p>
      <w:pPr>
        <w:pStyle w:val="ArticleBody"/>
        <w:jc w:val="left"/>
      </w:pPr>
      <w:r>
        <w:rPr>
          <w:rFonts w:ascii="Times New Roman" w:hAnsi="Times New Roman" w:eastAsia="Times New Roman" w:cs="Times New Roman"/>
        </w:rPr>
        <w:t>Юсуф ва Дониёл як хатти пайғамбарӣ ҳастанд, зеро сатр бар сатр, ҳамаи пайғамбарон рӯзҳои охирро муайян мекунанд. Ҳар дуи онҳо «ҳафт замон»-ро, вақте ки онро диданд, шинохтанд. «Боди шарқӣ»-и Ислом аз зери девор ворид мешавад, дар ҳоле ки онҳо ба Белшасар ва Фиръавн тафсири он чи «Оянда барои Амрико» аст, пешкаш мекунанд. Онҳо «ҷомаи арғувонӣ»-и адолати Масеҳро дар бар доранд, ки ҳамон «ҷомаи сафед» аст, ки ба воситаи хуни Масеҳ чунин гардонида шудааст. Онҳо ҳамчун байрақ боло бардошта мешаванд ва ҳамчун тоҷ, ё занҷири тиллоӣ, намояндагӣ мегарданд, ҳангоме ки онҳо ҳокими сеюм мешаванд, ки болотар мебарояд ва дар охир бармеояд.</w:t>
      </w:r>
    </w:p>
    <w:p>
      <w:pPr>
        <w:pStyle w:val="ArticleBody"/>
        <w:jc w:val="left"/>
      </w:pPr>
      <w:r>
        <w:rPr>
          <w:rFonts w:ascii="Times New Roman" w:hAnsi="Times New Roman" w:eastAsia="Times New Roman" w:cs="Times New Roman"/>
        </w:rPr>
        <w:t>Мо дар мақолаи навбатӣ бо боби шашуми Дониёл идома хоҳем дод.</w:t>
      </w:r>
    </w:p>
    <w:p>
      <w:pPr>
        <w:pStyle w:val="ArticleScripture"/>
        <w:jc w:val="left"/>
      </w:pPr>
      <w:r>
        <w:rPr>
          <w:rFonts w:ascii="Times New Roman" w:hAnsi="Times New Roman" w:eastAsia="Times New Roman" w:cs="Times New Roman"/>
        </w:rPr>
        <w:t>«Дар он шаби охирини девонагии аҳмақона, Белшасар ва амирони ӯ паймонаи гуноҳи худ ва гуноҳи салтанати калдониёнро пур карда буданд. Дасти боздорандаи Худо дигар наметавонист бадии наздикшавандаро дур гардонад. Ба воситаи тадбирҳои гуногуни илоҳӣ, Худо кӯшида буд, ки ба онҳо эҳтиром нисбат ба шариати Худро биомӯзонад. “Мо мехостем Бобилро шифо диҳем,” эълон кард Ӯ дар бораи касоне ки акнун доварии онҳо то ба осмон мерасид, “вале вай шифо наёфт.” Ирмиё 51:9. Аз сабаби каҷрафтории аҷиби дили инсон, Худо билохира зарур донист, ки ҳукми бебозгаштро содир намояд. Белшасар бояд фурӯ меафтод, ва салтанати ӯ бояд ба дасти дигарон мегузашт.» «Пайғамбарон ва Подшоҳон»,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сию як</dc:title>
  <dc:subject>Огоҳии Амрико: аҳамияти тафсири Дониёл барои имрӯз</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