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чилу ду</w:t>
      </w:r>
    </w:p>
    <w:p>
      <w:pPr>
        <w:pStyle w:val="ArticleSubtitle"/>
        <w:jc w:val="left"/>
      </w:pPr>
      <w:r>
        <w:rPr>
          <w:rFonts w:ascii="Arial" w:hAnsi="Arial" w:eastAsia="Arial" w:cs="Arial"/>
        </w:rPr>
        <w:t>Пайвандҳои Пайвасткунанда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2024-01-06</w:t>
      </w:r>
    </w:p>
    <w:p>
      <w:pPr>
        <w:pStyle w:val="ArticleBody"/>
        <w:jc w:val="left"/>
      </w:pPr>
      <w:r>
        <w:rPr>
          <w:rFonts w:ascii="Times New Roman" w:hAnsi="Times New Roman" w:eastAsia="Times New Roman" w:cs="Times New Roman"/>
        </w:rPr>
        <w:t>Яҳёи Таъмиддиҳанда пайғамбари ҳалқаи пайвандкунанда буд.</w:t>
      </w:r>
    </w:p>
    <w:p>
      <w:pPr>
        <w:pStyle w:val="ArticleScripture"/>
        <w:jc w:val="left"/>
      </w:pPr>
      <w:r>
        <w:rPr>
          <w:rFonts w:ascii="Times New Roman" w:hAnsi="Times New Roman" w:eastAsia="Times New Roman" w:cs="Times New Roman"/>
        </w:rPr>
        <w:t>«Пайғамбар Юҳанно ҳалқаи пайвандкунандае миёни ду давраи тадбирҳо буд. Ӯ ҳамчун намояндаи Худо бархост, то муносибати шариат ва пайғамбаронро бо давраи масеҳӣ нишон диҳад. Ӯ нури хурдтаре буд, ки бояд аз паси он нури бузургтаре меомад. Зеҳни Юҳанно аз ҷониби Рӯҳулқудс мунаввар гардида буд, то бар қавми худ нур афшонад; аммо ҳеҷ нури дигаре ҳаргиз бар инсони суқуткарда ончунон равшан натобидааст ва ҳаргиз нахоҳад тобид, мисли он нуре ки аз таълимот ва намунаи Исоро содир мегардид. Масеҳ ва рисолати Ӯ, чунон ки дар қурбониҳои соягун рамзан нишон дода мешуд, фақат ба таври хира дарк гардида буданд. Ҳатто худи Юҳанно низ ҳаёти ояндаву ҷовидонро ба воситаи Наҷотдиҳанда ба пуррагӣ дарк накарда буд». «Орзуи асрҳо», 220.</w:t>
      </w:r>
    </w:p>
    <w:p>
      <w:pPr>
        <w:pStyle w:val="ArticleBody"/>
        <w:jc w:val="left"/>
      </w:pPr>
      <w:r>
        <w:rPr>
          <w:rFonts w:ascii="Times New Roman" w:hAnsi="Times New Roman" w:eastAsia="Times New Roman" w:cs="Times New Roman"/>
        </w:rPr>
        <w:t>Исо ҳамчунин пайванди иртиботии пайғамбарӣ буд.</w:t>
      </w:r>
    </w:p>
    <w:p>
      <w:pPr>
        <w:pStyle w:val="ArticleScripture"/>
        <w:jc w:val="left"/>
      </w:pPr>
      <w:r>
        <w:rPr>
          <w:rFonts w:ascii="Times New Roman" w:hAnsi="Times New Roman" w:eastAsia="Times New Roman" w:cs="Times New Roman"/>
        </w:rPr>
        <w:t>«Масеҳ роҳро аз замин то осмон пеш бурдааст. Ӯ пайванди васлкунандаи миёни ин ду ҷаҳон мебошад. Ӯ муҳаббат ва фурӯтании Худоро ба инсон меоварад, ва инсонро ба воситаи сазовории Худ ба боло мебарад, то бо мусолиҳаи Худо вохӯрад. Масеҳ роҳ, ростӣ ва ҳаёт аст. Ин кори душвор аст, ки қадам ба қадам, бо дард ва оҳиста, ба пеш ва ба боло, дар роҳи покӣ ва муқаддасӣ пайравӣ намоем. Аммо Масеҳ барои он ки дар ҳар қадами пешрафт дар ҳаёти илоҳӣ неруи тоза ва қуввати осмонӣ ато намояд, фароҳамии кофӣ муҳайё кардааст. Ин аст он дониш ва таҷрибае ки ҳамаи дастон дар идора ба он ниёз доранд ва бояд онро дошта бошанд, вагарна онҳо ҳар рӯз бар кори Масеҳ нанг меоранд». Testimonies, volume 3, 193.</w:t>
      </w:r>
    </w:p>
    <w:p>
      <w:pPr>
        <w:pStyle w:val="ArticleBody"/>
        <w:jc w:val="left"/>
      </w:pPr>
      <w:r>
        <w:rPr>
          <w:rFonts w:ascii="Times New Roman" w:hAnsi="Times New Roman" w:eastAsia="Times New Roman" w:cs="Times New Roman"/>
        </w:rPr>
        <w:t>Кори пешгӯёнаи Яҳёи Таъмиддиҳанда дар бар мегирифт пайвастани давраи тадбири заминӣ бо мақдаси осмонӣ. Нахустин суханоне, ки Яҳё гуфт, вақте ки бори аввал Исоро дид, инҳо буданд:</w:t>
      </w:r>
    </w:p>
    <w:p>
      <w:pPr>
        <w:pStyle w:val="ArticleScripture"/>
        <w:jc w:val="left"/>
      </w:pPr>
      <w:r>
        <w:rPr>
          <w:rFonts w:ascii="Times New Roman" w:hAnsi="Times New Roman" w:eastAsia="Times New Roman" w:cs="Times New Roman"/>
        </w:rPr>
        <w:t>Фардои он рӯз Яҳё дид, ки Исо сӯи ӯ меояд, ва гуфт: «Инак Барраи Худо, ки гуноҳи ҷаҳонро мебардорад». Юҳанно 1:29.</w:t>
      </w:r>
    </w:p>
    <w:p>
      <w:pPr>
        <w:pStyle w:val="ArticleBody"/>
        <w:jc w:val="left"/>
      </w:pPr>
      <w:r>
        <w:rPr>
          <w:rFonts w:ascii="Times New Roman" w:hAnsi="Times New Roman" w:eastAsia="Times New Roman" w:cs="Times New Roman"/>
        </w:rPr>
        <w:t>Аммо ҳарчанд Яҳё мебоист гузаришро аз Исроили қадим ба Исроили рӯҳонӣ муайян созад, фаҳмиши ӯ дар бораи он гузариш маҳдуд буд.</w:t>
      </w:r>
    </w:p>
    <w:p>
      <w:pPr>
        <w:pStyle w:val="ArticleScripture"/>
        <w:jc w:val="left"/>
      </w:pPr>
      <w:r>
        <w:rPr>
          <w:rFonts w:ascii="Times New Roman" w:hAnsi="Times New Roman" w:eastAsia="Times New Roman" w:cs="Times New Roman"/>
        </w:rPr>
        <w:t>Масеҳ, ба ҳимояи Юҳанно, чунин гуфт: «Пас шумо барои дидани чӣ берун рафтед? Оё пайғамбаре? Оре, ба шумо мегӯям, ва бештар аз пайғамбар». Юҳанно на танҳо пайғамбаре буд, ки воқеаҳои ояндаро пешгӯӣ кунад, балки ӯ фарзанди ваъда буд, ки аз вақти таваллудаш аз Рӯҳулқудс пур гардида буд, ва аз ҷониби Худо таъин шуда буд, то ҳамчун ислоҳотгар кори махсусеро ба анҷом расонад, дар омода сохтани қавме барои пазириши Масеҳ. Пайғамбар Юҳанно ҳалқаи пайвандкунандаи миёни ду тадбири илоҳӣ буд.</w:t>
      </w:r>
    </w:p>
    <w:p>
      <w:pPr>
        <w:pStyle w:val="ArticleScripture"/>
        <w:jc w:val="left"/>
      </w:pPr>
      <w:r>
        <w:rPr>
          <w:rFonts w:ascii="Times New Roman" w:hAnsi="Times New Roman" w:eastAsia="Times New Roman" w:cs="Times New Roman"/>
        </w:rPr>
        <w:t>Дини яҳудиён, дар натиҷаи дур шудани онҳо аз Худо, бештар аз маросимҳо иборат гардида буд. Юҳанно он нури хурдтар буд, ки бояд аз пайи он нури бузургтар меомад. Ӯ мебоист эътимоди мардумро ба анъанаҳои онҳо ба ларза оварад, гуноҳҳояшонро ба ёдашон биёрад ва онҳоро ба тавба раҳнамун шавад, то ки барои дарки кори Масеҳ омода гарданд. Худо ба Юҳанно ба василаи илҳом хабар дод ва пайғамбарро мунаввар сохт, то ӯ хурофот ва зулмотро аз зеҳни яҳудиёни ростин дур намояд, ки бар асари таълимоти дурӯғин дар тӯли наслҳо бар онҳо ҷамъ гардида буд.</w:t>
      </w:r>
    </w:p>
    <w:p>
      <w:pPr>
        <w:pStyle w:val="ArticleScripture"/>
        <w:jc w:val="left"/>
      </w:pPr>
      <w:r>
        <w:rPr>
          <w:rFonts w:ascii="Times New Roman" w:hAnsi="Times New Roman" w:eastAsia="Times New Roman" w:cs="Times New Roman"/>
        </w:rPr>
        <w:t>«Ҳатто хурдтарин шогирде, ки аз пайи Исо мерафт, мӯъҷизаҳои Ӯро медид, ба дарсҳои илоҳии таълими Ӯ гӯш медод ва суханони тасаллибахшеро, ки аз лабони Ӯ ҷорӣ мешуданд, мешунид, аз Яҳёи Таъмиддиҳанда имтиёзи бештар дошт, зеро ӯ нури равшантаре дошт. Ҳеҷ нури дигаре бар зеҳни инсони гунаҳкору суқуткарда наметобид ва ҳаргиз нахоҳад тобид, ҷуз он нуре ки ба воситаи Ӯ, ки Нури ҷаҳон аст, расонида мешуд ва мешавад. Масеҳ ва рисолати Ӯ фақат ба таври тира аз тариқи қурбониҳои соягуна фаҳмида мешуданд. Ҳатто Яҳё низ меандешид, ки салтанати Масеҳ дар Ерусалим хоҳад буд ва Ӯ подшоҳии заминиеро барпо хоҳад кард, ки тобеонаш муқаддас хоҳанд буд». Review and Herald, April 8, 1873.</w:t>
      </w:r>
    </w:p>
    <w:p>
      <w:pPr>
        <w:pStyle w:val="ArticleBody"/>
        <w:jc w:val="left"/>
      </w:pPr>
      <w:r>
        <w:rPr>
          <w:rFonts w:ascii="Times New Roman" w:hAnsi="Times New Roman" w:eastAsia="Times New Roman" w:cs="Times New Roman"/>
        </w:rPr>
        <w:t>Ҳамчунин, ҳавворӣ Павлус пайвандгари нубувватӣ буд, ки бояд татбиқоти нубувватии гузариши воқеиро ба сӯи рӯҳонӣ муайян мекард. Ӯ дарк менамуд, ки Уршалими воқеӣ дигар Уршалими нубувват набуд, зеро он замон ба Уршалими осмонӣ гузашта буд.</w:t>
      </w:r>
    </w:p>
    <w:p>
      <w:pPr>
        <w:pStyle w:val="ArticleScripture"/>
        <w:jc w:val="left"/>
      </w:pPr>
      <w:r>
        <w:rPr>
          <w:rFonts w:ascii="Times New Roman" w:hAnsi="Times New Roman" w:eastAsia="Times New Roman" w:cs="Times New Roman"/>
        </w:rPr>
        <w:t>Зеро ин Аҷар кӯҳи Сино дар Арабистон аст, ва ба Ерусалиме ки ҳоло ҳаст, мувофиқат мекунад, ва бо фарзандонаш дар ғуломӣ аст. Аммо Ерусалиме ки болотар аст, озод аст, ки модари ҳамаи мост. Ғалотиён 4:25, 26.</w:t>
      </w:r>
    </w:p>
    <w:p>
      <w:pPr>
        <w:pStyle w:val="ArticleBody"/>
        <w:jc w:val="left"/>
      </w:pPr>
      <w:r>
        <w:rPr>
          <w:rFonts w:ascii="Times New Roman" w:hAnsi="Times New Roman" w:eastAsia="Times New Roman" w:cs="Times New Roman"/>
        </w:rPr>
        <w:t>Дар боби дуюми 2 Таслӯникиён, ки мо онро баррасӣ мекардем, Павлус муайян намуд, ки Рими бутпарасти воқеӣ ҳамон қудрате буд, ки Рими рӯҳонии папаро аз баромадан ба тахт то соли 538 бозмедошт. Дар он боб ӯ нишон медиҳад, ки «марди гуноҳ», ки дар маъбади Худо нишастааст, ҳамон «подшоҳе» буд, ки Дониёл дар боби ёздаҳум, ояти сию шашум, муайян кардааст. Далеле, ки «подшоҳи шимол» дар шаш ояти охирини Дониёли ёздаҳум папост, калиди барқарор сохтани чаҳорчӯбаи ҳақиқат гардид, ки Future for America онро аз афзоиши дониш дар соли 1989 ба кор бурд.</w:t>
      </w:r>
    </w:p>
    <w:p>
      <w:pPr>
        <w:pStyle w:val="ArticleBody"/>
        <w:jc w:val="left"/>
      </w:pPr>
      <w:r>
        <w:rPr>
          <w:rFonts w:ascii="Times New Roman" w:hAnsi="Times New Roman" w:eastAsia="Times New Roman" w:cs="Times New Roman"/>
        </w:rPr>
        <w:t>Дар ҳамон боб, Павлус амалкардии Руми бутпарастро дар боздоштани болоравии папият муайян кард, то замоне ки Руми бутпараст аз миён бардошта шавад, ва ба ин васила муайян намуд, ки «ҳаррӯза» дар китоби Дониёл Руми бутпараст буд. Ин ҳақиқат худ калиди асосие гардид барои барқарор кардани чорчӯбаи ҳақиқате, ки афзоиши донишро дар соли 1798 ба вуҷуд овард.</w:t>
      </w:r>
    </w:p>
    <w:p>
      <w:pPr>
        <w:pStyle w:val="ArticleBody"/>
        <w:jc w:val="left"/>
      </w:pPr>
      <w:r>
        <w:rPr>
          <w:rFonts w:ascii="Times New Roman" w:hAnsi="Times New Roman" w:eastAsia="Times New Roman" w:cs="Times New Roman"/>
        </w:rPr>
        <w:t>Дар таърихи Вилям Миллер, паём дар замоне эълон карда шуд, ки бояд гузариш аз ҳаракати филаделфиявӣ ба ҳаракати лаодикиявӣ ба вуқӯъ меомад. Дар таърихи Future for America, акнун гузариш аз ҳаракати лаодикиявӣ ба сӯйи ҳаракати филаделфиявӣ ба вуқӯъ меояд.</w:t>
      </w:r>
    </w:p>
    <w:p>
      <w:pPr>
        <w:pStyle w:val="ArticleBody"/>
        <w:jc w:val="left"/>
      </w:pPr>
      <w:r>
        <w:rPr>
          <w:rFonts w:ascii="Times New Roman" w:hAnsi="Times New Roman" w:eastAsia="Times New Roman" w:cs="Times New Roman"/>
        </w:rPr>
        <w:t>Ҳақиқате ки Павлус дар 2 Таслӯникиён баён намудааст ва гузаришро аз Руми бутпарасти айнӣ ба Руми рӯҳонии папавӣ муайян месозад, ба чаҳорчӯби фаҳмиши нубувватии Миллер табдил ёфт. Ҳам Яҳёи Таъмиддиҳанда ва ҳам Павлус бархезонида шуданд, то гузаришро аз айнӣ ба рӯҳонӣ шарҳ диҳанд. Вилям Миллер ба воситаи Яҳёи Таъмиддиҳанда рамзӣ муаррифӣ мешуд, ва дар кори ӯ бисёр муҳим буд, ки ӯ робита ва гузариши байни Руми бутпараст ва Руми папавиро дарк намояд, ҳамон гузарише ки Яҳё барои муайян кардани он бархезонида шуда буд.</w:t>
      </w:r>
    </w:p>
    <w:p>
      <w:pPr>
        <w:pStyle w:val="ArticleBody"/>
        <w:jc w:val="left"/>
      </w:pPr>
      <w:r>
        <w:rPr>
          <w:rFonts w:ascii="Times New Roman" w:hAnsi="Times New Roman" w:eastAsia="Times New Roman" w:cs="Times New Roman"/>
        </w:rPr>
        <w:t>Дар китоби Дониёл панҷ ишора ба «қурбонии доимӣ» вуҷуд дорад, ва онҳо ҳамеша пеш аз рамзи қудрати папавӣ меоянд. Дар заминаи гузариши нубувватие, ки мо баррасӣ мекунем, ҳамаи ин панҷ ишора гузаришро аз Руми айнӣ ба Руми рӯҳонӣ дар бар мегиранд. «Қурбонии доимӣ» дар китоби Дониёл яке аз ҳақиқатҳоест, ки бар ду лавҳаи Ҳабаққуқ тасвир шудааст, ва аз ин рӯ, ҳақиқати асосие мебошад, ки бояд ҳимоя карда мешуд; ҳақиқате, ки дар ниҳоят бо ҷавоҳирот ва тангаҳои дурӯғин ва қалбакӣ пӯшида мегардид. Тасодуфӣ нест, ки ҳар як ҳақиқате, ки бар он ду нақшаи муқаддас тасвир шудааст, дар навиштаҳои Эллен Уайт тасдиқҳои мустақими илҳомбахш дорад. Рад кардани ҳар яке аз ҳақиқатҳои асосӣ (аз ҷумла «қурбонии доимӣ») ба маънои он аст, ки ҳамзамон салоҳияти Рӯҳи Нубувват низ рад карда мешавад.</w:t>
      </w:r>
    </w:p>
    <w:p>
      <w:pPr>
        <w:pStyle w:val="ArticleScripture"/>
        <w:jc w:val="left"/>
      </w:pPr>
      <w:r>
        <w:rPr>
          <w:rFonts w:ascii="Times New Roman" w:hAnsi="Times New Roman" w:eastAsia="Times New Roman" w:cs="Times New Roman"/>
        </w:rPr>
        <w:t>«Он гоҳ ман дар бораи “Ҳамешагӣ” дидам, ки калимаи “қурбонӣ” аз ҳикмати инсон илова карда шудааст ва ба матн тааллуқ надорад; ва Худованд назари дурусти онро ба онҳое дод, ки нидои соати довариро эълон карданд. Вақте ки пеш аз соли 1844 ягонагӣ вуҷуд дошт, қариб ҳамаи онҳо дар бораи “Ҳамешагӣ” бар назари дуруст муттаҳид буданд; аммо аз соли 1844 инҷониб, дар ошуфтагӣ, назарҳои дигар пазируфта шуданд, ва аз паи он торикӣ ва ошуфтагӣ омад». Review and Herald, November 1, 1850.</w:t>
      </w:r>
    </w:p>
    <w:p>
      <w:pPr>
        <w:pStyle w:val="ArticleBody"/>
        <w:jc w:val="left"/>
      </w:pPr>
      <w:r>
        <w:rPr>
          <w:rFonts w:ascii="Times New Roman" w:hAnsi="Times New Roman" w:eastAsia="Times New Roman" w:cs="Times New Roman"/>
        </w:rPr>
        <w:t>Онҳое ки «фарёди соати довариро доданд», «рӯзмарра»-ро ҳамчун рамзи бутпарастӣ ва/ё Руми бутпараст мефаҳмиданд. Фаҳмиши онҳо ин нуктаро низ дар бар мегирифт, ки калимаи «қурбонӣ» ба он порча дар Дониёл тааллуқ надорад, ки он ҷо аз ҷониби тарҷумонҳои (бо ҳикмати инсонӣ) Китоби Муқаддаси Шоҳ Ҷеймс илова шуда буд. Фаҳмиши пешоҳангон ҳамчунин инро дар бар мегирифт, ки «рӯзмарра» ҳамеша дар иртибот бо яке аз ду рамзи қудрати папагӣ муаррифӣ мегардид, ва бутпарастӣ («рӯзмарра») ҳамеша пеш аз рамзи папагӣ меомад. Онҳо ҳамеша дар ҳамон пайдарпаие шинохта мешуданд, ки дар он ба таърихи нубувват ворид гардида буданд. Китобҳои Дониёл ва Ваҳй ҳеҷ гоҳ аз пайдарпаии таърихии пеш омадани бутпарастӣ бар папагарӣ дур намешаванд, ва ҳангоме ки китоби Ваҳй қудрати сеюми харобкунандаи пайғамбари козибро муаррифӣ мекунад, он пайдарпайӣ ҳамеша нигоҳ дошта мешавад.</w:t>
      </w:r>
    </w:p>
    <w:p>
      <w:pPr>
        <w:pStyle w:val="ArticleBody"/>
        <w:jc w:val="left"/>
      </w:pPr>
      <w:r>
        <w:rPr>
          <w:rFonts w:ascii="Times New Roman" w:hAnsi="Times New Roman" w:eastAsia="Times New Roman" w:cs="Times New Roman"/>
        </w:rPr>
        <w:t>Бе дастури Павлус, ки чизҳои айнании нубувват дар давраи салиб ба чизҳои рӯҳонӣ гузариш ёфтанд, дар робита ба пешгӯии Масеҳ дар бораи вайроншавии Ерусалим, ки дар ҳамаи Инҷилҳо ба ҷуз Юҳанно омадааст, як мушкил пеш меояд. Ду рамзи папагӣ, ки дар китоби Дониёл бо «қурбонии доимӣ» алоқаманданд, макрӯҳи вайронкунанда ва ҷинояти вайронкунанда мебошанд. Ин ду рамз нишони ҳайвонро (макрӯҳ) ва сурати ҳайвонро (ҷиноят) ифода мекунанд.</w:t>
      </w:r>
    </w:p>
    <w:p>
      <w:pPr>
        <w:pStyle w:val="ArticleBody"/>
        <w:jc w:val="left"/>
      </w:pPr>
      <w:r>
        <w:rPr>
          <w:rFonts w:ascii="Times New Roman" w:hAnsi="Times New Roman" w:eastAsia="Times New Roman" w:cs="Times New Roman"/>
        </w:rPr>
        <w:t>Гуноҳе, ки ба папагӣ иҷозат медиҳад онҳоеро, ки ӯ бидъаткор мешуморад, ба қатл расонад, иттиҳоди калисо ва давлат аст, дар ҳоле ки калисо бар ин муносибат ҳукмронӣ мекунад. Бинобар ин, Дониёл иттиҳоди калисо ва давлатро, ки сурати ҳайвони папагӣ мебошад, ҳамчун гуноҳи харобӣ тасвир мекунад. Китоби Муқаддас бутпарастиро чун макрӯҳот муайян менамояд, ва тамоми бутпарастии қудрати папагӣ бо шанбеи бутини он таҷассум ёфтааст, ки Юҳанно онро аломати ҳайвон меномад, ва Дониёл онро он макрӯҳоте меномад, ки харобӣ меоварад.</w:t>
      </w:r>
    </w:p>
    <w:p>
      <w:pPr>
        <w:pStyle w:val="ArticleScripture"/>
        <w:jc w:val="left"/>
      </w:pPr>
      <w:r>
        <w:rPr>
          <w:rFonts w:ascii="Times New Roman" w:hAnsi="Times New Roman" w:eastAsia="Times New Roman" w:cs="Times New Roman"/>
        </w:rPr>
        <w:t>Ва аз яке аз онҳо шохчаи хурде берун омад, ки бағоят бузург мегашт сӯи ҷануб, ва сӯи шарқ, ва сӯи замини хушманзар. Ва он чунон бузург шуд, ки то ба лашкари осмон расид; ва баъзеро аз он лашкар ва аз ситорагон ба замин афканд ва онҳоро поймол кард. Оре, ӯ худро ҳатто то ба Сарвари он лашкар бузург намуд, ва ба воситаи ӯ қурбонии доимӣ бардошта шуд, ва макони муқаддасгоҳи Ӯ фурӯ андохта шуд. Ва лашкаре ба ӯ бар зидди қурбонии доимӣ ба сабаби таҷовуз дода шуд, ва он ростиро ба замин афканд; ва амал мекард, ва комёб мешуд. Дониёл 8:9–12.</w:t>
      </w:r>
    </w:p>
    <w:p>
      <w:pPr>
        <w:pStyle w:val="ArticleBody"/>
        <w:jc w:val="left"/>
      </w:pPr>
      <w:r>
        <w:rPr>
          <w:rFonts w:ascii="Times New Roman" w:hAnsi="Times New Roman" w:eastAsia="Times New Roman" w:cs="Times New Roman"/>
        </w:rPr>
        <w:t>Мо ин оятҳоро дар мақолаи дигар ба таври муфассалтар баррасӣ хоҳем кард, аммо дар ояти ёздаҳум, қудрате ки худро бар зидди Масеҳ бузург намуд, Руми бутпараст буд, вақте ки онҳо кӯшиш карданд Ӯро ҳангоми таваллуди Ӯ бикушанд ва сипас ниҳоят ин корро дар салиб анҷом доданд. Оят мегӯяд, ки «ба василаи ӯ» (Руми бутпараст) «тамомидӣ бардошта шуд». Калимаи ибронӣ, ки ба «бардошта шуд» тарҷума шудааст, «rum» мебошад ва маънои он «боло бардоштан ва ҷалол додан» аст. Руми бутпараст дини бутпарастиро боло мебардошт ва ҷалол медод, ва онҳо дар таърих маҳз ҳамин корро карданд. Аз ҳамин сабаб онҳоро «Руми бутпараст» меноманд.</w:t>
      </w:r>
    </w:p>
    <w:p>
      <w:pPr>
        <w:pStyle w:val="ArticleBody"/>
        <w:jc w:val="left"/>
      </w:pPr>
      <w:r>
        <w:rPr>
          <w:rFonts w:ascii="Times New Roman" w:hAnsi="Times New Roman" w:eastAsia="Times New Roman" w:cs="Times New Roman"/>
        </w:rPr>
        <w:t>Ояти навбатӣ муайян месозад, ки ба Руми папагӣ «лашкаре» (қудрати ҳарбӣ) дода шуд, ки бар зидди «қурбонии доимӣ» буд, ё бояд бар он ғолиб меомад. Ин низ як воқеияти таърихист, зеро қувваи ҳарбӣ аз ҷониби папагӣ ба кор бурда шуд (гарчанде ки вай ҳеҷ гоҳ лашкари шахсии худро надошт), то он монеаеро, ки бар роҳи болоравии вай ба қудрат гузошта шуда буд, аз миён бардорад. Он қудрат аз Руми бутпараст бармеомад. Қудрати ҳарбие, ки вай ба кор бурд, ба ӯ ба воситаи «таҷовуз» дода шуд, зеро он таҷовузе, ки ба вай имкон дод лашкарҳои подшоҳонеро, ки ӯро дар соли 538 бар тахт нишонданд, идора намояд, гуноҳи пайвастани калисо ва давлат буд. Нахуст дар ояти ёздаҳум сухан дар бораи Руми бутпараст меравад ва ба омӯзанда фаҳмонда мешавад, ки Руми бутпараст бар зидди Масеҳ хоҳад бархост ва дини бутпарастиро боло хоҳад бурд.</w:t>
      </w:r>
    </w:p>
    <w:p>
      <w:pPr>
        <w:pStyle w:val="ArticleBody"/>
        <w:jc w:val="left"/>
      </w:pPr>
      <w:r>
        <w:rPr>
          <w:rFonts w:ascii="Times New Roman" w:hAnsi="Times New Roman" w:eastAsia="Times New Roman" w:cs="Times New Roman"/>
        </w:rPr>
        <w:t>Ояти навбатӣ ҷинояти иттиҳоди калисо ва давлатро тасвир мекунад, ки ба папагӣ имкон дод бартараф карда ва он монеаеро дур созад, ки Рими бутпараст бар зидди вай ба амал меовард. Таърих татбиқи ҳар дуи он оятро тасдиқ мекунад. «Қурбонии доимӣ» ё Рими бутпарастро ифода мекунад — он қудрате, ки бар зидди Масеҳ меистод, — ё дини бутпарастиро, ки Рими бутпараст онро баланд бардошта буд. Пас аз рамзи «қурбонии доимӣ» папагӣ меояд, зеро он ҷинояти иттиҳоди калисо ва давлатро муайян месозад, ки ҳамон чизест, ки папагиро бо лашкаре қудрат мебахшад, то корҳои нопоки худро анҷом диҳад. Саволи сеюми Дониёл дар бораи «қурбонии доимӣ» ҳамон саволест, ки ҷавоберо ба миён меорад, ки сутуни марказии адвентизм мебошад.</w:t>
      </w:r>
    </w:p>
    <w:p>
      <w:pPr>
        <w:pStyle w:val="ArticleScripture"/>
        <w:jc w:val="left"/>
      </w:pPr>
      <w:r>
        <w:rPr>
          <w:rFonts w:ascii="Times New Roman" w:hAnsi="Times New Roman" w:eastAsia="Times New Roman" w:cs="Times New Roman"/>
        </w:rPr>
        <w:t>Пас шунидам, ки як муқаддас сухан мегуфт; ва муқаддаси дигар ба он муқаддасе ки сухан мегуфт, гуфт: «Рӯъё дар бораи қурбонии ҳаррӯза ва гуноҳи вайронкунанда, ки ҳам қудсгоҳ ва ҳам лашкарро ба зери по поймол шудан месупорад, то ба кай давом хоҳад кард?» Дониёл 8:13.</w:t>
      </w:r>
    </w:p>
    <w:p>
      <w:pPr>
        <w:pStyle w:val="ArticleBody"/>
        <w:jc w:val="left"/>
      </w:pPr>
      <w:r>
        <w:rPr>
          <w:rFonts w:ascii="Times New Roman" w:hAnsi="Times New Roman" w:eastAsia="Times New Roman" w:cs="Times New Roman"/>
        </w:rPr>
        <w:t>Дар ин оят савол дар бораи он матраҳ мешавад, ки рӯъё то чӣ андоза давом хоҳад кард; бинобар ин, посухе талаб карда мешавад, ки муддатро ифода намояд, на як лаҳзаи муайяни замонро. Савол ин нест, ки рӯъё дар кадом сана ба амал хоҳад омад, балки он аст, ки давомнокии рӯъё чӣ қадар аст. Оят намепурсад: «Кай?», балки мепурсад: «То кай?» Рӯъё дар бораи қувваҳои харобкунандагони бутпарастист, ки ҳамчун «доимӣ» муаррифӣ шудаанд, ва низ дар бораи папагарист, ки тавассути гуноҳи папагӣ муаррифӣ мешавад, он гоҳ ки вай бо подшоҳони замин зино мекунад. Ин ду қувваи харобкунандаи бутпарастӣ, ки баъдан папагарӣ аз паси он омад, мебоист маъбад ва лашкарро дар тӯли як давраи «ҳафт вақт» поймол мекарданд.</w:t>
      </w:r>
    </w:p>
    <w:p>
      <w:pPr>
        <w:pStyle w:val="ArticleBody"/>
        <w:jc w:val="left"/>
      </w:pPr>
      <w:r>
        <w:rPr>
          <w:rFonts w:ascii="Times New Roman" w:hAnsi="Times New Roman" w:eastAsia="Times New Roman" w:cs="Times New Roman"/>
        </w:rPr>
        <w:t>Бояд эътироф кард, ки поймол гардидани маъбади воқеӣ, ки дар замони Бобил оғоз ёфта, то нобудшавии Ерусалим аз ҷониби Руми бутпараст дар соли 70 милодӣ идома кард, аз оғоз то анҷоми ин таърих аз ҷониби қудратҳои бутпараст анҷом дода шуд. Пас, маҳз бутпарастии воқеӣ дар шакли ҷамъ маъбади воқеӣ ва лашкари воқеиро (қавми Худо) поймол кард. Аммо ин Руми рӯҳонӣ буд, ки Ерусалими рӯҳонӣ ва Исроили рӯҳониро поймол кард.</w:t>
      </w:r>
    </w:p>
    <w:p>
      <w:pPr>
        <w:pStyle w:val="ArticleScripture"/>
        <w:jc w:val="left"/>
      </w:pPr>
      <w:r>
        <w:rPr>
          <w:rFonts w:ascii="Times New Roman" w:hAnsi="Times New Roman" w:eastAsia="Times New Roman" w:cs="Times New Roman"/>
        </w:rPr>
        <w:t>Лекин ҳавлиеро, ки аз беруни маъбад аст, тарк намо ва онро чен макун; зеро он ба халқҳо дода шудааст: ва шаҳри муқаддасро онҳо чиҳилу ду моҳ поймол хоҳанд кард. Ва Ман ба ду шоҳиди Худ қудрат хоҳам дод, ва онҳо як ҳазору дусаду шаст рӯз, дар палос печида, нубувват хоҳанд кард. Ваҳй 11:2, 3.</w:t>
      </w:r>
    </w:p>
    <w:p>
      <w:pPr>
        <w:pStyle w:val="ArticleBody"/>
        <w:jc w:val="left"/>
      </w:pPr>
      <w:r>
        <w:rPr>
          <w:rFonts w:ascii="Times New Roman" w:hAnsi="Times New Roman" w:eastAsia="Times New Roman" w:cs="Times New Roman"/>
        </w:rPr>
        <w:t>Яҳёи Таъмиддиҳанда набии ҳалқаи васлкунандае буд, ки ивази давраи илоҳиро аз муқаддасгоҳи заминӣ ба муқаддасгоҳи осмонӣ муайян кард, бе он ки пуррагии кори худро бидонад. Павлус набии ҳалқаи васлкунандае буд, ки ивази давраи илоҳиро аз Исроили воқеӣ (мизбон) ба Исроили рӯҳонӣ муайян кард. Ерусалиме, ки чиҳилу ду моҳ поймол карда шуд, Ерусалими рӯҳонӣ буд.</w:t>
      </w:r>
    </w:p>
    <w:p>
      <w:pPr>
        <w:pStyle w:val="ArticleScripture"/>
        <w:jc w:val="left"/>
      </w:pPr>
      <w:r>
        <w:rPr>
          <w:rFonts w:ascii="Times New Roman" w:hAnsi="Times New Roman" w:eastAsia="Times New Roman" w:cs="Times New Roman"/>
        </w:rPr>
        <w:t>«Давраҳое, ки дар ин ҷо зикр шудаанд, — «чилу ду моҳ» ва «як ҳазору дусаду шаст рӯз» — яканд ва ҳар ду яксон он замонеро ифода мекунанд, ки дар он калисои Масеҳ мебоист аз ҷониби Рум зери ситам қарор гирад. Он 1260 соли ҳукмронии папагӣ дар соли 538-и милодӣ оғоз ёфт ва бинобар ин дар соли 1798 ба поён мерасид. Дар он вақт як лашкари Фаронса ба Рум ворид шуда, папаро асир кард, ва ӯ дар табъид мурд. Гарчанде ки дере нагузашта баъд аз он папаи нав интихоб гардид, иерархияи папагӣ аз он пас дигар ҳеҷ гоҳ натавонист он қудратеро, ки пештар дар ихтиёр дошт, ба кор барад». The Great Controversy, 266.</w:t>
      </w:r>
    </w:p>
    <w:p>
      <w:pPr>
        <w:pStyle w:val="ArticleBody"/>
        <w:jc w:val="left"/>
      </w:pPr>
      <w:r>
        <w:rPr>
          <w:rFonts w:ascii="Times New Roman" w:hAnsi="Times New Roman" w:eastAsia="Times New Roman" w:cs="Times New Roman"/>
        </w:rPr>
        <w:t>Павлус муайян кард, ки дар он гузарише, ки дар таърихи салиб ба вуқӯъ пайваст, Ерусалими рӯҳонӣ, ки «болост», ба он шаҳре табдил ёфт, ки Худо баргузид, то номи Худро дар он ҷой диҳад, ва Ерусалими воқеӣ дигар Ерусалими пешгӯии Китоби Муқаддас набуд.</w:t>
      </w:r>
    </w:p>
    <w:p>
      <w:pPr>
        <w:pStyle w:val="ArticleScripture"/>
        <w:jc w:val="left"/>
      </w:pPr>
      <w:r>
        <w:rPr>
          <w:rFonts w:ascii="Times New Roman" w:hAnsi="Times New Roman" w:eastAsia="Times New Roman" w:cs="Times New Roman"/>
        </w:rPr>
        <w:t>Зеро ин Аҷар аст кӯҳи Сино дар Арабистон, ва ба Уршалиме, ки ҳоло ҳаст, мувофиқат мекунад, ва бо фарзандони худ дар бандагӣ аст. Аммо Уршалиме, ки болотар аст, озод аст, ва он модари ҳамаи мост. Ғалотиён 4:25, 26.</w:t>
      </w:r>
    </w:p>
    <w:p>
      <w:pPr>
        <w:pStyle w:val="ArticleBody"/>
        <w:jc w:val="left"/>
      </w:pPr>
      <w:r>
        <w:rPr>
          <w:rFonts w:ascii="Times New Roman" w:hAnsi="Times New Roman" w:eastAsia="Times New Roman" w:cs="Times New Roman"/>
        </w:rPr>
        <w:t>Ин ҳақиқатро дуруст фаҳмидан бисёр муҳим аст, ва татбиқи бардурӯғи Ерусалими айнӣ ҳамчун рамзи пешгӯии Китоби Муқаддас қисми фиребест, ки йезуитҳо онро ба вуҷуд оварданд, то ҳақиқатро суст гардонанд, ки папаи Рум зиддимасеҳ аст. Он таълими бардурӯғ дар дохили протестантизми муртад чунин эътиқодеро ба вуҷуд меоварад, ки ба онҳо имкон медиҳад нодуруст ба давлати муосири яҳудии Исроил ҳамчун рамзи пешгӯӣ назар кунанд. Ерусалими айнӣ дар замони салиб дигар Ерусалими Худо набуд.</w:t>
      </w:r>
    </w:p>
    <w:p>
      <w:pPr>
        <w:pStyle w:val="ArticleScripture"/>
        <w:jc w:val="left"/>
      </w:pPr>
      <w:r>
        <w:rPr>
          <w:rFonts w:ascii="Times New Roman" w:hAnsi="Times New Roman" w:eastAsia="Times New Roman" w:cs="Times New Roman"/>
        </w:rPr>
        <w:t>«Шаҳри Ерусалим дигар ҷои муқаддас нест. Лаънати Худо бар он аст, зеро Масеҳро рад карданд ва маслуб намуданд. Доғи тираи гуноҳ бар он қарор дорад, ва он дигар ҳеҷ гоҳ ҷои муқаддас нахоҳад буд, то даме ки бо оташҳои поксозандаи осмон пок гардад. Дар он вақте ки ин замини лаънатзадаи гуноҳ аз ҳар доғи гуноҳ пок карда мешавад, Масеҳ боз бар Кӯҳи Зайтун хоҳад истод. Вақте ки пойҳои Ӯ бар он қарор гиранд, он аз ҳам ҷудо хоҳад шуд ва ба ҳамвории бузурге табдил хоҳад ёфт, ки барои шаҳри Худо омода шудааст». Review and Herald, July 30, 1901.</w:t>
      </w:r>
    </w:p>
    <w:p>
      <w:pPr>
        <w:pStyle w:val="ArticleBody"/>
        <w:jc w:val="left"/>
      </w:pPr>
      <w:r>
        <w:rPr>
          <w:rFonts w:ascii="Times New Roman" w:hAnsi="Times New Roman" w:eastAsia="Times New Roman" w:cs="Times New Roman"/>
        </w:rPr>
        <w:t>Аҳамияти фарқият миёни Ерусалими аслӣ ва Ерусалими рӯҳонӣ ҳангоми баррасии пешгӯии Масеҳ дар бораи анҷоми ҷаҳон мавриди назар қарор хоҳад гирифт. Бори чаҳорум, ки Дониёл «қурбонии доимӣ»-ро зикр мекунад, дар боби ёздаҳум аст.</w:t>
      </w:r>
    </w:p>
    <w:p>
      <w:pPr>
        <w:pStyle w:val="ArticleScripture"/>
        <w:jc w:val="left"/>
      </w:pPr>
      <w:r>
        <w:rPr>
          <w:rFonts w:ascii="Times New Roman" w:hAnsi="Times New Roman" w:eastAsia="Times New Roman" w:cs="Times New Roman"/>
        </w:rPr>
        <w:t>Ва қӯшу нерӯҳо аз ҷониби ӯ бархоста, мақдаси қувватро палид хоҳанд кард, ва қурбонии доимиро барҳам хоҳанд дод, ва макруҳи харобисозро барпо хоҳанд намуд. Дониёл 11:31.</w:t>
      </w:r>
    </w:p>
    <w:p>
      <w:pPr>
        <w:pStyle w:val="ArticleBody"/>
        <w:jc w:val="left"/>
      </w:pPr>
      <w:r>
        <w:rPr>
          <w:rFonts w:ascii="Times New Roman" w:hAnsi="Times New Roman" w:eastAsia="Times New Roman" w:cs="Times New Roman"/>
        </w:rPr>
        <w:t>Ин оят кори Руми бутпарастро дар бар тахти замин нишонидани папагӣ дар соли 538 муайян мекунад. «Бозуҳо» қувваи низомии Руми бутпарастро ифода менамоянд, ки аз замони Кловис, подшоҳи франкҳо, дар соли 496 ба ҷонибдории папагӣ бархостанд. Подшоҳони гуногуни аврупоӣ пас аз Кловис барои барқарор кардани папагӣ фаъолият карданд, аммо ин оят чаҳор кореро муайян мекунад, ки подшоҳони аврупоӣ («бозуҳо») барои папагӣ анҷом доданд, баъд аз он ки онҳо бо ташкили иттиҳоди калисо ва давлат бо фоҳишаи Сур аз ҳад гузаштанд.</w:t>
      </w:r>
    </w:p>
    <w:p>
      <w:pPr>
        <w:pStyle w:val="ArticleBody"/>
        <w:jc w:val="left"/>
      </w:pPr>
      <w:r>
        <w:rPr>
          <w:rFonts w:ascii="Times New Roman" w:hAnsi="Times New Roman" w:eastAsia="Times New Roman" w:cs="Times New Roman"/>
        </w:rPr>
        <w:t>Вақте ки онҳо аз папагарӣ ҳимоят карданд, онҳо шаҳри Румро, ки рамзи қудрати ҳам Руми бутпараст ва ҳам Руми папавӣ буд, «олуда» сохтанд ё вайрон карданд. Ин олудагии оят дар тӯли солҳо такроран ба иҷро расид, зеро шаҳри Рум пайваста зери ҳамлаҳои ҳарбӣ оварда мешуд. Он подшоҳони аврупоӣ (бозуҳо) ҳамчунин «қурбонии доимиро аз байн мебурданд». Калимаи иброние, ки дар ин оят ба «аз байн бурдан» тарҷума шудааст, «rum» нест, чунонки дар боби ҳашт буд. Дар ин оят, калимае, ки ба «аз байн бурдан» тарҷума шудааст, «sur» мебошад, ва маънояш дур кардан аст. Бозуҳои подшоҳони аврупоӣ муқовимати бутпарастиро ба болоравии папагарӣ дар соли 508 дур мекарданд. Сипас, дар соли 538, ҳамон бозуҳо папагариро бар тахти замин менишонданд. Баъд, дар Шӯрои Орлеан, маҳз дар ҳамон сол, папагарӣ қонуни рӯзи якшанберо ҷорӣ намуд.</w:t>
      </w:r>
    </w:p>
    <w:p>
      <w:pPr>
        <w:pStyle w:val="ArticleBody"/>
        <w:jc w:val="left"/>
      </w:pPr>
      <w:r>
        <w:rPr>
          <w:rFonts w:ascii="Times New Roman" w:hAnsi="Times New Roman" w:eastAsia="Times New Roman" w:cs="Times New Roman"/>
        </w:rPr>
        <w:t>Як рӯзи ибодат будани якшанбе ҳамон аст, ки хоҳар Уайт онро шанбеи «бут» меномад, ва бутпарастӣ таърифи комили китобии калимаи «маконат» аст. Дар соли 538, бозуҳои Руми бутпараст он маконатеро, ки вайрона месозад, барпо карданд.</w:t>
      </w:r>
    </w:p>
    <w:p>
      <w:pPr>
        <w:pStyle w:val="ArticleScripture"/>
        <w:jc w:val="left"/>
      </w:pPr>
      <w:r>
        <w:rPr>
          <w:rFonts w:ascii="Times New Roman" w:hAnsi="Times New Roman" w:eastAsia="Times New Roman" w:cs="Times New Roman"/>
        </w:rPr>
        <w:t>«Ҳамаи онҳое ки шанбеи бутпарастиро, яъне рӯзеро, ки Худо онро баракат надодааст, баланд бардошта парастиш мекунанд, ба иблис ва фариштагони ӯ бо тамоми қуввати қобилияти аз ҷониби Худо додашудаи худ, ки онро ба истифодаи нодуруст табдил додаанд, ёрӣ мерасонанд. Аз рӯҳи дигаре илҳом гирифта, ки идроки онҳоро кӯр мегардонад, онҳо наметавонанд бубинанд, ки баланд бардоштани якшанбе комилан муассисаи Калисои католикӣ аст». Selected Messages, book 3, 423.</w:t>
      </w:r>
    </w:p>
    <w:p>
      <w:pPr>
        <w:pStyle w:val="ArticleBody"/>
        <w:jc w:val="left"/>
      </w:pPr>
      <w:r>
        <w:rPr>
          <w:rFonts w:ascii="Times New Roman" w:hAnsi="Times New Roman" w:eastAsia="Times New Roman" w:cs="Times New Roman"/>
        </w:rPr>
        <w:t>Пешгӯйӣ ва таърих татбиқеро, ки мо ҳоло барои ояти сию як муайян кардем, тасдиқ менамоянд. Вақте мегӯем, ки пешгӯйӣ ин татбиқро тасдиқ мекунад, мо ба он ишора дорем, ки пешгӯиҳои дигари низ ҳастанд, ки ба ҳамин воқеиятҳо мепардозанд, ҳарчанд онҳоро дар айни замон ба баҳс ворид намесозем. Бори панҷум ва охирин, ки Дониёл ибораи «рӯзмарра»-ро ба кор мебарад, дар боби дувоздаҳум ёфт мешавад.</w:t>
      </w:r>
    </w:p>
    <w:p>
      <w:pPr>
        <w:pStyle w:val="ArticleScripture"/>
        <w:jc w:val="left"/>
      </w:pPr>
      <w:r>
        <w:rPr>
          <w:rFonts w:ascii="Times New Roman" w:hAnsi="Times New Roman" w:eastAsia="Times New Roman" w:cs="Times New Roman"/>
        </w:rPr>
        <w:t>Ва аз вақте ки қурбонии доимӣ бардошта шавад, ва макрӯҳи харобисоз барпо гардад, як ҳазору дусаду навад рӯз хоҳад буд. Хушо касе ки интизорӣ кашад, ва ба як ҳазору сесаду сию панҷ рӯз бирасад. Дониёл 12:11, 12.</w:t>
      </w:r>
    </w:p>
    <w:p>
      <w:pPr>
        <w:pStyle w:val="ArticleBody"/>
        <w:jc w:val="left"/>
      </w:pPr>
      <w:r>
        <w:rPr>
          <w:rFonts w:ascii="Times New Roman" w:hAnsi="Times New Roman" w:eastAsia="Times New Roman" w:cs="Times New Roman"/>
        </w:rPr>
        <w:t>Пешгӯӣ ва таърих гувоҳӣ медиҳанд, ки дар соли 508 муқовимат ба болоравии папство, аслан, ба поён расид, вақте ки охирин аз се монеаи ҷуғрофӣ (готҳо) канда шуд, чунон ки боби ҳафтуми китоби Дониёл муайян месозад.</w:t>
      </w:r>
    </w:p>
    <w:p>
      <w:pPr>
        <w:pStyle w:val="ArticleScripture"/>
        <w:jc w:val="left"/>
      </w:pPr>
      <w:r>
        <w:rPr>
          <w:rFonts w:ascii="Times New Roman" w:hAnsi="Times New Roman" w:eastAsia="Times New Roman" w:cs="Times New Roman"/>
        </w:rPr>
        <w:t>Ба шохҳо менигаристам, ва инак, дар миёни онҳо шохи кӯчаки дигаре баромад, ки пеши он се шох аз шохҳои аввалин аз бех решакан карда шуданд; ва инак, дар ин шох чашмҳое монанди чашмони инсон буд, ва даҳоне ки суханони бузург мегуфт. Дониёл 7:8.</w:t>
      </w:r>
    </w:p>
    <w:p>
      <w:pPr>
        <w:pStyle w:val="ArticleBody"/>
        <w:jc w:val="left"/>
      </w:pPr>
      <w:r>
        <w:rPr>
          <w:rFonts w:ascii="Times New Roman" w:hAnsi="Times New Roman" w:eastAsia="Times New Roman" w:cs="Times New Roman"/>
        </w:rPr>
        <w:t>Аз байн бурдаи сегона бар он ду лавҳи муқаддас тасвир ёфтаанд, ва ҳангоме ки сеюмини он се монеаи ҷуғрофӣ дар соли 508 аз шаҳри Рум берун ронда шуд, муқовимат бар зидди болоравии қудрати папагӣ бардошта шуд. Барпо гардонидане, ки дар ояти ёздаҳум ба он ишора шудааст, сӣ соли миёни 508 ва 538-ро ифода мекунад. Он сӣ солро муайян месозад, ки дар онҳо омодагии барқарор намудани марди гуноҳ дар маъбади Худо анҷом ёфт.</w:t>
      </w:r>
    </w:p>
    <w:p>
      <w:pPr>
        <w:pStyle w:val="ArticleBody"/>
        <w:jc w:val="left"/>
      </w:pPr>
      <w:r>
        <w:rPr>
          <w:rFonts w:ascii="Times New Roman" w:hAnsi="Times New Roman" w:eastAsia="Times New Roman" w:cs="Times New Roman"/>
        </w:rPr>
        <w:t>Каломае, ки ба «бардошта мешавад» тарҷума шудааст, ҳамчунин «сур» аст, ки маънои дур карданро дорад; ва дар соли 508 муқовимат бар зидди бархостани папагӣ дур карда шуд (бардошта шуд). Аз он сана, як ҳазору дусаду навад сол шуморо ба 1798 ва ба захми марговари папагӣ мерасонад. Як ҳазору сесаду сию панҷ рӯз шуморо ба ноумедии аввал ва ба оғози замони таъхир дар охири худи соли 1843 мерасонад. Оят барои онҳое, ки ба 1843 «меоянд», баракатро ваъда мекунад. Калимаи «меояд» маънои ламс карданро дорад. Рӯзи аввали соли 1844 ноумедии аввалро нишон медиҳад, аммо рӯзи охирини соли 1843 ба лаҳзаи аввали соли 1844 мерасад. Рӯзи охирини як сол ба рӯзи аввали соли баъдӣ мерасад. Баракате, ки бо он сана вобаста аст, аз ҷониби таърих ва нубувват таъйид мешавад.</w:t>
      </w:r>
    </w:p>
    <w:p>
      <w:pPr>
        <w:pStyle w:val="ArticleBody"/>
        <w:jc w:val="left"/>
      </w:pPr>
      <w:r>
        <w:rPr>
          <w:rFonts w:ascii="Times New Roman" w:hAnsi="Times New Roman" w:eastAsia="Times New Roman" w:cs="Times New Roman"/>
        </w:rPr>
        <w:t>Дар мақолаи оянда мо баррасии аҳамияти «қурбонии доимӣ»-ро ҳамчун ҳақиқати бунёдӣ идома хоҳем дод.</w:t>
      </w:r>
    </w:p>
    <w:p>
      <w:pPr>
        <w:pStyle w:val="ArticleScripture"/>
        <w:jc w:val="left"/>
      </w:pPr>
      <w:r>
        <w:rPr>
          <w:rFonts w:ascii="Times New Roman" w:hAnsi="Times New Roman" w:eastAsia="Times New Roman" w:cs="Times New Roman"/>
        </w:rPr>
        <w:t>«Ҳамаи паёмҳое, ки аз солҳои 1840–1844 дода шуда буданд, бояд ҳоло бо қуввати тамом пешниҳод гарданд, зеро бисёр одамон самти худро гум кардаанд. Ин паёмҳо бояд ба ҳамаи калисоҳо расонида шаванд.</w:t>
      </w:r>
    </w:p>
    <w:p>
      <w:pPr>
        <w:pStyle w:val="ArticleScripture"/>
        <w:jc w:val="left"/>
      </w:pPr>
      <w:r>
        <w:rPr>
          <w:rFonts w:ascii="Times New Roman" w:hAnsi="Times New Roman" w:eastAsia="Times New Roman" w:cs="Times New Roman"/>
        </w:rPr>
        <w:t>«Масеҳ гуфт: “Хушо чашмони шумо, зеро онҳо мебинанд; ва гӯшҳои шумо, зеро онҳо мешунаванд. Зеро ба ростӣ ба шумо мегӯям, ки бисёр анбиё ва одилон орзу доштанд он чиро, ки шумо мебинед, бубинанд, вале онро надиданд; ва он чиро, ки шумо мешунавед, бишнаванд, вале нашуниданд” [Matthew 13:16, 17]. Хушо он чашмоне, ки он чиро, ки дар солҳои 1843 ва 1844 дида шуд, диданд.»</w:t>
      </w:r>
    </w:p>
    <w:p>
      <w:pPr>
        <w:pStyle w:val="ArticleScripture"/>
        <w:jc w:val="left"/>
      </w:pPr>
      <w:r>
        <w:rPr>
          <w:rFonts w:ascii="Times New Roman" w:hAnsi="Times New Roman" w:eastAsia="Times New Roman" w:cs="Times New Roman"/>
        </w:rPr>
        <w:t>«Паём дода шуд. Ва дар такрор намудани ин паём набояд ҳеҷ таъхире бошад, зеро аломатҳои замон ба иҷро расида истодаанд; кори хотимавӣ бояд анҷом дода шавад. Кори бузурге дар муддати кӯтоҳ анҷом хоҳад ёфт. Ба қарибӣ, бо таъйини Худо, паёме дода хоҳад шуд, ки ба нидои баланде хоҳад расид. Он гоҳ Дониёл дар қитъаи худ хоҳад истод, то шаҳодати худро бидиҳад». Manuscript Releases, volume 21,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чилу ду</dc:title>
  <dc:subject>Пайвандҳои Пайвасткунанда</dc:subject>
  <dc:creator>Jeff Pippenger</dc:creator>
  <cp:keywords/>
  <dc:description>Generated by ArticleDigger from daniel\42_daniel.json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