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чилу шаш</w:t>
      </w:r>
    </w:p>
    <w:p>
      <w:pPr>
        <w:pStyle w:val="ArticleSubtitle"/>
        <w:jc w:val="left"/>
      </w:pPr>
      <w:r>
        <w:rPr>
          <w:rFonts w:ascii="Arial" w:hAnsi="Arial" w:eastAsia="Arial" w:cs="Arial"/>
        </w:rPr>
        <w:t>Орому осоиштагӣ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Ӯ киро дониш хоҳад омӯхт? ва киро таълимро хоҳад фаҳмонд? онҳоеро, ки аз шир ҷудо шудаанд, ва аз пистонҳо канда шудаанд. Зеро амр бояд бар амр бошад, амр бар амр; сатр бар сатр, сатр бар сатр; андаке ин ҷо, ва андаке он ҷо: зеро бо лабони лакнатдор ва бо забони дигар Ӯ ба ин қавм сухан хоҳад гуфт. Ба онҳо ки гуфт: «Ин аст оромӣ, ки ба воситаи он шумо метавонед хастаҳолонро ором диҳед; ва ин аст тароватбахшӣ»: вале онҳо нахостанд бишнаванд. Аммо каломи Худованд барои онҳо амр бар амр, амр бар амр; сатр бар сатр, сатр бар сатр; андаке ин ҷо, ва андаке он ҷо буд; то ки бираванд, ва қафо афтида шикаста шаванд, ва дар дом афтанд, ва гирифта шаванд. Бинобар ин каломи Худовандро бишнавед, эй мардони масхаракунанда, ки бар ин қавме, ки дар Ерусалим аст, ҳукмронӣ мекунед. Азбаски шумо гуфтаед: «Мо бо марг аҳд бастаему бо дӯзах мувофиқа кардаем; ҳангоме ки тозиёнаи селвор бигзарад, он ба мо нахоҳад расид: зеро мо дурӯғро паноҳгоҳи худ сохтаем, ва зери ботил худро пинҳон намудаем»: бинобар ин чунин мегӯяд Худованд Худо: «Инак, Ман дар Сион барои таҳкурсӣ санге мегузорам, санги озмудашуда, санги гаронбаҳои гӯша, таҳкурсии устувор; ҳар кӣ имон оварад, шитоб нахоҳад кард. Ва довариро ба хаткаш, ва адолатро ба шулоқ хоҳам гузошт: ва жола паноҳгоҳи дурӯғро рубуда хоҳад бурд, ва обҳо ҷойи пинҳонро фаро хоҳанд гирифт. Ва аҳди шумо бо марг бекор хоҳад шуд, ва мувофиқаи шумо бо дӯзах пойдор нахоҳад монд; ҳангоме ки тозиёнаи селвор бигзарад, он гоҳ шумо зери он поймол хоҳед шуд». Ишаъё 28:9–18.</w:t>
      </w:r>
    </w:p>
    <w:p>
      <w:pPr>
        <w:pStyle w:val="ArticleBody"/>
        <w:jc w:val="left"/>
      </w:pPr>
      <w:r>
        <w:rPr>
          <w:rFonts w:ascii="Times New Roman" w:hAnsi="Times New Roman" w:eastAsia="Times New Roman" w:cs="Times New Roman"/>
        </w:rPr>
        <w:t>Дар соли 1863 мардони масхарагаре, ки бар Ерусалим ҳукмронӣ мекарданд, кори тадриҷии пинҳон кардани ҷавоҳироти Миллер ва иваз намудани онҳо бо тангаҳо ва ҷавоҳироти қалбакӣ оғоз карданд. Бо ин кор онҳо «бо мамот аҳд бастанд», «дурӯғро» «паноҳгоҳи» худ гардониданд ва «зери ботил» «пинҳон шуданд». Аммо онҳо бояд бо паёми рӯзи охирини «оромӣ» ва «тароват», ки Петрус дар китоби Аъмол аз он сухан мегӯяд, озмуда мешуданд.</w:t>
      </w:r>
    </w:p>
    <w:p>
      <w:pPr>
        <w:pStyle w:val="ArticleScripture"/>
        <w:jc w:val="left"/>
      </w:pPr>
      <w:r>
        <w:rPr>
          <w:rFonts w:ascii="Times New Roman" w:hAnsi="Times New Roman" w:eastAsia="Times New Roman" w:cs="Times New Roman"/>
        </w:rPr>
        <w:t>Аммо он чиро, ки Худо пешакӣ ба василаи даҳони ҳамаи анбиёи Худ эълон намуда буд, яъне он ки Масеҳ бояд азоб кашад, ҳамон тавр ба анҷом расонид. Пас, тавба кунед ва руҷӯъ намоед, то гуноҳҳои шумо маҳв гарданд, то ки замонҳои таровати рӯҳонӣ аз ҳузури Худованд фаро расанд; ва Ӯ Исои Масеҳро, ки пештар ба шумо мавъиза карда шуда буд, бифиристад. Ӯст, ки осмон бояд Ӯро қабул намояд то замонҳои барқароршавии ҳама чиз, ки Худо аз ибтидои ҷаҳон ба василаи даҳони ҳамаи анбиёи муқаддаси Худ дар бораи он сухан гуфтааст. Зеро Мусо ҳақиқатан ба падарон гуфт: “Худованд Худои шумо аз миёни бародарони шумо барои шумо Паёмбаре мисли ман бармехезонад; Ӯро дар ҳар он чи ба шумо гӯяд, бишнавед. Ва чунин хоҳад шуд, ки ҳар ҷоне, ки он Паёмбарро нашунавад, аз миёни қавм маҳв хоҳад шуд”. Ҳамчунин ҳамаи анбиё аз Самуил ва онҳое ки баъд аз ӯ омадаанд, ҳар кӣ сухан гуфтааст, низ аз ин рӯзҳо пешгӯӣ кардаанд. Аъмол 3:18–24.</w:t>
      </w:r>
    </w:p>
    <w:p>
      <w:pPr>
        <w:pStyle w:val="ArticleBody"/>
        <w:jc w:val="left"/>
      </w:pPr>
      <w:r>
        <w:rPr>
          <w:rFonts w:ascii="Times New Roman" w:hAnsi="Times New Roman" w:eastAsia="Times New Roman" w:cs="Times New Roman"/>
        </w:rPr>
        <w:t>Петрус муайян месозад, ки ҳамаи анбиё дар бораи айёмҳои фароғат ва борони охирин сухан гуфтаанд, ва Ишаъё табақаеро муайян месозад, ки айёмҳои ниҳоии он фароғатро, ки дар анҷоми ҳукми таҳқиқотӣ воқеъ мегардад, рад мекунанд, ҳангоме ки гуноҳ маҳв карда мешавад ва борони охирин мерезад. Дар он вақт, табақае, ки аҳди марг бастаанд ва Ишаъё ба он ишора мекунад, мувофиқи гуфтаи Петрус «аз миёни қавм нобуд карда хоҳад шуд». Хоҳар Уайт бисёр вақт маҳз ба ҳамин замони оромӣ ва фароғати Ишаъё муроҷиат мекунад.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равшан гардонад. Дар ин ҷо коре пешгӯӣ шудааст, ки дорои фарогирии умумиҷаҳонӣ ва қудрате ғайримаъмул аст. Ҳаракати адвентии солҳои 1840–44 зуҳури пурҷалоли қудрати Худо буд; паёми фариштаи аввал ба ҳар истгоҳи миссионерӣ дар ҷаҳон расонида шуд, ва дар баъзе кишварҳо бузургтарин шавқу рағбати динӣ ба амал омад, ки аз замони Ислоҳоти асри шонздаҳум то он вақт дар ягон сарзамин дида нашуда буд; аммо ҳамаи инро ҳаракати неруманд дар зери огоҳии охирини фариштаи сеюм болотар хоҳад гузашт.»</w:t>
      </w:r>
    </w:p>
    <w:p>
      <w:pPr>
        <w:pStyle w:val="ArticleScripture"/>
        <w:jc w:val="left"/>
      </w:pPr>
      <w:r>
        <w:rPr>
          <w:rFonts w:ascii="Times New Roman" w:hAnsi="Times New Roman" w:eastAsia="Times New Roman" w:cs="Times New Roman"/>
        </w:rPr>
        <w:t>«Ин кор ба амали рӯзи Пантикост монанд хоҳад буд. Чунон ки «борони аввал» дар резиши Рӯҳулқудс ҳангоми оғози башорати Инҷил дода шуд, то сабзиши тухми гаронбаҳоро ба амал оварад, ҳамон тавр «борони охир» дар поёни он барои пухта расидани ҳосил дода хоҳад шуд. «Пас хоҳем донист, агар ба шинохтани Худованд пайваста кӯшем: баромадани Ӯ чун субҳгоҳ муқаррар аст; ва Ӯ назди мо мисли борон хоҳад омад, мисли борони охир ва аввал бар замин». Ҳушаъ 6:3. «Пас, эй фарзандони Сион, шод бошед ва дар Худованд Худои худ хурсандӣ кунед, зеро ки Ӯ ба шумо борони аввалро ба андоза додааст, ва барои шумо борон, борони аввал ва борони охирро хоҳад боронид». Юил 2:23. «Дар айёми охир, мегӯяд Худо, Ман аз Рӯҳи Худ бар ҳар башар хоҳам рехт». «Ва чунин хоҳад шуд, ки ҳар кӣ номи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нишон дод, ба анҷом расад. Нубувватҳое, ки дар рехта шудани борони аввалин дар оғози Инҷил иҷро шуданд, боз дар борони охирин ҳангоми анҷоми он иҷро хоҳанд шуд. Инҳоянд “айёмҳои тароват”, ки ҳавворӣ Петрус ба онҳо назар дошт, вақте ки гуфт: “Пас, тавба кунед ва рӯй гардонед, то гуноҳонатон маҳв карда шаванд, ҳангоме ки айёмҳои тароват аз ҳузури Худованд фаро расанд; ва Ӯ Исоро хоҳад фиристод”. Аъмол 3:19, 20.» «Муборизаи Бузург», 611.</w:t>
      </w:r>
    </w:p>
    <w:p>
      <w:pPr>
        <w:pStyle w:val="ArticleBody"/>
        <w:jc w:val="left"/>
      </w:pPr>
      <w:r>
        <w:rPr>
          <w:rFonts w:ascii="Times New Roman" w:hAnsi="Times New Roman" w:eastAsia="Times New Roman" w:cs="Times New Roman"/>
        </w:rPr>
        <w:t>Санҷиш бар пояи методологияи борони охир асос ёфтааст, чунон ки он ҳамчун «хат бар хат» тасвир шудааст. Паёми санҷишӣ аз ҷониби посбононе расонида мешавад, ки аз «забони дигар» мебошанд ва ҳамчун дорои «лабони лаққос» тасвир гардидаанд. Паёми санҷишии борони охирро посбононе мерасонанд, ки дар методологияи протестантизми муртад ва католикизм, ки адвентизм онро дар тӯли тамоми таърихи исёни худ қабул кардааст, тарбия надида буданд.</w:t>
      </w:r>
    </w:p>
    <w:p>
      <w:pPr>
        <w:pStyle w:val="ArticleScripture"/>
        <w:jc w:val="left"/>
      </w:pPr>
      <w:r>
        <w:rPr>
          <w:rFonts w:ascii="Times New Roman" w:hAnsi="Times New Roman" w:eastAsia="Times New Roman" w:cs="Times New Roman"/>
        </w:rPr>
        <w:t>«Вақт дур нест, ки имтиҳон бар ҳар як ҷон хоҳад омад. Тамғаи ҳайвон бар мо таҳмил карда хоҳад шуд. Онҳое ки қадам ба қадам ба талаботи дунёвӣ таслим шудаанд ва ба урфу одатҳои дунё мутобиқ гардидаанд, осон хоҳанд ёфт, ки ба ҳокимиятҳои мавҷуда итоат намоянд, ба ҷои он ки худро ба масхара, таҳқир, таҳдиди зиндон ва марг дучор созанд. Мубориза миёни аҳкоми Худо ва аҳкоми одамон аст. Дар ин вақт тилло аз каҳгуна дар калисо ҷудо хоҳад шуд. Парҳезгории ҳақиқӣ ба таври ошкор аз намоиш ва зарҳалу зарринкории он фарқ карда хоҳад шуд. Бисёре аз ситораҳое ки мо онҳоро барои дурахши худ мафтун мешуморем, он гоҳ дар торикӣ хомӯш хоҳанд шуд. Каҳ, мисли абр, бо шамол бурда хоҳад шуд, ҳатто аз ҷойҳое ки мо дар он ҷо фақат хирманҳои гандуми фаровонро мебинем. Ҳамаи онҳое ки худро бо зинатҳои муқаддасгоҳ оростаанд, аммо бо адолати Масеҳ пӯшида нестанд, дар расвоии урёнии худ зоҳир хоҳанд гардид. »</w:t>
      </w:r>
    </w:p>
    <w:p>
      <w:pPr>
        <w:pStyle w:val="ArticleScripture"/>
        <w:jc w:val="left"/>
      </w:pPr>
      <w:r>
        <w:rPr>
          <w:rFonts w:ascii="Times New Roman" w:hAnsi="Times New Roman" w:eastAsia="Times New Roman" w:cs="Times New Roman"/>
        </w:rPr>
        <w:t>«Вақте ки дарахтони бемева чун зиёнрасонандагони замин бурида мешаванд, вақте ки анбӯҳи бародарони козиб аз бародарони ҳақиқӣ ҷудо карда мешаванд, он гоҳ пинҳоншудагон ошкор хоҳанд гашт ва бо ҳушаънноҳо зери парчами Масеҳ саф меороянд. Онҳое ки тарсончак ва ба худ нобовар будаанд, худро ошкоро ба ҷонибдории Масеҳ ва ҳақиқати Ӯ эълон хоҳанд кард. Заъифтарин ва дудилагартарини калисо мисли Довуд хоҳад буд — омода ба амал кардан ва ҷуръат варзидан. Ҳар қадар ки шаб барои халқи Худо амиқтар бошад, ситорагон ҳамон қадар дурахшонтар хоҳанд буд. Шайтон мӯъминони содиқро сахт озор хоҳад дод; вале онҳо, ба исми Исо, на танҳо ғолиб, балки бештар аз ғолиб хоҳанд баромад. Он гоҳ калисои Масеҳ «зебо чун моҳ, соф чун офтоб, ва саҳмгин чун лашкаре бо парчамҳо» зоҳир хоҳад шуд.»</w:t>
      </w:r>
    </w:p>
    <w:p>
      <w:pPr>
        <w:pStyle w:val="ArticleScripture"/>
        <w:jc w:val="left"/>
      </w:pPr>
      <w:r>
        <w:rPr>
          <w:rFonts w:ascii="Times New Roman" w:hAnsi="Times New Roman" w:eastAsia="Times New Roman" w:cs="Times New Roman"/>
        </w:rPr>
        <w:t>«Тухмҳои ростӣ, ки бо кӯшишҳои миссионерӣ кошта мешаванд, он гоҳ сабзида, мешукуфанд ва самар меоранд. Ҷонҳо ростиро хоҳанд пазируфт, ҷонҳое ки мусибатро тоқат хоҳанд кард ва Худоро ҳамд хоҳанд гуфт, ки барои Исо азоб мекашанд. “Дар ҷаҳон шумо мусибат хоҳед дошт; лекин дилгир нашавед; Ман бар ҷаҳон ғолиб омадаам.” Вақте ки тозиёнаи фарогир аз миёни замин хоҳад гузашт, вақте ки бодбезак хирмани Яҳуваро пок месозад, Худо мадади қавми Худ хоҳад буд. Ғаниматҳои Шайтон метавонанд ба баландӣ барафрошта шаванд, вале имони покону муқаддасон ҳаргиз бебок намегардад.»</w:t>
      </w:r>
    </w:p>
    <w:p>
      <w:pPr>
        <w:pStyle w:val="ArticleScripture"/>
        <w:jc w:val="left"/>
      </w:pPr>
      <w:r>
        <w:rPr>
          <w:rFonts w:ascii="Times New Roman" w:hAnsi="Times New Roman" w:eastAsia="Times New Roman" w:cs="Times New Roman"/>
        </w:rPr>
        <w:t>«Илёс Элишоро аз плуг гирифт ва бар ӯ ҷомаи тақдисашро афканд. Даъват ба ин кори бузург ва ҷиддӣ ба мардони донишманд ва соҳибмақом пешниҳод гардида буд; агар онҳо дар назари худ хоксор мебуданд ва комилан ба Худованд таваккал мекарданд, Ӯ онҳоро шарафманд мегардонид, то байрақи Ӯро бо зафар ба сӯи ғалаба бардоранд. Аммо онҳо аз Худо ҷудо шуданд, ба таъсири ҷаҳон таслим гаштанд, ва Худованд онҳоро рад намуд.»</w:t>
      </w:r>
    </w:p>
    <w:p>
      <w:pPr>
        <w:pStyle w:val="ArticleScripture"/>
        <w:jc w:val="left"/>
      </w:pPr>
      <w:r>
        <w:rPr>
          <w:rFonts w:ascii="Times New Roman" w:hAnsi="Times New Roman" w:eastAsia="Times New Roman" w:cs="Times New Roman"/>
        </w:rPr>
        <w:t>«Бисёре илмро баланд бардошта, Худои илмро аз назар дур кардаанд. Аммо бо калисо дар поктарин замонҳо чунин набуд.»</w:t>
      </w:r>
    </w:p>
    <w:p>
      <w:pPr>
        <w:pStyle w:val="ArticleScripture"/>
        <w:jc w:val="left"/>
      </w:pPr>
      <w:r>
        <w:rPr>
          <w:rFonts w:ascii="Times New Roman" w:hAnsi="Times New Roman" w:eastAsia="Times New Roman" w:cs="Times New Roman"/>
        </w:rPr>
        <w:t>«Худо дар айёми мо амале ба ҷо хоҳад овард, ки ҷуз андаке аз мардум онро интизор нестанд. Ӯ дар миёни мо онҳоеро бармехезонад ва сарафроз мегардонад, ки бештар на аз таълими зоҳирии муассисаҳои илмӣ, балки аз тадҳини Рӯҳи Ӯ таълим ёфтаанд. Ин гуна василаҳо набояд хор шумурда ё маҳкум карда шаванд; онҳо аз ҷониби Худо муқаррар шудаанд, аммо онҳо метавонанд фақат шароиту салоҳиятҳои зоҳириро фароҳам оваранд. Худо ошкор хоҳад кард, ки Ӯ ба инсонҳои донишманду худбузургбин вобаста нест». Шаҳодатҳо, ҷилди 5, 81, 82.</w:t>
      </w:r>
    </w:p>
    <w:p>
      <w:pPr>
        <w:pStyle w:val="ArticleBody"/>
        <w:jc w:val="left"/>
      </w:pPr>
      <w:r>
        <w:rPr>
          <w:rFonts w:ascii="Times New Roman" w:hAnsi="Times New Roman" w:eastAsia="Times New Roman" w:cs="Times New Roman"/>
        </w:rPr>
        <w:t>«Тозиёнашавандаи лабрез» рамзи қонуни якшанбе аст, ки дар соати заминларзаи бузурги Ваҳй боби ёздаҳ оғоз меёбад. Он вақти озмоиши пешравандаи қонуни якшанберо ифода мекунад.</w:t>
      </w:r>
    </w:p>
    <w:p>
      <w:pPr>
        <w:pStyle w:val="ArticleScripture"/>
        <w:jc w:val="left"/>
      </w:pPr>
      <w:r>
        <w:rPr>
          <w:rFonts w:ascii="Times New Roman" w:hAnsi="Times New Roman" w:eastAsia="Times New Roman" w:cs="Times New Roman"/>
        </w:rPr>
        <w:t>«Халқҳои бегона ба намунаи Иёлоти Муттаҳида пайравӣ хоҳанд кард. Ҳарчанд вай пешсафӣ мекунад, бо вуҷуди ин ҳамон буҳрон бар халқи мо дар ҳамаи гӯшаҳои ҷаҳон хоҳад омад». Testimonies, volume 6, 395.</w:t>
      </w:r>
    </w:p>
    <w:p>
      <w:pPr>
        <w:pStyle w:val="ArticleBody"/>
        <w:jc w:val="left"/>
      </w:pPr>
      <w:r>
        <w:rPr>
          <w:rFonts w:ascii="Times New Roman" w:hAnsi="Times New Roman" w:eastAsia="Times New Roman" w:cs="Times New Roman"/>
        </w:rPr>
        <w:t>Дуруст пеш аз қонуни якшанбе, тангаҳои қалбакии хоби Миллер аз тиреза берун рӯфта мешаванд, ҳамчунон ки адвентистони лаодикиявӣ аз даҳони Худованд қай карда берун андохта мешаванд. Он гоҳ калисо чун парчам барафрошта мешавад, «зебо мисли моҳ, равшан мисли офтоб, ва даҳшатангез мисли лашкаре бо байрақҳо». Паёми Ишаъё, ки аз «забони дигар» ва «лабҳои лакнатдор» ба пеш меравад, онҳоеро ифода мекунад, ки барангехта ва сарафроз гардонда мешаванд ва онҳоро на тарбияи зоҳирии муассисаҳои илмӣ, балки тадҳини Рӯҳи Ӯ таълим медиҳад. Майзадагони Эфроим аз озмоиши «қоида бар қоида» намегузаранд, зеро ҳикмати ҳукамоашон нест шудааст. Нубувват барои онҳо мисли китобе шудааст, ки мӯҳр шуда бошад.</w:t>
      </w:r>
    </w:p>
    <w:p>
      <w:pPr>
        <w:pStyle w:val="ArticleBody"/>
        <w:jc w:val="left"/>
      </w:pPr>
      <w:r>
        <w:rPr>
          <w:rFonts w:ascii="Times New Roman" w:hAnsi="Times New Roman" w:eastAsia="Times New Roman" w:cs="Times New Roman"/>
        </w:rPr>
        <w:t>Таърихе, ки мувофиқи гуфтаи Петрус ҳамаи анбиё аз Самуил ба ин сӯ дар бораи он сухан гуфтаанд, чандин намунаи нобудии адвентистонеро пешкаш мекунад, ки паёми борони охирро рад мекунанд; вале он чи онҳо дар вақти қонуни рӯзи якшанбе аз сар мегузаронанд, марги ҷисмонӣ нест, балки марги рӯҳониест, ки бо дарки воқеияти барои абад гумшуда будани худ ҳамроҳ аст, чунон ки инро бокирагони аблаҳ намояндагӣ мекунанд, ки дар китоби Омӯс ба он воқеият бедор мешаванд, ки гумшудаанд.</w:t>
      </w:r>
    </w:p>
    <w:p>
      <w:pPr>
        <w:pStyle w:val="ArticleScripture"/>
        <w:jc w:val="left"/>
      </w:pPr>
      <w:r>
        <w:rPr>
          <w:rFonts w:ascii="Times New Roman" w:hAnsi="Times New Roman" w:eastAsia="Times New Roman" w:cs="Times New Roman"/>
        </w:rPr>
        <w:t>Инак, рӯзҳо меоянд, мегӯяд Парвардигор Худо, ки Ман гуруснагӣ бар замин хоҳам фиристод,— на гуруснагии нон, ва на ташнагии об, балки гуруснагии шунидани каломи Парвардигор. Ва онҳо аз баҳр то баҳр, ва аз шимол то шарқ саргардон хоҳанд шуд; онҳо ба ҳар сӯ медаванд, то каломи Парвардигорро биҷӯянд, вале нахоҳанд ёфт. Дар он рӯз духтарони зебо ва ҷавонмардон аз ташнагӣ беҳол хоҳанд шуд. Онҳое ки ба гуноҳи Сомария қасам мехӯранд ва мегӯянд: «Ба ҳаёти худои ту, эй Дон!» ва: «Ба ҳаёти роҳи Беэр-Шобаъ!»— ҳамонҳо фурӯ хоҳанд афтод ва дигар ҳеҷ гоҳ барнахоҳанд хест. Омӯс 8:11–14.</w:t>
      </w:r>
    </w:p>
    <w:p>
      <w:pPr>
        <w:pStyle w:val="ArticleBody"/>
        <w:jc w:val="left"/>
      </w:pPr>
      <w:r>
        <w:rPr>
          <w:rFonts w:ascii="Times New Roman" w:hAnsi="Times New Roman" w:eastAsia="Times New Roman" w:cs="Times New Roman"/>
        </w:rPr>
        <w:t>Пас аз ишора кардан ба соати қонуни якшанбе бо рамзи «тозиёнаи фарогир», Ишаъё ба тарсу изтироби доимии онҳое рӯ меоварад, ки бо мамот аҳд бастаанд.</w:t>
      </w:r>
    </w:p>
    <w:p>
      <w:pPr>
        <w:pStyle w:val="ArticleScripture"/>
        <w:jc w:val="left"/>
      </w:pPr>
      <w:r>
        <w:rPr>
          <w:rFonts w:ascii="Times New Roman" w:hAnsi="Times New Roman" w:eastAsia="Times New Roman" w:cs="Times New Roman"/>
        </w:rPr>
        <w:t>Ва аҳди шумо бо марг ботил хоҳад шуд, ва паймони шумо бо дӯзах пойдор нахоҳад монд; ҳангоме ки тозиёнаи фарогири азоб гузарад, шумо зери пойи он лагадкӯб хоҳед шуд. Аз вақти баромаданаш он шуморо хоҳад гирифт; зеро субҳ ба субҳ он хоҳад гузашт, рӯзона ва шабона; ва фаҳмидани ин хабар танҳо азоб хоҳад буд. Ишаъё 28:18, 19.</w:t>
      </w:r>
    </w:p>
    <w:p>
      <w:pPr>
        <w:pStyle w:val="ArticleBody"/>
        <w:jc w:val="left"/>
      </w:pPr>
      <w:r>
        <w:rPr>
          <w:rFonts w:ascii="Times New Roman" w:hAnsi="Times New Roman" w:eastAsia="Times New Roman" w:cs="Times New Roman"/>
        </w:rPr>
        <w:t>Он гоҳ фаҳмиши афзоиши дониш, ки бо гавҳарҳои Миллер ифода шудааст, дастнорас хоҳад буд, аммо «фаҳмиш»-и хабари буҳрони пешравандаи қонуни якшанбе муайян хоҳад кард, ки аҳди онҳо бо марг бекор гардидааст. Онҳое ки «зери дурӯғ» паноҳ бурдаанд, он гоҳ дарк хоҳанд кард, ки «Худованд Худо» «дар Сион барои таҳкурсӣ санге, санги озмудашуда, санги гаронбаҳои гӯша, таҳкурсии устувор» ниҳода буд, аммо дер хоҳад шуд. Дурӯғҳое ки онҳо дар тӯли таърих зери онҳо пинҳон шуда буданд, он гоҳ рӯфта хоҳанд шуд. Бисёре аз он дурӯғҳои ошкорро метавон ба осонӣ дар рӯъёи дарёи Ӯлой шинохт.</w:t>
      </w:r>
    </w:p>
    <w:p>
      <w:pPr>
        <w:pStyle w:val="ArticleBody"/>
        <w:jc w:val="left"/>
      </w:pPr>
      <w:r>
        <w:rPr>
          <w:rFonts w:ascii="Times New Roman" w:hAnsi="Times New Roman" w:eastAsia="Times New Roman" w:cs="Times New Roman"/>
        </w:rPr>
        <w:t>Миллериён, мувофиқи фаҳмиши худ аз боби дуюми Дониёл, мамолики зикршударо дар Дониёл ҳаштум ҳамон мамолике донистанд, ки дар боби ҳафтум тасвир ёфтаанд. Фарқияти миёни ин ду боб дар он аст, ки боби ҳафтум ҷанбаҳои сиёсӣи он мамоликро муаррифӣ мекунад, ва боби ҳаштум ҷанбаҳои динии он мамоликро. Аз ҳамин сабаб, боби ҳаштуми Дониёл бо истилоҳоти маъбад тасвир шудааст.</w:t>
      </w:r>
    </w:p>
    <w:p>
      <w:pPr>
        <w:pStyle w:val="ArticleBody"/>
        <w:jc w:val="left"/>
      </w:pPr>
      <w:r>
        <w:rPr>
          <w:rFonts w:ascii="Times New Roman" w:hAnsi="Times New Roman" w:eastAsia="Times New Roman" w:cs="Times New Roman"/>
        </w:rPr>
        <w:t>Боби ҳаштуми Дониёл аз рамзҳои маъбад истифода мебарад, то подшоҳиҳоро тасвир намояд, аммо ҳар як рамзи маъбадие, ки дар ин боб муаррифӣ шудааст, таҳриф гардидааст; бинобар ин, фарқият миёни дини ҳақиқии Масеҳ ва дини козиби Шайтон муайян карда мешавад. Қӯчқор ҳайвоне буд, ки ҳамчун қурбонӣ дар маъбади Худо истифода мешуд, аммо ҳар як қурбонии маъбад бояд комил мебуд. Қӯчқори дар боби ҳаштум зикршуда барои истифода ҳамчун қурбонӣ дар маъбади Худо ношоиста буд, зеро шохҳояш яксон набуданд.</w:t>
      </w:r>
    </w:p>
    <w:p>
      <w:pPr>
        <w:pStyle w:val="ArticleScripture"/>
        <w:jc w:val="left"/>
      </w:pPr>
      <w:r>
        <w:rPr>
          <w:rFonts w:ascii="Times New Roman" w:hAnsi="Times New Roman" w:eastAsia="Times New Roman" w:cs="Times New Roman"/>
        </w:rPr>
        <w:t>Пас чашмони худро боло бардоштам ва дидам, ва инак, пеши наҳр қӯчқоре истода буд, ки ду шох дошт; ва ҳар ду шох баланд буданд, аммо яке аз дигаре баландтар буд, ва шохи баландтар баъдтар баромад. Дониёл 8:3.</w:t>
      </w:r>
    </w:p>
    <w:p>
      <w:pPr>
        <w:pStyle w:val="ArticleBody"/>
        <w:jc w:val="left"/>
      </w:pPr>
      <w:r>
        <w:rPr>
          <w:rFonts w:ascii="Times New Roman" w:hAnsi="Times New Roman" w:eastAsia="Times New Roman" w:cs="Times New Roman"/>
        </w:rPr>
        <w:t>Қӯчқоре, ки ду шохи дарозиҳои гуногун дошт, барои қурбонӣ дар маъбади Худо иҷозат дода намешуд; аммо ин рамз ба дини ҳақиқии Худо тааллуқ надорад, балки ба дини қалбакии шайтон, яъне бутпарастӣ, ишора мекунад. Салтанати навбатӣ бо такае муаррифӣ шудааст, ки он низ қурбонии маъбад аст, вале бори дигар ин така фасод ёфта буд, зеро миёни чашмонаш шохе дошт ва аз ҳамоҳангии камоли комиле, ки барои қурбонии маъбад талаб карда мешавад, маҳрум буд.</w:t>
      </w:r>
    </w:p>
    <w:p>
      <w:pPr>
        <w:pStyle w:val="ArticleScripture"/>
        <w:jc w:val="left"/>
      </w:pPr>
      <w:r>
        <w:rPr>
          <w:rFonts w:ascii="Times New Roman" w:hAnsi="Times New Roman" w:eastAsia="Times New Roman" w:cs="Times New Roman"/>
        </w:rPr>
        <w:t>Ва ҳангоме ки ман андеша мекардем, инак, такабузе аз ҷониби ғарб бар рӯи тамоми замин омад ва ба замин нарасид; ва он такабуз дар миёни чашмонаш шохи намоёне дошт. Дониёл 8:5.</w:t>
      </w:r>
    </w:p>
    <w:p>
      <w:pPr>
        <w:pStyle w:val="ArticleBody"/>
        <w:jc w:val="left"/>
      </w:pPr>
      <w:r>
        <w:rPr>
          <w:rFonts w:ascii="Times New Roman" w:hAnsi="Times New Roman" w:eastAsia="Times New Roman" w:cs="Times New Roman"/>
        </w:rPr>
        <w:t>Оқибат шохи буза шикаста шуд ва аз он чор шох ба вуҷуд омад, ки ин низ онро аз он маҳрум месозад, ки дар муқаддасгоҳи Худо қурбонӣ бошад.</w:t>
      </w:r>
    </w:p>
    <w:p>
      <w:pPr>
        <w:pStyle w:val="ArticleScripture"/>
        <w:jc w:val="left"/>
      </w:pPr>
      <w:r>
        <w:rPr>
          <w:rFonts w:ascii="Times New Roman" w:hAnsi="Times New Roman" w:eastAsia="Times New Roman" w:cs="Times New Roman"/>
        </w:rPr>
        <w:t>Пас бузи нар хеле азим гардид; ва ҳангоме ки ӯ пурқувват буд, шохи бузург шикаста шуд; ва ба ҷойи он чор шохи намоён сӯйи чор бодҳои осмон баромаданд. Дониёл 8:8.</w:t>
      </w:r>
    </w:p>
    <w:p>
      <w:pPr>
        <w:pStyle w:val="ArticleBody"/>
        <w:jc w:val="left"/>
      </w:pPr>
      <w:r>
        <w:rPr>
          <w:rFonts w:ascii="Times New Roman" w:hAnsi="Times New Roman" w:eastAsia="Times New Roman" w:cs="Times New Roman"/>
        </w:rPr>
        <w:t>Боби ҳаштуми китоби Дониёл бе он оғоз мегардад, ки подшоҳии Бобил бо рамзе зикр шавад. Бобил, нахустин подшоҳии нубуввати Китоби Муқаддас, аллакай бар асоси ду шоҳиди боби дуюм ва боби ҳафтум аз ҷиҳати Китоби Муқаддас собит гардидааст; аммо дар боби ҳаштум Бобил қасдан пинҳон карда шудааст, то хусусияти нубувватии он ки папство захми марговареро қабул мекунад ва он дар ниҳоят шифо меёбад, таъкид гардад. Дар даврае ки аз замони захми марговари он то ҳангоми шифо ёфтани он идома мекунад, папство аз ҷиҳати нубувватӣ пинҳон, ё фаромӯшшуда, мебошад. Ин пинҳон кардан ҳамчунин бо он ифода гардида буд, ки подшоҳии Набукаднесар гирифта шуд ва баъд аз он барқарор карда шуд.</w:t>
      </w:r>
    </w:p>
    <w:p>
      <w:pPr>
        <w:pStyle w:val="ArticleBody"/>
        <w:jc w:val="left"/>
      </w:pPr>
      <w:r>
        <w:rPr>
          <w:rFonts w:ascii="Times New Roman" w:hAnsi="Times New Roman" w:eastAsia="Times New Roman" w:cs="Times New Roman"/>
        </w:rPr>
        <w:t>Боби ҳаштуми Дониёл бо рамзи бевоситаи подшоҳии дуюм оғоз меёбад ва қӯчқореро, ки подшоҳии Модо-Форсро намояндагӣ мекунад, муаррифӣ менамояд; пас аз он такаи фасодёфтае меояд, ки подшоҳии Юнонро намояндагӣ мекунад. Сипас, аз яке аз чор боде, ки чор шохи Юнон ба он пароканда гардида буданд, Дониёл шохчаи хурдеро мебинад, ки подшоҳии чоруми Румро намояндагӣ мекунад. Шохчаи хурд ҳар ду марҳалаи Румро ифода мекунад, ки дар чор оят тасвир шудаанд. Руми бутпараст дар симои шохчаи хурд бо ҷинси мардона ифода шудааст, ва Руми папавӣ ҳамчун шохчаи хурд бо ҷинси занона.</w:t>
      </w:r>
    </w:p>
    <w:p>
      <w:pPr>
        <w:pStyle w:val="ArticleScripture"/>
        <w:jc w:val="left"/>
      </w:pPr>
      <w:r>
        <w:rPr>
          <w:rFonts w:ascii="Times New Roman" w:hAnsi="Times New Roman" w:eastAsia="Times New Roman" w:cs="Times New Roman"/>
        </w:rPr>
        <w:t>Ва аз яке аз онҳо шохчае баромад, ки бағоят бузург шуд ба ҷониби ҷануб ва ба ҷониби шарқ ва ба сӯи замини хушманзар. Ва он то лашкари осмон бузург гардид; ва баъзеро аз он лашкар ва аз ситорагон ба замин андохт ва онҳоро поймол кард. Оре, вай то ба Сарвари лашкар худро бузург шуморид, ва ба воситаи вай қурбонии доимӣ бардошта шуд, ва макони муқаддасгоҳи Ӯ сарнагун гардид. Ва лашкаре бар вай бар зидди қурбонии доимӣ ба сабаби гуноҳ супурда шуд, ва он ростиро ба замин андохт; ва амал кард, ва комёб шуд. Дониёл 8:9–12.</w:t>
      </w:r>
    </w:p>
    <w:p>
      <w:pPr>
        <w:pStyle w:val="ArticleBody"/>
        <w:jc w:val="left"/>
      </w:pPr>
      <w:r>
        <w:rPr>
          <w:rFonts w:ascii="Times New Roman" w:hAnsi="Times New Roman" w:eastAsia="Times New Roman" w:cs="Times New Roman"/>
        </w:rPr>
        <w:t>Шохи хурди Рум, ки дар ояти нӯҳум ба ривоят ворид мешавад, дар сиғаи музаккар ифода ёфтааст; сипас, дар ояти даҳум, шохи хурд дар сиғаи муаннас ифода шудааст; баъд, дар ояти ёздаҳум, шохи хурд дар сиғаи музаккар ифода ёфтааст; ва он гоҳ, дар ояти дувоздаҳум, шохи хурд бори дигар дар сиғаи муаннас ифода шудааст.</w:t>
      </w:r>
    </w:p>
    <w:p>
      <w:pPr>
        <w:pStyle w:val="ArticleBody"/>
        <w:jc w:val="left"/>
      </w:pPr>
      <w:r>
        <w:rPr>
          <w:rFonts w:ascii="Times New Roman" w:hAnsi="Times New Roman" w:eastAsia="Times New Roman" w:cs="Times New Roman"/>
        </w:rPr>
        <w:t>Боби ҳаштуми Дониёл салтанати аввалро пинҳон медорад; сипас ду салтанати баъдӣ ҳамчун ҳайвоноти фосиди маъбад тасвир мешаванд, ва салтанати чорум бо шохе ифода меёбад. Ин шох аз назари нубувват фосид аст, зеро он гоҳе ҳамчун мард, баъд ҳамчун зан, сипас боз ҳамчун мард ва он гоҳ ҳамчун зан зоҳир мегардад.</w:t>
      </w:r>
    </w:p>
    <w:p>
      <w:pPr>
        <w:pStyle w:val="ArticleScripture"/>
        <w:jc w:val="left"/>
      </w:pPr>
      <w:r>
        <w:rPr>
          <w:rFonts w:ascii="Times New Roman" w:hAnsi="Times New Roman" w:eastAsia="Times New Roman" w:cs="Times New Roman"/>
        </w:rPr>
        <w:t>Зан набояд либоси мардона бипӯшад, ва мард низ набояд либоси занона бар тан кунад; зеро ҳамаи касоне ки чунин мекунанд, назди Худованд Худои ту зиштӣ мебошанд. Такрори Шариат 22:5.</w:t>
      </w:r>
    </w:p>
    <w:p>
      <w:pPr>
        <w:pStyle w:val="ArticleBody"/>
        <w:jc w:val="left"/>
      </w:pPr>
      <w:r>
        <w:rPr>
          <w:rFonts w:ascii="Times New Roman" w:hAnsi="Times New Roman" w:eastAsia="Times New Roman" w:cs="Times New Roman"/>
        </w:rPr>
        <w:t>Зуҳуроти мардонаи шохчаи хурди Руми бутпараст дар оятҳои нӯҳ ва ёздаҳ ҷой гирифтааст, дар ҳоле ки зуҳуроти занонаи шохчаи хурди Руми папавӣ дар оятҳои даҳ ва дувоздаҳ ҷой дорад. Ҷинси шохчаи хурд бо дарназардошти суханони Дониёл дар сатҳи матни аслӣ шинохта мешавад, чизе ки Миллер наметавонист бубинад, зеро ӯ танҳо аз «Cruden’s Concordance» истифода мебурд, ва «Cruden’s Concordance» ҳеҷ гуна маълумот дар бораи забони аслӣ фароҳам намеоварад. Навбат иваз шудани ҷинсҳо дар тӯли ин чор оят аз ҷониби тарҷумонҳои Китоби Муқаддаси King James шинохта шуда буд, ва онҳо воқеан ҷинсҳоро дар ин порча нигоҳ доштаанд, агар шумо донед, ки бояд ба чӣ назар кунед.</w:t>
      </w:r>
    </w:p>
    <w:p>
      <w:pPr>
        <w:pStyle w:val="ArticleBody"/>
        <w:jc w:val="left"/>
      </w:pPr>
      <w:r>
        <w:rPr>
          <w:rFonts w:ascii="Times New Roman" w:hAnsi="Times New Roman" w:eastAsia="Times New Roman" w:cs="Times New Roman"/>
        </w:rPr>
        <w:t>Тарҷумонҳо фарқи миёни шохи хурди мардона ва шохи хурди занонаи оятҳои нӯҳ то дувоздаҳро дарк карданд, ва ин фарқро бо калимаи «он» нишон доданд. Калимаи «он» барои шохи хурд ба кор бурда мешавад, вақте ки он дар шакли занона аст. Ба Дониёл боби ҳаштум, ояти даҳум, нигаред:</w:t>
      </w:r>
    </w:p>
    <w:p>
      <w:pPr>
        <w:pStyle w:val="ArticleScripture"/>
        <w:jc w:val="left"/>
      </w:pPr>
      <w:r>
        <w:rPr>
          <w:rFonts w:ascii="Times New Roman" w:hAnsi="Times New Roman" w:eastAsia="Times New Roman" w:cs="Times New Roman"/>
        </w:rPr>
        <w:t>Ва он бузург гардид, ҳатто то лашкари осмон; ва баъзе аз он лашкар ва аз ситорагонро ба замин афканд ва онҳоро поймол намуд. Дониёл 8:10.</w:t>
      </w:r>
    </w:p>
    <w:p>
      <w:pPr>
        <w:pStyle w:val="ArticleBody"/>
        <w:jc w:val="left"/>
      </w:pPr>
      <w:r>
        <w:rPr>
          <w:rFonts w:ascii="Times New Roman" w:hAnsi="Times New Roman" w:eastAsia="Times New Roman" w:cs="Times New Roman"/>
        </w:rPr>
        <w:t>Он «бузург шуд», ва «фурӯ андохт», ва ба ин васила шохи хурдро ҳамчун зан муайян мекунад. Ояти дувоздаҳум мегӯяд:</w:t>
      </w:r>
    </w:p>
    <w:p>
      <w:pPr>
        <w:pStyle w:val="ArticleScripture"/>
        <w:jc w:val="left"/>
      </w:pPr>
      <w:r>
        <w:rPr>
          <w:rFonts w:ascii="Times New Roman" w:hAnsi="Times New Roman" w:eastAsia="Times New Roman" w:cs="Times New Roman"/>
        </w:rPr>
        <w:t>Ва бар асари маъсият лашкаре ба ӯ бар зидди қурбонии доимӣ дода шуд; ва ӯ ростиро бар замин афканд; ва амал кард, ва муваффақ шуд. Дониёл 8:12.</w:t>
      </w:r>
    </w:p>
    <w:p>
      <w:pPr>
        <w:pStyle w:val="ArticleBody"/>
        <w:jc w:val="left"/>
      </w:pPr>
      <w:r>
        <w:rPr>
          <w:rFonts w:ascii="Times New Roman" w:hAnsi="Times New Roman" w:eastAsia="Times New Roman" w:cs="Times New Roman"/>
        </w:rPr>
        <w:t>Дар ояти дувоздаҳум калимаи «him» илова шудааст ва он шохи хурдро ба таври дақиқ ифода намекунад, зеро шохи хурд дар ин оят ду бор ҳамчун «it» муайян шудааст ва ба ин васила ҷинси муаннасро ифода мекунад. Тарҷумонҳо, бешубҳа, фарқияти ҷинсро дар суханони Дониёл дарк карда буданд, вале дар бораи он чи Дониёл дар назар дошт, мутмаин набуданд, ва кӯшиш карданд бо илова кардани калимаи курсившудаи «him» шохи хурдро дар ин оят аз лиҳози ҷинс мардона нишон диҳанд, аммо ин аз ҷониби суханони воқеии Дониёл тасдиқ намешавад. Суханони ӯ шохи хурдро ҳамчун муаннас муайян мекунанд, ва «it» (шохи хурди муаннас) ҳақиқатро ба замин афканд, ва «it» (шохи хурди муаннас) амал кард ва комёб гардид.</w:t>
      </w:r>
    </w:p>
    <w:p>
      <w:pPr>
        <w:pStyle w:val="ArticleBody"/>
        <w:jc w:val="left"/>
      </w:pPr>
      <w:r>
        <w:rPr>
          <w:rFonts w:ascii="Times New Roman" w:hAnsi="Times New Roman" w:eastAsia="Times New Roman" w:cs="Times New Roman"/>
        </w:rPr>
        <w:t>Дар ояти нӯҳ, ибораи «шохчае хурд» дар ҷинси муzakкар аст ва Руми бутпарастро ифода мекунад. Он аз яке аз «чор бод» баромад, ки империяи Юнон ба онҳо пароканда гардида буд. Дар ин оят, мувофиқ ба таърих, Руми бутпараст ҳангоми ишғол кардани мақоми худ бар тахти замин, се минтақаи ҷуғрофиро фатҳ кард.</w:t>
      </w:r>
    </w:p>
    <w:p>
      <w:pPr>
        <w:pStyle w:val="ArticleScripture"/>
        <w:jc w:val="left"/>
      </w:pPr>
      <w:r>
        <w:rPr>
          <w:rFonts w:ascii="Times New Roman" w:hAnsi="Times New Roman" w:eastAsia="Times New Roman" w:cs="Times New Roman"/>
        </w:rPr>
        <w:t>Ва аз яке аз онҳо шохчае баромад, ки бисёр бузург шуд, ба ҷониби ҷануб, ва ба ҷониби шарқ, ва ба ҷониби замини хушманзар. Дониёл 8:9.</w:t>
      </w:r>
    </w:p>
    <w:p>
      <w:pPr>
        <w:pStyle w:val="ArticleBody"/>
        <w:jc w:val="left"/>
      </w:pPr>
      <w:r>
        <w:rPr>
          <w:rFonts w:ascii="Times New Roman" w:hAnsi="Times New Roman" w:eastAsia="Times New Roman" w:cs="Times New Roman"/>
        </w:rPr>
        <w:t>Дар ояти ёздаҳум (ки дар он баҳсу мунозира дар бораи «қурбонии доимӣ» яке аз майдонҳои асосии бархӯрди худро меёбад), шохчаи хурд бо ҷонишинҳои «ӯ», «вайро» ва «моли ӯ» ифода шудааст.</w:t>
      </w:r>
    </w:p>
    <w:p>
      <w:pPr>
        <w:pStyle w:val="ArticleScripture"/>
        <w:jc w:val="left"/>
      </w:pPr>
      <w:r>
        <w:rPr>
          <w:rFonts w:ascii="Times New Roman" w:hAnsi="Times New Roman" w:eastAsia="Times New Roman" w:cs="Times New Roman"/>
        </w:rPr>
        <w:t>Вай ҳатто худро то ба Сарвари лашкар бузург гардонид, ва ба воситаи ӯ қурбонии доимӣ бардошта шуд, ва макони муқаддасгоҳи ӯ фурӯ афканда шуд. Дониёл 8:11.</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«Ҳар як принсип дар каломи Худо ҷойи худро дорад, ҳар як воқеа аҳамияти худро. Ва тамоми сохтор, ҳам дар тарҳ ва ҳам дар иҷро, ба Муаллифи Худ шаҳодат медиҳад. Чунин сохторро ҳеҷ ақле ҷуз ақли Беинтиҳо наметавонист тасаввур кунад ё ба вуҷуд оварад».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чилу шаш</dc:title>
  <dc:subject>Орому осоиштагӣ</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