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панҷоҳу ду</w:t>
      </w:r>
    </w:p>
    <w:p>
      <w:pPr>
        <w:pStyle w:val="ArticleSubtitle"/>
        <w:jc w:val="left"/>
      </w:pPr>
      <w:r>
        <w:rPr>
          <w:rFonts w:ascii="Arial" w:hAnsi="Arial" w:eastAsia="Arial" w:cs="Arial"/>
        </w:rPr>
        <w:t>Кушодани муаммои нубувватӣ: рӯъёи Дониёл ва бархостани салтанатҳо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2024-01-16</w:t>
      </w:r>
    </w:p>
    <w:p>
      <w:pPr>
        <w:pStyle w:val="ArticleBody"/>
        <w:jc w:val="left"/>
      </w:pPr>
      <w:r>
        <w:rPr>
          <w:rFonts w:ascii="Times New Roman" w:hAnsi="Times New Roman" w:eastAsia="Times New Roman" w:cs="Times New Roman"/>
        </w:rPr>
        <w:t>Дар мақолаи охирин мо ишора карда будем, ки Ҷабраил хулосаи «хашми охирин»-ро пешниҳод намуд, то санаи 1844-ро бар асоси ду шоҳид тасдиқ кунад. Миллер «ҳафт замон»-и Левӣён боби бисту шашро, ки бар зидди подшоҳии Яҳудо ба иҷро расида буд, дарк карда буд, аммо ҳеҷ гоҳ ба ҷое нарасид, ки мақсад ва робитаи доварии «ҳафт замон»-ро бар ҳар ду подшоҳӣ — подшоҳии шимолӣ ва ҷанубии Исроил — бубинад. Оё ӯ ҳаргиз тафовути «хашми охирин»-ро дар ояти нуздаҳ дарк карда буд, шубҳанок аст, гарчанде ки, бешак, ӯ ба маънои умумӣ мефаҳмид, ки «хашм» ҳамон «ҳафт замон» буд. Нури хашми аввал ва охирин аз ҷониби Палмонӣ дар соли 1856 кушода шуд, аммо дар соли 1863 рад карда шуд. Бо вуҷуди ин, паёми Миллер дар бораи «ҳафт замон» дуруст буд, ҳарчанд маҳдуд буд.</w:t>
      </w:r>
    </w:p>
    <w:p>
      <w:pPr>
        <w:pStyle w:val="ArticleBody"/>
        <w:jc w:val="left"/>
      </w:pPr>
      <w:r>
        <w:rPr>
          <w:rFonts w:ascii="Times New Roman" w:hAnsi="Times New Roman" w:eastAsia="Times New Roman" w:cs="Times New Roman"/>
        </w:rPr>
        <w:t>Миллер дарк намекард, ки шохи хурди Руми бутпарастӣ дар ояти ёздаҳуми Дониёл ҳашт бутпарастиро боло бурда, сарафроз гардонда буд, зеро барои Миллер «дур кардан» дар ҳар се мавриди он дар китоби Дониёл танҳо маънои бартараф карданро дошт. Бо вуҷуди ин, паёми ӯ, ҳарчанд маҳдуд буд, ҳамоно дуруст буд.</w:t>
      </w:r>
    </w:p>
    <w:p>
      <w:pPr>
        <w:pStyle w:val="ArticleBody"/>
        <w:jc w:val="left"/>
      </w:pPr>
      <w:r>
        <w:rPr>
          <w:rFonts w:ascii="Times New Roman" w:hAnsi="Times New Roman" w:eastAsia="Times New Roman" w:cs="Times New Roman"/>
        </w:rPr>
        <w:t>Миллерчиён дарк карданд, ки «қудсгоҳ»-и ояти ёздаҳум ҳамон маъбади бутпарастӣ дар шаҳри Рум (Пантеон) буд, аммо паёми онҳо бар забони ибронӣ асос наёфта буд. Паёми Миллер бар вақти нубувватӣ мутамарказ буд. Таърихе, ки дар он паёми онҳо мӯҳркушоӣ шуд, онҳоро аз дидани Иёлоти Муттаҳида ҳамчун подшоҳии шашуми нубуввати Китоби Муқаддас боздошт; вале бештар аз он, онҳоро аз дидани папагӣ ҳамчун подшоҳии панҷуми нубуввати Китоби Муқаддас низ боздошт.</w:t>
      </w:r>
    </w:p>
    <w:p>
      <w:pPr>
        <w:pStyle w:val="ArticleBody"/>
        <w:jc w:val="left"/>
      </w:pPr>
      <w:r>
        <w:rPr>
          <w:rFonts w:ascii="Times New Roman" w:hAnsi="Times New Roman" w:eastAsia="Times New Roman" w:cs="Times New Roman"/>
        </w:rPr>
        <w:t>Онҳо, ки аз таърихе, ки дар он зиндагӣ мекарданд, маҷбур шуда буданд, пешгӯиҳоро мувофиқи интизориашон аз бозгашти наздики Масеҳ татбиқ карданд, ва ноумед шуданд, вале паёми онҳо дуруст буд. Вақте ки Ҷабраил тафсири ду рӯъёро дар оятҳои понздаҳ то бистуҳафт баён мекунад, фаҳмиши Миллер ба ӯ монеъ шуд, ки ваҳйи фарохтари подшоҳиҳоро, ки дар тағйирёбии ҷинсии шохи хурд дар оятҳои нӯҳ то дувоздаҳ ифода ёфта буд, дарк намояд. Миллериён дар тафсири Ҷабраил фақат Румро ҳамчун подшоҳии чоруми заминӣ ва ниҳоӣ мебинанд.</w:t>
      </w:r>
    </w:p>
    <w:p>
      <w:pPr>
        <w:pStyle w:val="ArticleScripture"/>
        <w:jc w:val="left"/>
      </w:pPr>
      <w:r>
        <w:rPr>
          <w:rFonts w:ascii="Times New Roman" w:hAnsi="Times New Roman" w:eastAsia="Times New Roman" w:cs="Times New Roman"/>
        </w:rPr>
        <w:t>Ва чунин воқеъ шуд, ҳангоме ки ман, яъне ман Дониёл, рӯъёро дидам ва дар пайи фаҳмидани маънии он шудам, инак, пеши назарам касе ба сурати одам истод. Ва овози одамиро аз миёни соҳилҳои Ӯлай шунидам, ки нидо карда, гуфт: «Эй Ҷабраил, ин мардро водор намо, то рӯъёро бифаҳмад». Пас ӯ ба ҷое ки ман меистодам, наздик омад; ва чун омад, ман тарсидам ва ба рӯйи худ афтодам. Аммо ӯ ба ман гуфт: «Бифаҳм, эй писари одам, зеро ин рӯъё ба вақти охир тааллуқ дорад». Ва ҳангоме ки ӯ бо ман сухан мегуфт, ман бо рӯй ба замин ба хоби гарон фурӯ рафтам; аммо ӯ маро ламс кард ва маро рост барпо намуд. Ва гуфт: «Инак, туро огоҳ месозам, ки дар анҷоми охирини ғазаб чӣ хоҳад шуд, зеро интиҳо дар вақти муайян хоҳад буд. Қӯчқоре, ки дидӣ ва ду шох дошт, подшоҳони Модай ва Форс аст. Ва бузи наринаи пашмдор подшоҳи Юнон аст; ва шохи бузурге ки дар миёни чашмонаш аст, подшоҳи аввалин мебошад. Ва чун он шикаста шуд ва ба ҷои он чорто бархост, аз он миллат чор подшоҳӣ бархоҳад хост, аммо на бо қудрати ӯ. Ва дар замони охири подшоҳии онҳо, ҳангоме ки осиён ба ҳадди камол расида бошанд, подшоҳе бо чеҳраи шадид ва фаҳмандаи суханони пӯшида бархоҳад хост. Ва қудрати ӯ азим хоҳад буд, аммо на бо қудрати худи ӯ; ва ӯ ба таври аҷиб ҳалок хоҳад кард, ва комёб хоҳад шуд, ва амал хоҳад кард, ва тавоноён ва қавми муқаддасро нобуд хоҳад сохт. Ва ба василаи ҳиллаи худ низ фиребро дар дасти худ муваффақ хоҳад гардонд; ва дар дили худ худро бузург хоҳад шумурд, ва дар осоиш бисёреро ҳалок хоҳад кард; ва бар Сарвари сарварон низ қиём хоҳад кард, аммо бе дасти одамӣ шикаста хоҳад шуд. Ва рӯъёи шом ва субҳ, ки гуфта шуд, ҳақ аст; бинобар ин, рӯъёро маҳфуз дор, зеро он барои рӯзҳои бисёр аст». Ва ман, Дониёл, беҳол шудам ва чанд рӯз бемор будам; баъд аз он бархоста, корҳои подшоҳро анҷом медодам. Ва аз он рӯъё дар ҳайрат будам, аммо ҳеҷ кас онро намефаҳмид. Дониёл 8:15–27.</w:t>
      </w:r>
    </w:p>
    <w:p>
      <w:pPr>
        <w:pStyle w:val="ArticleBody"/>
        <w:jc w:val="left"/>
      </w:pPr>
      <w:r>
        <w:rPr>
          <w:rFonts w:ascii="Times New Roman" w:hAnsi="Times New Roman" w:eastAsia="Times New Roman" w:cs="Times New Roman"/>
        </w:rPr>
        <w:t>Ҳарчанд Дониёл рӯъёи дарёи Улайро қабул намуд (ки ҳоло дар ҷараёни иҷрошавӣ қарор дорад), дар таърихи Бобил, подшоҳии аввал аз рӯъё берун монда шудааст. Он ҳамчун сари тилло ва шер дар бобҳои дуюм ва ҳафтум дохил карда шуда буд, аммо дар боби ҳаштум хусусияти нубувватии Бобил — дур карда шудан ва барқарор гардиданаш — таъкид шудааст. Набукаднесар, вақте ки барои «ҳафт замон» аз миёни одамон ронда шуд, захми марговари папаҳиятро пешнамун сохт; ва ба ҳамин тариқ, ҳафтод соли рамзиро, ки фоҳишаи Сур дар он фаромӯш мешавад, низ пешнамун намуд. Дар боби ҳаштуми Дониёл, Бобил аз миёни подшоҳиҳои нубуввати Китоби Муқаддас фаромӯш карда мешавад ва рӯъё аз Модиён ва Форсён (қӯчқор) оғоз меёбад, ки баъд аз он Юнон (буз) меояд.</w:t>
      </w:r>
    </w:p>
    <w:p>
      <w:pPr>
        <w:pStyle w:val="ArticleBody"/>
        <w:jc w:val="left"/>
      </w:pPr>
      <w:r>
        <w:rPr>
          <w:rFonts w:ascii="Times New Roman" w:hAnsi="Times New Roman" w:eastAsia="Times New Roman" w:cs="Times New Roman"/>
        </w:rPr>
        <w:t>Подшоҳии Искандари Мақдунӣ ба чор подшоҳии аз ӯ заифтар таҷзия шуд, чунон ки ин дар боби ҳафтум низ ба воситаи паланг, ки чор бол ва чор сар дошт, тасвир гардида буд. Рақами чор умумиҷаҳониро ифода мекунад, чунон ки аз ҷониби шимол, шарқ, ҷануб ва ғарб намояндагӣ мешавад. Дар ояти ҳаштуми боби ҳаштум чор шахси намоён ба сӯи чор бодҳои осмон баромаданд. Дар боби ҳафтум чор боли Юнон бо чор бодҳои боби ҳаштум мутобиқат мекунанд, ва чор сари Юнон бо он чор шахси намоён мутобиқат доранд. Чор сар ва чор шахси намоён он чор подшоҳиро ифода мекунанд, ки подшоҳии аслии Искандар ба онҳо таҷзия шуд, ва чор бол ва чор бод он чор самти тақсимотро ифода мекунанд. Фарқгузории ин нукта диданаш муҳим аст, зеро он далелеро ифода мекунад, ки миллериён бар зидди фаҳмиши суннатии протестантҳо дар бораи подшоҳии чоруми Рум доштанд.</w:t>
      </w:r>
    </w:p>
    <w:p>
      <w:pPr>
        <w:pStyle w:val="ArticleBody"/>
        <w:jc w:val="left"/>
      </w:pPr>
      <w:r>
        <w:rPr>
          <w:rFonts w:ascii="Times New Roman" w:hAnsi="Times New Roman" w:eastAsia="Times New Roman" w:cs="Times New Roman"/>
        </w:rPr>
        <w:t>Дар ҷадвалҳои Ҳабаққуқ, ки бо ҷадвалҳои пешқадамони солҳои 1843 ва 1850 муаррифӣ шудаанд, танҳо як тасвир вуҷуд дорад, ки татбиқи нубувватиро нишон намедиҳад, ва он ба фарқ миёни чор сар ва шохҳои намоён, ва чор бол ва бодҳо марбут аст. Барои тира сохтани ҳақиқат дар бораи Рум ҳамчун салтанати чоруми нубуввати Китоби Муқаддас, Шайтон баҳсе дар бораи маънии дуруст ё нодурусти чор сар ва шохҳои намоён, ва чор бол ва бодҳо ворид намуд. Шайтон чунин кард, зеро китоби Дониёл равшан муайян месозад, ки дар китоби Дониёл як рамзи ҷудогонае ҳаст, ки рӯъёро устувор гардонид. Қисме аз далелҳое, ки он рамзро устувор мегардонанд, дар чор сар ва шохҳои намоён, ва чор бол ва бодҳо мебошанд. Протестантҳо назари шайтонӣ роҷеъ ба ин баҳсро ҷонибдорӣ карданд, ва ин баҳс барои таърихи миллерӣ чунон муҳим буд, ки онро бар рӯи ҷадвал зикр намуданд. Қуввае, ки рӯъёи «chazon»-ро дар китоби Дониёл устувор мегардонад, ҳамчун «ғоратгарони қавми ту» шинохта мешавад, ва протестантҳо он қувваро яке аз силсилаи дарози подшоҳони суриягӣ, ба номи Антиох Эпифан, муайян карданд, аммо Миллер онҳоро Рум муайян намуд.</w:t>
      </w:r>
    </w:p>
    <w:p>
      <w:pPr>
        <w:pStyle w:val="ArticleScripture"/>
        <w:jc w:val="left"/>
      </w:pPr>
      <w:r>
        <w:rPr>
          <w:rFonts w:ascii="Times New Roman" w:hAnsi="Times New Roman" w:eastAsia="Times New Roman" w:cs="Times New Roman"/>
        </w:rPr>
        <w:t>Ва дар он айём бисёре бар зидди подшоҳи ҷануб бархоҳанд хост; инчунин золимони қавми ту худро боло хоҳанд бардошт, то ки рӯъёро барқарор созанд; вале онҳо суқут хоҳанд кард. Дониёл 11:14.</w:t>
      </w:r>
    </w:p>
    <w:p>
      <w:pPr>
        <w:pStyle w:val="ArticleBody"/>
        <w:jc w:val="left"/>
      </w:pPr>
      <w:r>
        <w:rPr>
          <w:rFonts w:ascii="Times New Roman" w:hAnsi="Times New Roman" w:eastAsia="Times New Roman" w:cs="Times New Roman"/>
        </w:rPr>
        <w:t>Антиох яке аз он подшоҳон буд, дар силсилаи подшоҳоне, ки аз яке аз чор подшоҳие, ки подшоҳии Искандар ба онҳо пароканда шуда буд, ба вуҷуд омада буданд. Шохчаи хурди ояти нӯҳуми Дониёл ҳашт пас аз подшоҳии Искандар омада буд, ва ояти нӯҳум мегӯяд, ки аз яке аз онҳо шохчаи хурд берун омад.</w:t>
      </w:r>
    </w:p>
    <w:p>
      <w:pPr>
        <w:pStyle w:val="ArticleScripture"/>
        <w:jc w:val="left"/>
      </w:pPr>
      <w:r>
        <w:rPr>
          <w:rFonts w:ascii="Times New Roman" w:hAnsi="Times New Roman" w:eastAsia="Times New Roman" w:cs="Times New Roman"/>
        </w:rPr>
        <w:t>Ва аз яке аз онҳо шохи кӯчаке баромад, ки бағоят бузург шуд, ба сӯйи ҷануб ва ба сӯйи шарқ ва ба сӯйи замини хушманзар. Дониёл 8:9.</w:t>
      </w:r>
    </w:p>
    <w:p>
      <w:pPr>
        <w:pStyle w:val="ArticleBody"/>
        <w:jc w:val="left"/>
      </w:pPr>
      <w:r>
        <w:rPr>
          <w:rFonts w:ascii="Times New Roman" w:hAnsi="Times New Roman" w:eastAsia="Times New Roman" w:cs="Times New Roman"/>
        </w:rPr>
        <w:t>Баҳсе, ки оё Рум рӯъёро барпо мекунад, ё подшоҳи заиф ва нисбатан камаҳамияти суриягӣ рӯъёро барпо мекунад, ҳамчунин баҳсеро дар бар мегирад, ки оё қудрати шохи хурд аз яке аз чор шох баромадааст, ё аз яке аз чор бод. Ин баҳси бузурге нест, зеро таърих ва нубувват равшананд, ки Рум вориси империяи Юнон набуд, балки Рум қудрати наве буд. Агар Рум салтанати чорум буд, пас «яке аз онҳо»-и ояти нӯҳ бояд яке аз чор бод ё бол бошад. Агар он Антиохус Эпифанес мебуд, он аз шохи Сурия баромада буд.</w:t>
      </w:r>
    </w:p>
    <w:p>
      <w:pPr>
        <w:pStyle w:val="ArticleBody"/>
        <w:jc w:val="left"/>
      </w:pPr>
      <w:r>
        <w:rPr>
          <w:rFonts w:ascii="Times New Roman" w:hAnsi="Times New Roman" w:eastAsia="Times New Roman" w:cs="Times New Roman"/>
        </w:rPr>
        <w:t>Миллерчиён муайян карданд, ки қудрате, ки ҳамчун «ғоратгарони қавми ту» тасвир шудааст, бар зидди Масеҳ бармехезад.</w:t>
      </w:r>
    </w:p>
    <w:p>
      <w:pPr>
        <w:pStyle w:val="ArticleScripture"/>
        <w:jc w:val="left"/>
      </w:pPr>
      <w:r>
        <w:rPr>
          <w:rFonts w:ascii="Times New Roman" w:hAnsi="Times New Roman" w:eastAsia="Times New Roman" w:cs="Times New Roman"/>
        </w:rPr>
        <w:t>Ва бо сиёсаташ низ фиребро дар дасти худ комёб хоҳад гардонд; ва дар дили худ худро бузург хоҳад шумурд, ва бо сулҳ бисёреро нобуд хоҳад кард; ӯ ҳамчунин бар зидди Сарвари сарварон хоҳад бархост; вале бе даст шикаста хоҳад шуд. Дониёл 8:25.</w:t>
      </w:r>
    </w:p>
    <w:p>
      <w:pPr>
        <w:pStyle w:val="ArticleBody"/>
        <w:jc w:val="left"/>
      </w:pPr>
      <w:r>
        <w:rPr>
          <w:rFonts w:ascii="Times New Roman" w:hAnsi="Times New Roman" w:eastAsia="Times New Roman" w:cs="Times New Roman"/>
        </w:rPr>
        <w:t>«Подшоҳи подшоҳон» Масеҳ аст, ва Антиохус Эпифанус хеле пеш аз таваллуди Масеҳ зиндагӣ мекард; бинобар ин, Миллериён ин воқеиятро дар ҷадвали соли 1843 нишон доданд. Дар он ҷадвал онҳо санаи 164-ро дохил карданд, ки дар асл ҳеҷ ишораи Китоби Муқаддас надорад, балки танҳо як қайд буд, ки аҳамияти баҳсро дар бораи подшоҳии чорум миёни Миллер ва илоҳиётшиносони протестантӣ муайян месохт. Дар паҳлӯи соли «164» дар ҷадвал онҳо навиштанд: «Марги Антиохус Эпифанус, ки албатта бар зидди Подшоҳи подшоҳон барнахост, зеро ӯ 164 сол пеш аз таваллуди Подшоҳи подшоҳон мурда буд».</w:t>
      </w:r>
    </w:p>
    <w:p>
      <w:pPr>
        <w:pStyle w:val="ArticleBody"/>
        <w:jc w:val="left"/>
      </w:pPr>
      <w:r>
        <w:rPr>
          <w:rFonts w:ascii="Times New Roman" w:hAnsi="Times New Roman" w:eastAsia="Times New Roman" w:cs="Times New Roman"/>
        </w:rPr>
        <w:t>Имрӯз адвентизм таълим медиҳад, ки «ғоратгарони қавми ту» Антиохус Эпифанес аст, чунон ки протестантизми муртад низ чунин мекунад, бо вуҷуди он ки илҳом сабт намудааст, ки «ҷадвали 1843 бо дасти Худованд роҳнамоӣ шуда буд ва набояд тағйир дода шавад». Миллериён медонистанд, ки подшоҳи рӯйи даҳшатнок Рум буд, бинобар ин онҳо аз таълими шайтонӣ, ки қобилияти барқарор кардани рӯъёи «хазон»-ро заиф месозад, ба ларза наомаданд. Китоби Муқаддас равшан аст, ки агар рӯъё набошад, қавм ҳалок мегардад.</w:t>
      </w:r>
    </w:p>
    <w:p>
      <w:pPr>
        <w:pStyle w:val="ArticleScripture"/>
        <w:jc w:val="left"/>
      </w:pPr>
      <w:r>
        <w:rPr>
          <w:rFonts w:ascii="Times New Roman" w:hAnsi="Times New Roman" w:eastAsia="Times New Roman" w:cs="Times New Roman"/>
        </w:rPr>
        <w:t>Дар ҷое ки рӯъё нест, қавм ҳалок мешавад; вале касе ки шариатро нигоҳ медорад, хушо ҳоли ӯ. Масалҳо 29:18.</w:t>
      </w:r>
    </w:p>
    <w:p>
      <w:pPr>
        <w:pStyle w:val="ArticleBody"/>
        <w:jc w:val="left"/>
      </w:pPr>
      <w:r>
        <w:rPr>
          <w:rFonts w:ascii="Times New Roman" w:hAnsi="Times New Roman" w:eastAsia="Times New Roman" w:cs="Times New Roman"/>
        </w:rPr>
        <w:t>Рӯёе, ки Сулаймон дар он оят муайян мекунад, рӯъёи «chazon» аст, ки дар ояти сездаҳуми Дониёл ҳашт ҳамон рӯъёест, ки бутпарастӣ ва папагариро ҳамчун поймолкунандагони муқаддасгоҳ ва лашкар муайян мекунад. Барои миллериён ин ду қувваи вайронгари харобкунанда салтанати чоруми нубуввати Китоби Муқаддасро намояндагӣ мекарданд, ва бе шинохтани салтанати чоруми Рум (ғоратгарони қавми ту), онҳо наметавонистанд рӯъёро барқарор намоянд. «Ғоратгарони қавми ту» дар ояти чордаҳуми Дониёл ёздаҳ бояд бар зидди подшоҳи ҷануб бармехостанд, худро баланд мебардоштанд, рӯъёро барқарор месохтанд ва суқут мекарданд. Рум ҳар яке аз ин хусусиятҳоро ба амал овард.</w:t>
      </w:r>
    </w:p>
    <w:p>
      <w:pPr>
        <w:pStyle w:val="ArticleBody"/>
        <w:jc w:val="left"/>
      </w:pPr>
      <w:r>
        <w:rPr>
          <w:rFonts w:ascii="Times New Roman" w:hAnsi="Times New Roman" w:eastAsia="Times New Roman" w:cs="Times New Roman"/>
        </w:rPr>
        <w:t>Дар боби ҳафтум, подшоҳии чорум ба таври мушаххас ҳамчун подшоҳие муайян карда мешавад, ки аз подшоҳиҳои пеш аз он «фарқкунанда» аст.</w:t>
      </w:r>
    </w:p>
    <w:p>
      <w:pPr>
        <w:pStyle w:val="ArticleScripture"/>
        <w:jc w:val="left"/>
      </w:pPr>
      <w:r>
        <w:rPr>
          <w:rFonts w:ascii="Times New Roman" w:hAnsi="Times New Roman" w:eastAsia="Times New Roman" w:cs="Times New Roman"/>
        </w:rPr>
        <w:t>Пас аз ин ман дар рӯъёҳои шабона дидам, ва инак, ҳайвони чорум, даҳшатнок ва саҳмгин, ва бағоят пурқувват; ва вай дандонҳои бузурги оҳанин дошт: вай мехӯрд ва пора-пора мекард, ва боқимондаро бо пойҳои худ поймол менамуд; ва вай аз ҳамаи ҳайвоноте ки пеш аз вай буданд, фарқ мекард; ва вай даҳ шох дошт…. Пас ман мехостам ҳақиқати ҳайвони чорумро бидонам, ки аз ҳамаи дигарон фарқ мекард, бағоят даҳшатнок буд, ки дандонҳояш аз оҳан ва нохунҳояш аз мис буданд; ки мехӯрд, пора-пора мекард, ва боқимондаро бо пойҳои худ поймол менамуд; Ва дар бораи он даҳ шохе ки бар сари вай буданд, ва дар бораи он шохи дигаре ки баромад, ва пеши вай се шох афтоданд; яъне дар бораи он шохе ки чашмон дошт, ва даҳоне ки суханони бисёр бузург мегуфт, ва намуди вай аз ҳамтоёнаш пурҳайбаттар буд. Дониёл 7:7, 19, 20.</w:t>
      </w:r>
    </w:p>
    <w:p>
      <w:pPr>
        <w:pStyle w:val="ArticleBody"/>
        <w:jc w:val="left"/>
      </w:pPr>
      <w:r>
        <w:rPr>
          <w:rFonts w:ascii="Times New Roman" w:hAnsi="Times New Roman" w:eastAsia="Times New Roman" w:cs="Times New Roman"/>
        </w:rPr>
        <w:t>Салтанати чоруми Дониёл 7 ду бор ҳамчун салтанате муайян карда шуд, ки аз салтанатҳое, ки пеш аз он буданд, «фарқкунанда» буд. Агар «шохи хурд»-и ояти нӯҳ танҳо идомаи шохи сурӣ (Антиохус Эпифанес) мебуд, он фарқкунанда намебуд. Дар боби ҳафт ҳайвонҳое, ки пеш аз Рум меоянд, шер, хирс ва паланг буданд — ҳамаи онҳо ҳайвонотеанд, ки воқеан дар табиат вуҷуд доранд; аммо вақте сухан ба ҳайвони чорум, ки дандонҳои оҳанин ва нохунҳои мисин дошт, расид, Дониёл ҳеҷ ҳайвони табиатро намешинохт, ки он ҳайвони даҳшатовару фурӯбарандаро намояндагӣ кунад. Он фарқкунанда буд («дигаргун»). «Шохи хурд»-и ояти нӯҳ аз яке аз манотиқе, ки бо чаҳор бод ва болҳо намояндагӣ мешуданд, берун омад, на аз яке аз шохҳо ё шохҳои намоён.</w:t>
      </w:r>
    </w:p>
    <w:p>
      <w:pPr>
        <w:pStyle w:val="ArticleBody"/>
        <w:jc w:val="left"/>
      </w:pPr>
      <w:r>
        <w:rPr>
          <w:rFonts w:ascii="Times New Roman" w:hAnsi="Times New Roman" w:eastAsia="Times New Roman" w:cs="Times New Roman"/>
        </w:rPr>
        <w:t>Дар боби ҳаштуми китоби Дониёл гуфта шудааст, ки «дар охири замони салтанати онҳо, ҳангоме ки гуноҳкорон ба ҳадди комил расида бошанд, подшоҳе бо чеҳраи сахт ва фаҳмандаи суханони муаммоомез бархезад». Дар «охири замони салтанати онҳо» (Юнон, ки ба чор салтанат пароканда шуда буд), дар он замоне ки «гуноҳкорон ба ҳадди комил расида бошанд», подшоҳи наве бармехост.</w:t>
      </w:r>
    </w:p>
    <w:p>
      <w:pPr>
        <w:pStyle w:val="ArticleScripture"/>
        <w:jc w:val="left"/>
      </w:pPr>
      <w:r>
        <w:rPr>
          <w:rFonts w:ascii="Times New Roman" w:hAnsi="Times New Roman" w:eastAsia="Times New Roman" w:cs="Times New Roman"/>
        </w:rPr>
        <w:t>«Ҳар қавме, ки ба саҳнаи амал қадам ниҳодааст, иҷозат ёфтааст, ки ҷойгоҳи худро бар рӯи замин ишғол намояд, то маълум гардад, ки оё иродаҳои Посбон ва Муқаддасро ба ҷо хоҳад овард ё не. Нубувват авҷгирӣ ва пешрафти империяҳои бузурги ҷаҳонро — Бобил, Модо-Форс, Юнон ва Рум — пайгирӣ кардааст. Бо ҳар яке аз инҳо, ҳамчунон ки бо миллатҳои камқудраттар, таърих худро такрор кардааст. Ҳар яке давраи имтиҳони худро доштааст; ҳар яке ноком гардидааст, ҷалоли он пажмурда шудааст, қудрати он аз байн рафтааст». Пайғамбарон ва Подшоҳон, 535.</w:t>
      </w:r>
    </w:p>
    <w:p>
      <w:pPr>
        <w:pStyle w:val="ArticleBody"/>
        <w:jc w:val="left"/>
      </w:pPr>
      <w:r>
        <w:rPr>
          <w:rFonts w:ascii="Times New Roman" w:hAnsi="Times New Roman" w:eastAsia="Times New Roman" w:cs="Times New Roman"/>
        </w:rPr>
        <w:t>Дар охири («замони охир») подшоҳии Юнон, вақте ки косаи муҳлати озмоиши онҳо пур шуда буд («ҳангоме ки гуноҳкорон ба ҳадди комил расанд»), «подшоҳе бо чеҳраи сахт» бармехост. Он подшоҳ «суханони торик»-ро мефаҳмид, зеро ӯ ба забоне тамоман дигар аз ибрии яҳудиён ё юнонии подшоҳии пешин сухан мегуфт, зеро ӯ ба лотинӣ сухан мегуфт. Он подшоҳӣ аз ҷониби Мусо ҳамчун миллате муайян шуда буд, ки муҳосираи солҳои 66 то 70 мелодиро меовард, ки дар он, аз ҷумла, қаҳтӣ чунон даҳшатнок буд, ки яҳудиён барои зинда мондан фарзандони худро мехӯрданд.</w:t>
      </w:r>
    </w:p>
    <w:p>
      <w:pPr>
        <w:pStyle w:val="ArticleScripture"/>
        <w:jc w:val="left"/>
      </w:pPr>
      <w:r>
        <w:rPr>
          <w:rFonts w:ascii="Times New Roman" w:hAnsi="Times New Roman" w:eastAsia="Times New Roman" w:cs="Times New Roman"/>
        </w:rPr>
        <w:t>Азбаски ту Худованд Худои худро бо шодмонӣ ва бо хурсандии дил барои фаровонии ҳамаи чизҳо хизмат накардӣ, бинобар ин ба душманони худ, ки Худованд онҳоро бар зидди ту хоҳад фиристод, дар гуруснагӣ ва ташнагӣ ва бараҳнагӣ ва ниёзмандии ҳама чизҳо хизмат хоҳӣ кард; ва ӯ юғи оҳанин бар гардани ту хоҳад гузошт, то даме ки туро нобуд созад. Худованд аз дур, аз канори замин, бар зидди ту халқе хоҳад овард, ки мисли уқоб зуд парвоз мекунад; халқе, ки забонашро ту нахоҳӣ фаҳмид; халқе бо чеҳраи бераҳм, ки на пирро эҳтиром хоҳад кард ва на ба ҷавон раҳм хоҳад намуд. Ва ӯ меваи чорвои ту ва ҳосили замини туро хоҳад хӯрд, то даме ки нобуд гардӣ; ва низ барои ту на ғалла ва на шароб ва на равған, на афзоиши говҳоят ва на рамаҳои гӯсфандонатро боқӣ нахоҳад гузошт, то даме ки туро нобуд созад. Ва ӯ туро дар ҳамаи дарвозаҳоят муҳосира хоҳад кард, то деворҳои баланд ва мустаҳкамат, ки ба онҳо дар тамоми замини худ таваккал мекардӣ, фурӯ резанд; ва ӯ туро дар ҳамаи дарвозаҳоят дар тамоми замини ту, ки Худованд Худои ту ба ту додааст, муҳосира хоҳад кард. Ва ту меваи батни худ, гӯшти писарон ва духтарони худро, ки Худованд Худои ту ба ту додааст, дар муҳосира ва тангие, ки душманонат ба ту хоҳанд расонд, хоҳӣ хӯрд. Такрори Шариат 28:47–53.</w:t>
      </w:r>
    </w:p>
    <w:p>
      <w:pPr>
        <w:pStyle w:val="ArticleBody"/>
        <w:jc w:val="left"/>
      </w:pPr>
      <w:r>
        <w:rPr>
          <w:rFonts w:ascii="Times New Roman" w:hAnsi="Times New Roman" w:eastAsia="Times New Roman" w:cs="Times New Roman"/>
        </w:rPr>
        <w:t>Дар боби дуюми китоби Дониёл салтанати чорум ба воситаи «оҳан» ифода ёфта буд, ва Мусо «қавмеро» муайян кард, ки бар яҳудиён «юғи оҳанин» хоҳад гузошт. Он «қавм» яҳудиёнро «нест» хоҳад кард ва ба тезии уқоб хоҳад буд, ки уқоб рамзи Рум аст. Он «қавме» хоҳад буд, ки «забонашро ту нахоҳӣ фаҳмид», зеро забонаш барои яҳудиён «гуфтори торик» хоҳад буд. Он «қавми тундчеҳрае» хоҳад буд, чунон ки дар боби ҳаштуми китоби Дониёл ҳамчун «подшоҳи тундчеҳра» тасвир шудааст. Ва дар «муҳосираи» Ерусалим яҳудиён «писарон ва духтарони» худро мехӯрданд.</w:t>
      </w:r>
    </w:p>
    <w:p>
      <w:pPr>
        <w:pStyle w:val="ArticleBody"/>
        <w:jc w:val="left"/>
      </w:pPr>
      <w:r>
        <w:rPr>
          <w:rFonts w:ascii="Times New Roman" w:hAnsi="Times New Roman" w:eastAsia="Times New Roman" w:cs="Times New Roman"/>
        </w:rPr>
        <w:t>Миллер Руми бутпарастро ҳамчун қудрате шинохт, ки Мусо онро пешгӯӣ карда буд, ва ҳамчун подшоҳии чоруми «оҳанин»-и Дониёл 2, ва он «миллате», ки ба лотинӣ сухан мегуфт, на ба ибронӣ ё юнонӣ. Миллер миёни подшоҳии чаҳорум ва панҷуми пешгӯии Китоби Муқаддас ҳеҷ тафовуте намегузошт, зеро барои ӯ ҳар ду танҳо Рум буданд. Пас, баъд аз он ки Руми бутпараст дар ояти бисту сеюм бархост, ӯ тафовутеро, ки дар ояти бисту чаҳорум тасвир шудааст, намедид. Дар рӯъё шохи хурд дар оятҳои нӯҳ то дувоздаҳ аз шакли мардона ба занона ва аз занона ба мардона, сипас боз ба занона мегузашт, ва ояти бисту сеюм хусусиятҳои пешгӯёнаи Руми бутпарастро муайян мекунад; тафсири Ҷабраил дар ояти бисту чаҳорум ба Руми занона мегузарад. Қудрате, ки дар ояти бисту чаҳорум зикр шудааст, бояд дорои «қуввати азим» мебуд, «вале на бо қуввати худ; ва ӯ ба таври аҷиб хароб хоҳад кард, ва муваффақ хоҳад шуд, ва амал хоҳад кард, ва тавоноён ва қавми муқаддасро нобуд хоҳад кард».</w:t>
      </w:r>
    </w:p>
    <w:p>
      <w:pPr>
        <w:pStyle w:val="ArticleBody"/>
        <w:jc w:val="left"/>
      </w:pPr>
      <w:r>
        <w:rPr>
          <w:rFonts w:ascii="Times New Roman" w:hAnsi="Times New Roman" w:eastAsia="Times New Roman" w:cs="Times New Roman"/>
        </w:rPr>
        <w:t>Ба Рими папавӣ қудрати ҳарбии Рими бутпараст дода мешуд, ва он дар тӯли як ҳазору дусаду шаст сол, аз соли 538 то 1798, қавми Худоро нобуд месохт. Он «ба таври аҷоиб» нобуд месохт, зеро ҳамон ҳайвонест, ки тамоми ҷаҳон «аз паси он ба ҳайрат меравад», ва ҳамон қудрат буд, ки «амал мекард ва муваффақ мешуд» то он даме ки нахустин ғазабе, ки «муқаррар шуда буд» дар соли 1798 ба анҷом расад, иҷро гардид.</w:t>
      </w:r>
    </w:p>
    <w:p>
      <w:pPr>
        <w:pStyle w:val="ArticleBody"/>
        <w:jc w:val="left"/>
      </w:pPr>
      <w:r>
        <w:rPr>
          <w:rFonts w:ascii="Times New Roman" w:hAnsi="Times New Roman" w:eastAsia="Times New Roman" w:cs="Times New Roman"/>
        </w:rPr>
        <w:t>Сипас, дар ояти бисту панҷум Ҷабраил он гардишеро, ки дар оятҳое, ки ӯ барои Дониёл тафсир мекард, муқаррар шуда буд, пайравӣ менамояд ва боз ба Руми бутпараст муроҷиат мекунад, ки он ба воситаи навъи дигари «сиёсат» империяи худро ба ҳам овард, чунон ки ҳамаи таърихнигорон бар он шаҳодат медиҳанд. «Ҳила»-и Руми бутпараст он буд, ки миллатҳоро водор созад ба империяи рӯ ба рушди он бипайванданд, ва он барои бунёд кардани империя аз ваъдаи сулҳ ва шукуфоӣ истифода мебурд, бар хилофи империяҳои пешина, ки танҳо бо қувваи ҳарбӣ барпо гардида буданд. Руми бутпараст ҳамчунин бояд «бар зидди Мирзои мирзоён бархезад», чунон ки кард, вақте ки Масеҳро бар салиби Ҷалҷото қарор дод.</w:t>
      </w:r>
    </w:p>
    <w:p>
      <w:pPr>
        <w:pStyle w:val="ArticleBody"/>
        <w:jc w:val="left"/>
      </w:pPr>
      <w:r>
        <w:rPr>
          <w:rFonts w:ascii="Times New Roman" w:hAnsi="Times New Roman" w:eastAsia="Times New Roman" w:cs="Times New Roman"/>
        </w:rPr>
        <w:t>Сипас Ҷабраил ба он ду рӯъёе, ки барои Дониёл тафсир мекард, муроҷиат намуда, муайян месозад, ки рӯъёи «mareh» дар бораи зуҳурот (дуқ ҳазору сесад рӯз) ҳақиқӣ буд, ва рӯъёи «chazon» дар бораи поймол шудани муқаддасгоҳ ва лашкар аз ҷониби Руми бутпараст ва Руми папавӣ бояд «пӯшида (мӯҳр зада)» шавад, «барои рӯзҳои бисёр» (то замони охир дар соли 1798).</w:t>
      </w:r>
    </w:p>
    <w:p>
      <w:pPr>
        <w:pStyle w:val="ArticleBody"/>
        <w:jc w:val="left"/>
      </w:pPr>
      <w:r>
        <w:rPr>
          <w:rFonts w:ascii="Times New Roman" w:hAnsi="Times New Roman" w:eastAsia="Times New Roman" w:cs="Times New Roman"/>
        </w:rPr>
        <w:t>Пас Дониёл чанд муддат бемор шуд, ва баъд ба кори худ бозгашт, вале ӯ ҳанӯз рӯъёи «мареҳ»-ро намефаҳмид, яъне ҳамон рӯъёеро, ки ба Ҷаброил амр шуда буд, то онро ба ӯ фаҳмонад. Аз ҳамин сабаб, Ҷаброил дар боби нӯҳум боз хоҳад омад, то кори худро дар фаҳмондани рӯъёи «мареҳ» ба Дониёл ба анҷом расонад.</w:t>
      </w:r>
    </w:p>
    <w:p>
      <w:pPr>
        <w:pStyle w:val="ArticleBody"/>
        <w:jc w:val="left"/>
      </w:pPr>
      <w:r>
        <w:rPr>
          <w:rFonts w:ascii="Times New Roman" w:hAnsi="Times New Roman" w:eastAsia="Times New Roman" w:cs="Times New Roman"/>
        </w:rPr>
        <w:t>Дар боби нӯҳуми Дониёл, Дониёл Каломи нубувватиро меомӯхт ва тавассути навиштаҳои Мусо ва Ирмиё фаҳмиш ҳосил кард. Ирмиё муайян карда буд, ки асорате, ки ӯ дар он буд, ҳафтод сол давом хоҳад кард.</w:t>
      </w:r>
    </w:p>
    <w:p>
      <w:pPr>
        <w:pStyle w:val="ArticleScripture"/>
        <w:jc w:val="left"/>
      </w:pPr>
      <w:r>
        <w:rPr>
          <w:rFonts w:ascii="Times New Roman" w:hAnsi="Times New Roman" w:eastAsia="Times New Roman" w:cs="Times New Roman"/>
        </w:rPr>
        <w:t>Ва тамоми ин замин ба харобазор ва боиси ҳайрат мубаддал хоҳад шуд; ва ин халқҳо ҳафтод сол ба подшоҳи Бобил хизмат хоҳанд кард. Ва чунин хоҳад шуд, ки чун ҳафтод сол ба анҷом расад, Ман подшоҳи Бобил ва он халқро, мегӯяд Худованд, барои гуноҳашон ҷазо хоҳам дод, инчунин замини калдониёнро; ва онро ба вайронаҳои абадӣ мубаддал хоҳам сохт. Ирмиё 25:11, 12.</w:t>
      </w:r>
    </w:p>
    <w:p>
      <w:pPr>
        <w:pStyle w:val="ArticleBody"/>
        <w:jc w:val="left"/>
      </w:pPr>
      <w:r>
        <w:rPr>
          <w:rFonts w:ascii="Times New Roman" w:hAnsi="Times New Roman" w:eastAsia="Times New Roman" w:cs="Times New Roman"/>
        </w:rPr>
        <w:t>Мувофиқи гуфтаҳои Мусо, асорат дар замини душман ба даврае мувофиқат мекард, ки дар он замин шанбеҳои худро баҳраманд мегардид.</w:t>
      </w:r>
    </w:p>
    <w:p>
      <w:pPr>
        <w:pStyle w:val="ArticleScripture"/>
        <w:jc w:val="left"/>
      </w:pPr>
      <w:r>
        <w:rPr>
          <w:rFonts w:ascii="Times New Roman" w:hAnsi="Times New Roman" w:eastAsia="Times New Roman" w:cs="Times New Roman"/>
        </w:rPr>
        <w:t>Ва Ман заминро ба вайронагӣ хоҳам овард; ва душманони шумо, ки дар он сокин мешаванд, аз он дар ҳайрат хоҳанд монд. Ва шуморо миёни халқҳои бегона пароканда хоҳам кард, ва аз ақиби шумо шамшер хоҳам кашид; ва замини шумо хароб, ва шаҳрҳои шумо валангор хоҳанд шуд. Он гоҳ замин аз шанбеҳои худ баҳраманд хоҳад шуд, то даме ки вай хароб хобида бошад ва шумо дар замини душманонатон бошед; ҳамон вақт замин ором хоҳад гирифт ва аз шанбеҳои худ баҳраманд хоҳад шуд. То даме ки вай хароб хобида бошад, ором хоҳад гирифт; зеро дар шанбеҳои шумо, ҳангоме ки бар он сокин будед, ором нагирифт. Ибодат 26:32–35.</w:t>
      </w:r>
    </w:p>
    <w:p>
      <w:pPr>
        <w:pStyle w:val="ArticleBody"/>
        <w:jc w:val="left"/>
      </w:pPr>
      <w:r>
        <w:rPr>
          <w:rFonts w:ascii="Times New Roman" w:hAnsi="Times New Roman" w:eastAsia="Times New Roman" w:cs="Times New Roman"/>
        </w:rPr>
        <w:t>Дониёл аз Каломи нубувватии Худо, бар асоси ду шоҳид, фаҳмида буд, ки қавми Ӯ ба замини душман пароканда шудаанд, ва дар он муддат замин аз шанбеҳои худ баҳра хоҳад бурд. Ӯ он чиро мефаҳмид, ки муаллифи Китоби Воқеаҳо дар бораи ҳафтод соли Ирмиё мефаҳмид.</w:t>
      </w:r>
    </w:p>
    <w:p>
      <w:pPr>
        <w:pStyle w:val="ArticleScripture"/>
        <w:jc w:val="left"/>
      </w:pPr>
      <w:r>
        <w:rPr>
          <w:rFonts w:ascii="Times New Roman" w:hAnsi="Times New Roman" w:eastAsia="Times New Roman" w:cs="Times New Roman"/>
        </w:rPr>
        <w:t>Ва онҳоеро, ки аз шамшер раҳо ёфта буданд, ӯ ба Бобил бурд; ва онҳо то подшоҳии подшоҳии Форс ғуломи ӯ ва писаронаш буданд; то ки каломи Худованд, ки бо даҳони Ирмиё гуфта шуда буд, ба амал ояд, то замин шанбеҳои худро бархӯрдор гардад: зеро тамоми айёме ки он вайрону хароб хобида буд, шанбе нигоҳ дошт, то ки ҳафтод сол пур шавад. Ва дар соли аввали Куруш, подшоҳи Форс, то ки каломи Худованд, ки бо даҳони Ирмиё гуфта шуда буд, ба анҷом расад, Худованд рӯҳи Куруш, подшоҳи Форсро, барангехт, то ки ӯ дар тамоми подшоҳии худ фармон диҳад ва онро низ ба таври хаттӣ эълон намояд, ки: «Куруш, подшоҳи Форс, чунин мегӯяд: Худованд Худои осмон ҳамаи подшоҳиҳои заминро ба ман додааст; ва Ӯ ба ман васият кардааст, ки барои Ӯ дар Ерусалим, ки дар Яҳудо аст, хонае бино намоям. Кист дар миёни шумо аз тамоми қавми Ӯ? Худованд Худои ӯ бо вай бод, ва бигзор вай боло равад». 2 Вақоеънома 36:20–23.</w:t>
      </w:r>
    </w:p>
    <w:p>
      <w:pPr>
        <w:pStyle w:val="ArticleBody"/>
        <w:jc w:val="left"/>
      </w:pPr>
      <w:r>
        <w:rPr>
          <w:rFonts w:ascii="Times New Roman" w:hAnsi="Times New Roman" w:eastAsia="Times New Roman" w:cs="Times New Roman"/>
        </w:rPr>
        <w:t>Дониёл дарк кард, ки ҳафтод соли парокандагӣ, ки Ирмиё дар бораи он дар замини душман пешгӯӣ карда буд, дар айёме ки замин шанбеҳои худро баҳра мебурд, бар лаънати «ҳафт бор» дар Ибодатнома боби бисту шаш асос ёфта буд; ва ӯ, дар итоат ба ин фаҳмиш, чорае ки дар он ҷо амр шудааст барои онҳое ки ниҳоят ба ҳолати парокандагии худ бедор мегарданд, ба ҷо овард.</w:t>
      </w:r>
    </w:p>
    <w:p>
      <w:pPr>
        <w:pStyle w:val="ArticleScripture"/>
        <w:jc w:val="left"/>
      </w:pPr>
      <w:r>
        <w:rPr>
          <w:rFonts w:ascii="Times New Roman" w:hAnsi="Times New Roman" w:eastAsia="Times New Roman" w:cs="Times New Roman"/>
        </w:rPr>
        <w:t>Ва бар шумо, ки зинда боқӣ мондаед, дар заминҳои душманонатон сустдилӣ хоҳам фиристод; ва овози барги ларзон онҳоро таъқиб хоҳад кард; ва онҳо хоҳанд гурехт, чунон ки аз шамшер мегурезанд; ва хоҳанд афтод, ҳангоме ки касе онҳоро таъқиб намекунад. Ва онҳо бар якдигар хоҳанд афтод, чунон ки гӯё пеши шамшер, ҳангоме ки касе таъқиб намекунад; ва шумо қуввате нахоҳед дошт, ки пеши душманонатон истода тавонед. Ва шумо дар миёни халқҳои бутпараст нобуд хоҳед шуд, ва замини душманонатон шуморо фурӯ хоҳад бурд. Ва онҳое ки аз шумо боқӣ мондаанд, дар заминҳои душманонатон ба сабаби гуноҳҳои худ пажмурда хоҳанд шуд; ва ҳамчунин ба сабаби гуноҳҳои падаронашон бо онҳо пажмурда хоҳанд шуд. Агар онҳо гуноҳи худро ва гуноҳи падарони худро, бо хиёнате ки бар зидди Ман карданд, иқрор намоянд, ва низ эътироф кунанд, ки бар хилофи Ман рафтор намудаанд; Ва ки Ман низ бар хилофи онҳо рафтор намудаам, ва онҳоро ба замини душманонашон овардаам; агар он гоҳ дилҳои номахтуни онҳо фурӯтан гарданд, ва онҳо он вақт ҷазои гуноҳи худро бипазиранд: Он гоҳ Ман аҳди Худро бо Яъқуб ба ёд хоҳам овард, ва аҳди Худро бо Исҳоқ низ, ва аҳди Худро бо Иброҳим низ ба ёд хоҳам овард; ва заминро низ ба ёд хоҳам овард. Ва замин аз онҳо холӣ хоҳад монд, ва то он даме ки бе онҳо вайрон хобидааст, аз шанбеҳои худ баҳра хоҳад бурд; ва онҳо ҷазои гуноҳи худро хоҳанд пазируфт; зеро, бале зеро, онҳо ҳукмҳои Маро хор шумурданд, ва ҷони онҳо аз фароизи Ман нафрат дошт. Ва бо вуҷуди ҳамаи ин, вақте ки онҳо дар замини душманонашон бошанд, Ман онҳоро рад нахоҳам кард, ва аз онҳо нафрат нахоҳам дошт, то ки онҳоро тамоман нобуд созам ва аҳди Худро бо онҳо бишканам; зеро Ман Худованд Худои онҳо ҳастам. Аммо барои онҳо Ман аҳди аҷдодашонро ба ёд хоҳам овард, ки онҳоро аз замини Миср дар пеши назари халқҳои бутпараст берун овардам, то Худои онҳо бошам: Ман Худованд ҳастам. Инҳо фароиз ва ҳукмҳо ва қонунҳоянд, ки Худованд миёни Худ ва банӣ-Исроил дар кӯҳи Сино ба дасти Мусо муқаррар намуд. Ибодат 26:36–46.</w:t>
      </w:r>
    </w:p>
    <w:p>
      <w:pPr>
        <w:pStyle w:val="ArticleBody"/>
        <w:jc w:val="left"/>
      </w:pPr>
      <w:r>
        <w:rPr>
          <w:rFonts w:ascii="Times New Roman" w:hAnsi="Times New Roman" w:eastAsia="Times New Roman" w:cs="Times New Roman"/>
        </w:rPr>
        <w:t>Дуои Дониёл дар боби нӯҳум ба ҳар як ҷузъи машварат барои онҳое муроҷиат мекунад, ки худро дар замини душман парокандаёфта меёбанд. Он дуо бояд бо дуои ӯ дар боби дуюм мувофиқ гардонда шавад, зеро онҳо якҷоя дуои онҳоееро ифода мекунанд, ки дар боби ёздаҳуми Ваҳй дар кӯчаҳои он шаҳри бузурги Садӯм ва Миср мурда буданд ва дармеёбанд, ки онҳо низ пароканда гардида буданд. Ҳангоме ки Дониёл дуои худро ба анҷом мерасонад, Ҷабраил бозмегардад, то кори шарҳ додани рӯъёи «mareh»-ро ба итмом расонад, ҳамон тавре ки Рӯҳулқудс ният дорад барои ду шоҳиди боби ёздаҳуми Ваҳй ба анҷом расонад.</w:t>
      </w:r>
    </w:p>
    <w:p>
      <w:pPr>
        <w:pStyle w:val="ArticleScripture"/>
        <w:jc w:val="left"/>
      </w:pPr>
      <w:r>
        <w:rPr>
          <w:rFonts w:ascii="Times New Roman" w:hAnsi="Times New Roman" w:eastAsia="Times New Roman" w:cs="Times New Roman"/>
        </w:rPr>
        <w:t>Ва ҳангоме ки ман сухан мегуфтам, ва дуо мекардем, ва гуноҳи худ ва гуноҳи қавми худ Исроилро эътироф менамудам, ва тазарруъи худро ба ҳузури Худованд Худои худ барои кӯҳи муқаддаси Худои худ пешкаш мекардам, — оре, ҳангоме ки ман дар дуо сухан мегуфтам, ҳамон мард Ҷабраил, ки ӯро дар ибтидои рӯъё дида будам, бо парвози тез омада, дар вақти қурбонии шом ба ман расид. Ва ӯ маро огоҳонид, ва бо ман сухан ронд, ва гуфт: «Эй Дониёл, ҳоло берун омадаам, то ба ту хирад ва фаҳм бахшам». Дониёл 9:20–22.</w:t>
      </w:r>
    </w:p>
    <w:p>
      <w:pPr>
        <w:pStyle w:val="ArticleBody"/>
        <w:jc w:val="left"/>
      </w:pPr>
      <w:r>
        <w:rPr>
          <w:rFonts w:ascii="Times New Roman" w:hAnsi="Times New Roman" w:eastAsia="Times New Roman" w:cs="Times New Roman"/>
        </w:rPr>
        <w:t>Мо ин омӯзишро дар мақолаи навбатӣ идома хоҳем дод.</w:t>
      </w:r>
    </w:p>
    <w:p>
      <w:pPr>
        <w:pStyle w:val="ArticleScripture"/>
        <w:jc w:val="left"/>
      </w:pPr>
      <w:r>
        <w:rPr>
          <w:rFonts w:ascii="Times New Roman" w:hAnsi="Times New Roman" w:eastAsia="Times New Roman" w:cs="Times New Roman"/>
        </w:rPr>
        <w:t>«Каме пеш аз суқути Бобил, ҳангоме ки Дониёл дар бораи ин нубувватҳо тафаккур мекард ва барои дарки замонҳо Худоро меҷуст, ба ӯ як силсила рӯъёҳо дар бораи бархостан ва фурӯ рехтани салтанатҳо дода шуд. Бо рӯъёи аввал, чунон ки дар боби ҳафтуми китоби Дониёл сабт шудааст, таъбире низ дода шуд; вале на ҳама чиз барои пайғамбар равшан гардонида шуд. Ӯ дар бораи таҷрибаи худ дар он вақт навишт: “Андешаҳои ман маро бисёр музтариб сохтанд, ва ранги рӯям дар ман дигаргун шуд; лекин ин амрро дар дили худ нигоҳ доштам.” Дониёл 7:28.»</w:t>
      </w:r>
    </w:p>
    <w:p>
      <w:pPr>
        <w:pStyle w:val="ArticleScripture"/>
        <w:jc w:val="left"/>
      </w:pPr>
      <w:r>
        <w:rPr>
          <w:rFonts w:ascii="Times New Roman" w:hAnsi="Times New Roman" w:eastAsia="Times New Roman" w:cs="Times New Roman"/>
        </w:rPr>
        <w:t>«Ба воситаи рӯъёи дигар бар рӯйдодҳои оянда нури бештаре афканда шуд; ва дар анҷоми ҳамин рӯъё Дониёл шунид, ки “яке аз муқаддасон сухан мегуфт, ва муқаддаси дигар ба он муқаддасе ки сухан мегуфт, гуфт: То ба кай ин рӯъё?” Дониёл 8:13. Посухе ки дода шуд, “То ду ҳазору сесад рӯз; он гоҳ муқаддасгоҳ пок хоҳад шуд” (ояти 14), ӯро ба ҳайрату саргардонӣ андохт. Ӯ бо ҷиддият дар ҷустуҷӯи маънии рӯъё буд. Ӯ наметавонист муносибати байни асорати ҳафтодсолаеро, ки ба воситаи Ирмиё пешгӯӣ шуда буд, ва он ду ҳазору сесад солеро, ки дар рӯъё шунид меҳмони осмонӣ эълон кард, ки бояд пеш аз пок шудани муқаддасгоҳи Худо сипарӣ гардад, дарк намояд. Фаришта Ҷаброил ба ӯ тафсири қисмие дод; аммо чун пайғамбар ин суханонро шунид, “Рӯъё ... барои рӯзҳои бисёр хоҳад буд”, ӯ аз ҳуш рафт. “Ман, Дониёл, беҳуш шудам,” ӯ дар бораи таҷрибаи худ менависад, “ва чанд рӯз бемор будам; баъд аз он бархостам ва корҳои подшоҳро анҷом додам; ва аз рӯъё дар ҳайрат монда будам, вале ҳеҷ кас онро намефаҳмид.” Оятҳои 26, 27.»</w:t>
      </w:r>
    </w:p>
    <w:p>
      <w:pPr>
        <w:pStyle w:val="ArticleScripture"/>
        <w:jc w:val="left"/>
      </w:pPr>
      <w:r>
        <w:rPr>
          <w:rFonts w:ascii="Times New Roman" w:hAnsi="Times New Roman" w:eastAsia="Times New Roman" w:cs="Times New Roman"/>
        </w:rPr>
        <w:t>«Ҳанӯз ҳам барои Исроил гаронбор буданаш, Дониёл пешгӯиҳои Ирмиёро аз нав омӯхт. Онҳо бисёр равшан буданд, чунон равшан, ки ӯ аз ин шаҳодатҳое, ки дар китобҳо сабт гардида буданд, «шумораи солҳоро фаҳмид, ки каломи Худованд ба Ирмиёи набӣ дар бораи онҳо омада буд, ки Ӯ ҳафтод солро дар вайрониҳои Ерусалим ба анҷом хоҳад расонд». Дониёл 9:2.»</w:t>
      </w:r>
    </w:p>
    <w:p>
      <w:pPr>
        <w:pStyle w:val="ArticleScripture"/>
        <w:jc w:val="left"/>
      </w:pPr>
      <w:r>
        <w:rPr>
          <w:rFonts w:ascii="Times New Roman" w:hAnsi="Times New Roman" w:eastAsia="Times New Roman" w:cs="Times New Roman"/>
        </w:rPr>
        <w:t>«Бо имоне, ки бар каломи яқини нубувват бино ёфта буд, Дониёл аз Худованд илтиҷо намуд, то ин ваъдаҳо зудтар ба иҷро расанд. Ӯ зорӣ мекард, то иззати Худо ҳифз гардад. Дар дуои худ ӯ худро комилан бо онҳое, ки аз мақсади илоҳӣ қафо монда буданд, ҳамсон донист ва гуноҳҳои онҳоро ҳамчун гуноҳҳои худ эътироф кард». «Паёмбарон ва подшоҳон», 553, 554.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панҷоҳу ду</dc:title>
  <dc:subject>Кушодани муаммои нубувватӣ: рӯъёи Дониёл ва бархостани салтанатҳо</dc:subject>
  <dc:creator>Jeff Pippenger</dc:creator>
  <cp:keywords/>
  <dc:description>Generated by ArticleDigger from daniel\52_daniel.json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