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панҷоҳу чор</w:t>
      </w:r>
    </w:p>
    <w:p>
      <w:pPr>
        <w:pStyle w:val="ArticleSubtitle"/>
        <w:jc w:val="left"/>
      </w:pPr>
      <w:r>
        <w:rPr>
          <w:rFonts w:ascii="Arial" w:hAnsi="Arial" w:eastAsia="Arial" w:cs="Arial"/>
        </w:rPr>
        <w:t>Ошкор сохтани айёми охир: ҷустуҷӯи Дониёл барои дарёфти фаҳмиш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Мо як мақолаи ахирро бо порчае аз «Паёмбарон ва Подшоҳон» ба поён расондем, ки дар он Хоҳар Уайт нишон дод, ки Дониёл мекӯшид «муносибати миёни асирии ҳафтодсолаеро, ки ба воситаи Ирмиё пешгӯӣ шуда буд, ва ду ҳазору сесад солеро, ки ӯ дар рӯъё шунид, ки фиристодаи осмонӣ эълон намуд, бояд пеш аз поксозии муқаддасгоҳи Худо сипарӣ гардад, дарк намояд».</w:t>
      </w:r>
    </w:p>
    <w:p>
      <w:pPr>
        <w:pStyle w:val="ArticleScripture"/>
        <w:jc w:val="left"/>
      </w:pPr>
      <w:r>
        <w:rPr>
          <w:rFonts w:ascii="Times New Roman" w:hAnsi="Times New Roman" w:eastAsia="Times New Roman" w:cs="Times New Roman"/>
        </w:rPr>
        <w:t>«Тавассути рӯъёи дигар нури бештаре бар рӯйдодҳои оянда андохта шуд; ва маҳз дар анҷоми ин рӯъё буд, ки Дониёл шунид: “як муқаддас сухан мегуфт, ва муқаддаси дигар ба он муқаддасе ки сухан мегуфт, гуфт: Ин рӯъё то кай давом хоҳад кард?” Дониёл 8:13. Посухе ки дода шуд, “То ду ҳазору сесад шому субҳ; ва он гоҳ муқаддасгоҳ пок хоҳад шуд” (ояти 14), ӯро саргардон сохт. Ӯ бо ҷиддият дар пайи дарёфти маънои рӯъё буд. Ӯ наметавонист робитаи миёни асорати ҳафтодсола, ки ба воситаи Ирмиё пешгӯӣ шуда буд, ва ду ҳазору сесад солеро, ки дар рӯъё шунид фиристодаи осмонӣ эълон мекард, ки бояд пеш аз покшавии муқаддасгоҳи Худо сипарӣ гардад, дарк намояд. Фаришта Ҷабраил ба ӯ тафсири қисмане дод; аммо ҳангоме ки пайғамбар суханони “Рӯъё ... барои рӯзҳои бисёр хоҳад буд”-ро шунид, аз ҳуш рафт. “Ман, Дониёл, беҳуш шудам,” ӯ дар бораи таҷрибаи худ менависад, “ва чанд рӯз бемор будам; баъд аз он бархостам ва корҳои подшоҳро анҷом медодам; ва аз рӯъё дар ҳайрат монда будам, вале ҳеҷ кас онро нафаҳмид.” Оятҳои 26, 27». — Пайғамбарон ва Подшоҳон, 553, 554.</w:t>
      </w:r>
    </w:p>
    <w:p>
      <w:pPr>
        <w:pStyle w:val="ArticleBody"/>
        <w:jc w:val="left"/>
      </w:pPr>
      <w:r>
        <w:rPr>
          <w:rFonts w:ascii="Times New Roman" w:hAnsi="Times New Roman" w:eastAsia="Times New Roman" w:cs="Times New Roman"/>
        </w:rPr>
        <w:t>Миллериён ҳеҷ гоҳ ба дарки комили паёми бунёдие, ки эълон мекарданд, нарасиданд. Вақте замоне фаро расид, ки Шери қабилаи Яҳудо хост дар бораи «ҳафт замон» маълумоти бештар диҳад, онҳо ба таҷрибаи Лаодикия гузаштанд, ва ҳафт сол баъд нури «ҳафт замон»-ро тамоман рад карданд. Онҳо ҳаргиз робитаи пурраи миёни ҳафтод сол ва ду ҳазору сесад солро, ки Дониёл бо ҷиддият мехост бифаҳмад, надиданд. Дониёл намояндаи қавми Худо дар айёми охир аст.</w:t>
      </w:r>
    </w:p>
    <w:p>
      <w:pPr>
        <w:pStyle w:val="ArticleBody"/>
        <w:jc w:val="left"/>
      </w:pPr>
      <w:r>
        <w:rPr>
          <w:rFonts w:ascii="Times New Roman" w:hAnsi="Times New Roman" w:eastAsia="Times New Roman" w:cs="Times New Roman"/>
        </w:rPr>
        <w:t>Ба замин аз шанбеҳои худ баҳраманд шудан он қисми аҳд аст, ки ба Исроили қадим дода шуда буд ва амри ором гирифтани заминро дар ҳар соли ҳафтум дар бар мегирифт. Он аҳд даври ҳафт солро, ки ҳафт бор такрор мешуд, дар бар мегирифт. Он озод кардан ва барқарор намудани молу мулк ва ғуломонро дар анҷоми ҳафт даври ҳафтсола (чилу нӯҳ сол) ҳангоми ҷашне, ки «юбилей» ном дошт, дар бар мегирифт. Яҳудиён ба он усулҳои аҳд нофармонӣ карданд, ва 2 Вақоеънома нишон медиҳад, ки ҳафтод соли асирӣ, ки Ирмиёи набӣ дар бораи он сухан гуфта буд, намояндаи чорсаду навад соли исёни пешин буд. Дар чорсаду навад сол, агар Исроили қадим ба дастурҳои даруни аҳд, чунон ки дар Ибодат 25 баён шудааст, итоат карда буд, ҷамъан ҳафтод сол аз он солҳо вуҷуд медошт, ки дар онҳо замин ором мегирифт. Соли библиявӣ сесаду шаст рӯз аст, ва сесаду шаст рӯз, ки ба ҳафт («ҳафт бор») зарб карда мешавад, ба ду ҳазору панҷсаду бист рӯз баробар аст.</w:t>
      </w:r>
    </w:p>
    <w:p>
      <w:pPr>
        <w:pStyle w:val="ArticleBody"/>
        <w:jc w:val="left"/>
      </w:pPr>
      <w:r>
        <w:rPr>
          <w:rFonts w:ascii="Times New Roman" w:hAnsi="Times New Roman" w:eastAsia="Times New Roman" w:cs="Times New Roman"/>
        </w:rPr>
        <w:t>Ҳафтод сол ба таври мутлақ бо оромии замин пайваст аст, ва он низ ба таври мутлақ бо «ҳафт замон» алоқаманд мебошад. Дониёл дар ҷустуҷӯи он буд, ки «муносибати» «асорати ҳафтодсола»-ро бо «дуқ ҳазору сесад сол», «пеш аз покшавии муқаддасгоҳи Худо», «дарёбад». Пас, ӯ дар ҷустуҷӯи фаҳмидани муносибати рӯъёи «chazon» ва рӯъёи «mareh» буд. Фаҳмидани он муносибат ғайриимкон аст, агар оромии замин дар Левизод 25 ва 26 бо асорати ҳафтодсолае, ки Ирмиё аз он сухан гуфтааст, эътироф карда нашавад. Агар шумо бовар надошта бошед, ки «ҳафт замон» як давраи нубувватии дувуним ҳазору бист солро ифода мекунад, шумо худро аз ҷумлаи онҳое дур месозед, ки дар айёми охир аз ҷониби Дониёл намояндагӣ шудаанд. Миллериён бовар доштанд, ки «ҳафт замон» як нубуввати замонӣ буд, вале Адвентизм дигар чунин бовар надорад.</w:t>
      </w:r>
    </w:p>
    <w:p>
      <w:pPr>
        <w:pStyle w:val="ArticleBody"/>
        <w:jc w:val="left"/>
      </w:pPr>
      <w:r>
        <w:rPr>
          <w:rFonts w:ascii="Times New Roman" w:hAnsi="Times New Roman" w:eastAsia="Times New Roman" w:cs="Times New Roman"/>
        </w:rPr>
        <w:t>Дониёл, мисли ҳамаи анбиё, қавми Худоро дар охири ҷаҳон таҷассум мекунад, ва шарҳҳои Хоҳар Уайт дар бораи хоҳиши ӯ барои фаҳмидани робитаи миёни ҳафтод сол («ҳафт замон») ва ду ҳазору сесад сол, он хоҳишеро ифода мекунад, ки қавми Худо дар рӯзҳои охир бояд доро бошад. Чунон ки дар мақолаҳои пешин баён шудааст, ҳеҷ ҳақиқате, ки дар нақшаҳои солҳои 1843 ва 1850 нишон дода шудааст, вуҷуд надорад, ки бевосита (такроран) дар навиштаҳои Хоҳар Уайт дастгирӣ нашуда бошад.</w:t>
      </w:r>
    </w:p>
    <w:p>
      <w:pPr>
        <w:pStyle w:val="ArticleBody"/>
        <w:jc w:val="left"/>
      </w:pPr>
      <w:r>
        <w:rPr>
          <w:rFonts w:ascii="Times New Roman" w:hAnsi="Times New Roman" w:eastAsia="Times New Roman" w:cs="Times New Roman"/>
        </w:rPr>
        <w:t>Ҷавоҳироти Миллер дар Нидои Нимашаби айёми охир даҳ маротиба равшантар хоҳад дурахшид, ва бо ин амал, он ҷавоҳирот озмоиши ниҳоиро барои бокирагони адвентизм ифода менамояд. Он ҷавоҳирот ҳақиқатҳое мебошанд, ки бунёдӣ буда, бар лавҳаҳои Ҳабаққуқ муаррифӣ шудаанд, ва низ он ҷавоҳироти дохили сандуқча, ки бар мизе дар миёни ҳуҷраи Миллер гузошта шуда буданд. Озмоиши бунёдӣ озмоиши ниҳоист, вале ҳамчунин чунин аст ваколати Рӯҳи Нубувват. Рад кардани ҳақиқатҳои бунёдӣ, ки дар хоби Миллер ҳамчун ҷавоҳирот рамзгузорӣ шуда буданд, ҳамзамон маънои рад кардани Рӯҳи Нубувватро дорад.</w:t>
      </w:r>
    </w:p>
    <w:p>
      <w:pPr>
        <w:pStyle w:val="ArticleScripture"/>
        <w:jc w:val="left"/>
      </w:pPr>
      <w:r>
        <w:rPr>
          <w:rFonts w:ascii="Times New Roman" w:hAnsi="Times New Roman" w:eastAsia="Times New Roman" w:cs="Times New Roman"/>
        </w:rPr>
        <w:t>«Фиреби аз ҳама охирини Шайтон ин хоҳад буд, ки шаҳодати Рӯҳи Худоро беасар гардонад. “Дар ҷое ки рӯъё нест, қавм ҳалок мешавад” (Масалҳо 29:18). Шайтон бо ҳилагарии бисёр, ба роҳҳои гуногун ва ба воситаи василаҳои гуногун амал хоҳад кард, то эътимоди қавми бақияи Худоро ба шаҳодати ҳақиқӣ мутазалзил созад. Ӯ барои гумроҳ кардан рӯъёҳои қалбакӣ меоварад, ва дурӯғро бо ҳақиқат меомезад, то мардумро чунон безор созад, ки онҳо ҳар чизи дорои номи рӯъёҳоро ҳамчун навъе аз таассуби ифротӣ ба ҳисоб оваранд; аммо ҷонҳои ростқавл, бо муқоисаи дурӯғ ва ҳақиқат, қодир хоҳанд шуд миёни онҳо фарқ гузоранд». Selected Messages, volume 2, 78.</w:t>
      </w:r>
    </w:p>
    <w:p>
      <w:pPr>
        <w:pStyle w:val="ArticleBody"/>
        <w:jc w:val="left"/>
      </w:pPr>
      <w:r>
        <w:rPr>
          <w:rFonts w:ascii="Times New Roman" w:hAnsi="Times New Roman" w:eastAsia="Times New Roman" w:cs="Times New Roman"/>
        </w:rPr>
        <w:t>Мо ҳоло ба афзоиши дониш, ки дар таърихи миллерчиён аз соли 1798 то 1844 ба амал омад, муроҷиат менамоем; вале муайян месозем, ки, гарчанде миллерчиён дар татбиқоти нубувватии худ дуруст буданд, онҳо аз ҷониби таърихе, ки дар он бархоста буданд, маҳдуд мешуданд. Мо ҳоло дар айёми охир ва дар насли ниҳоии (чаҳоруми) адвентизм қарор дорем. Дар ин фосилаи замонӣ, адвентизм то ба он ҳадд бо анъанаҳо ва расму одатҳо (ҷавоҳироти қалбакӣ) талқин ёфтааст, ки дигар намедонад ҳақоиқи асосӣ чӣ буданд. Надонистани он ки ин ҳақоиқ кадомҳоянд, адвентизмро аз дарки аҳамияти он ҳақоиқ бозмедорад ва фармонҳои такроршавандаро оид ба ҳифз ва нигаҳдории он ҳақоиқ бемаънӣ мегардонад.</w:t>
      </w:r>
    </w:p>
    <w:p>
      <w:pPr>
        <w:pStyle w:val="ArticleBody"/>
        <w:jc w:val="left"/>
      </w:pPr>
      <w:r>
        <w:rPr>
          <w:rFonts w:ascii="Times New Roman" w:hAnsi="Times New Roman" w:eastAsia="Times New Roman" w:cs="Times New Roman"/>
        </w:rPr>
        <w:t>Пеш аз он ки мо ба тафсири Ҷабраил дар бораи рӯъёи дарёи Ӯлой боз ҳам амиқтар ворид шавем, чанд нуктаро, ки ба ҳақоиқи бунёдӣ ва ба нуфузи Рӯҳи Нубувват иртибот доранд, баррасӣ хоҳем кард. Илоҳиётшиносони муосир баҳс мекунанд, ки порчаи зерин нишон медиҳад, ки дарозтарин нубуввати замонӣ дар Китоби Муқаддас ду ҳазору сесад сол аст.</w:t>
      </w:r>
    </w:p>
    <w:p>
      <w:pPr>
        <w:pStyle w:val="ArticleScripture"/>
        <w:jc w:val="left"/>
      </w:pPr>
      <w:r>
        <w:rPr>
          <w:rFonts w:ascii="Times New Roman" w:hAnsi="Times New Roman" w:eastAsia="Times New Roman" w:cs="Times New Roman"/>
        </w:rPr>
        <w:t>Таҷрибаи шогирдоне, ки дар аввали омадани Масеҳ «Инҷили Малакут»-ро мавъиза мекарданд, ҳамтои худро дар таҷрибаи онҳое дошт, ки паёми омадани дуюми Ӯро эълон менамуданд. Чунон ки шогирдон берун рафта, мавъиза мекарданд: «Вақт ба камол расидааст, ва Малакути Худо наздик аст», ҳамон тавр Миллер ва ҳамкорони ӯ эълон менамуданд, ки дарозтарин ва охирин давраи нубувватие, ки дар Китоби Муқаддас ба назар оварда шудааст, наздик ба анҷом расидааст, ки доварӣ наздик аст, ва Малакути абадӣ бояд оғоз гардад. Мавъизаи шогирдон дар бораи вақт бар ҳафтод ҳафтаи Дониёл 9 асос ёфта буд. Паёме, ки Миллер ва ҳамкоронаш дода буданд, анҷоми 2300 рӯзи Дониёл 8:14-ро эълон мекард, ки ҳафтод ҳафта қисме аз он аст. Мавъизаи ҳар ду бар иҷрои қисми гуногуни ҳамон як давраи бузурги нубувватӣ асос ёфта буд.</w:t>
      </w:r>
    </w:p>
    <w:p>
      <w:pPr>
        <w:pStyle w:val="ArticleScripture"/>
        <w:jc w:val="left"/>
      </w:pPr>
      <w:r>
        <w:rPr>
          <w:rFonts w:ascii="Times New Roman" w:hAnsi="Times New Roman" w:eastAsia="Times New Roman" w:cs="Times New Roman"/>
        </w:rPr>
        <w:t>«Мисли шогирдони нахустин, Вилям Миллер ва ҳамкорони ӯ худ комилан аҳамияти паёмеро, ки мебурданд, дарк намекарданд. Хатоҳое, ки дер боз дар калисо устувор шуда буданд, онҳоро аз расидан ба тафсири дурусти як нуқтаи муҳими нубувват бозмедоштанд. Бинобар ин, гарчанде онҳо паёмеро, ки Худо ба онҳо супурда буд, то ба ҷаҳон расонанд, мавъиза мекарданд, вале аз сабаби нодуруст фаҳмидани маънои он ба ноумедӣ дучор шуданд». The Great Controversy, 351.</w:t>
      </w:r>
    </w:p>
    <w:p>
      <w:pPr>
        <w:pStyle w:val="ArticleBody"/>
        <w:jc w:val="left"/>
      </w:pPr>
      <w:r>
        <w:rPr>
          <w:rFonts w:ascii="Times New Roman" w:hAnsi="Times New Roman" w:eastAsia="Times New Roman" w:cs="Times New Roman"/>
        </w:rPr>
        <w:t>Гузариш мегӯяд, ки «Миллер ва ҳамроҳони ӯ эълон карданд, ки тӯлонитарин ва охирин давраи нубувватие, ки дар Китоби Муқаддас пеши назар оварда шудааст, наздик буд ба анҷом расад», ва илоҳиётшиносон иддао мекунанд, ки тӯлонитарин ва охирин давраи нубувватӣ ҳамон ду ҳазору сесад сол аст. Онҳо боз иддао мекунанд, ки хоҳар Уайт дар ҳамин гузариш маҳз ҳаминро муайян мекунад, зеро, ба гуфтаи онҳо, ӯ бевосита ба давраи ду ҳазору сесад сол муроҷиат мекунад. Онҳо нисбат ба ҳар гуна робитаи миёни ҳафтод сол ва давраи ду ҳазору сесад сол кӯранд. Онҳо нисбат ба нуре, ки Дониёл дар ҷустуҷӯи фаҳмидани он буд, кӯранд.</w:t>
      </w:r>
    </w:p>
    <w:p>
      <w:pPr>
        <w:pStyle w:val="ArticleBody"/>
        <w:jc w:val="left"/>
      </w:pPr>
      <w:r>
        <w:rPr>
          <w:rFonts w:ascii="Times New Roman" w:hAnsi="Times New Roman" w:eastAsia="Times New Roman" w:cs="Times New Roman"/>
        </w:rPr>
        <w:t>Эллен Уайт миллерит буд ва ӯ паёмҳоеро, ки бар харитаи пешоҳангони соли 1843 ва бар харитаи пешоҳангони соли 1850, ки аз ҷониби Ф. Д. Николс нашр шуда буд, ҷой дода шуда буданд, медонист. Харитаи соли 1850, ки аз ҷониби Николс таҳия гардида буд, дар хонаи Николс маҳз дар ҳамон вақте омода карда шуд, ки Ҷеймс ва Эллен Уайт бо Николс зиндагӣ мекарданд. Дарозтарин давраи нубувватӣ дар Китоби Муқаддас, ки бар ҳар дуи он харитаҳо инъикос ёфтааст, на ду ҳазору сесад сол, балки «ҳафт замон»-и Аҳбори Ловиён боби бисту шаш аст.</w:t>
      </w:r>
    </w:p>
    <w:p>
      <w:pPr>
        <w:pStyle w:val="ArticleBody"/>
        <w:jc w:val="left"/>
      </w:pPr>
      <w:r>
        <w:rPr>
          <w:rFonts w:ascii="Times New Roman" w:hAnsi="Times New Roman" w:eastAsia="Times New Roman" w:cs="Times New Roman"/>
        </w:rPr>
        <w:t>Иддао кардан, ки порчаи қаблӣ муайянсозии илҳомбахши ду ҳазору сесад сол ҳамчун тӯлонитарин ва охирин давраи нубувватист, ин маъно дорад, ки навиштаҳои Хоҳар Уайт ба худ зид бароянд. Агар ӯ ба он чӣ илоҳиётшиносон дар бораи ин порча иддао мекунанд, бовар медошт, пас он гоҳ ин чӣ маъно дорад, вақте ки ӯ ҷадвалҳоеро тасдиқ мекунад, ки «ҳафт замон»-ро дастгирӣ менамоянд?</w:t>
      </w:r>
    </w:p>
    <w:p>
      <w:pPr>
        <w:pStyle w:val="ArticleScripture"/>
        <w:jc w:val="left"/>
      </w:pPr>
      <w:r>
        <w:rPr>
          <w:rFonts w:ascii="Times New Roman" w:hAnsi="Times New Roman" w:eastAsia="Times New Roman" w:cs="Times New Roman"/>
        </w:rPr>
        <w:t>«Ман дидам, ки ҷадвали соли 1843 бо дасти Худованд роҳнамоӣ шуда буд, ва набояд тағйир дода шавад; ва рақамҳо ҳамон гуна буданд, ки Ӯ мехост; ва дасти Ӯ бар он буд ва иштибоҳеро дар баъзе аз рақамҳо пинҳон дошт, то ҳеҷ кас онро дида натавонад, то даме ки дасти Ӯ бардошта шуд». Early Writings, 74.</w:t>
      </w:r>
    </w:p>
    <w:p>
      <w:pPr>
        <w:pStyle w:val="ArticleBody"/>
        <w:jc w:val="left"/>
      </w:pPr>
      <w:r>
        <w:rPr>
          <w:rFonts w:ascii="Times New Roman" w:hAnsi="Times New Roman" w:eastAsia="Times New Roman" w:cs="Times New Roman"/>
        </w:rPr>
        <w:t>Онҳое ки мехоҳанд суннатҳо ва афсонаҳои худро ҳифз намоянд, метавонанд баҳс кунанд, ки дар ҷадвали соли 1843 Худованд дасти Худро бар хатои «ҳафт вақт» нигаҳ дошта буд, то он ки дар санае дертар дасти Худро бардошт. Мушкили ин фарзия дар он аст, ки хоҳар Уайт муайян кардааст, ки вақте Худованд дасти Худро аз рақамҳо бардошт, дасти Ӯ пеш аз 22 октябри 1844, андаке пас аз ноумедии аввал, бардошта шуда буд. Дар шаҳодати худ дар бораи он воқеа, ӯ иштибоҳеро, ки ислоҳ карда шуд, муайян месозад, ва равшан аст, ки он иштибоҳ «ҳафт вақт» набуд.</w:t>
      </w:r>
    </w:p>
    <w:p>
      <w:pPr>
        <w:pStyle w:val="ArticleScripture"/>
        <w:jc w:val="left"/>
      </w:pPr>
      <w:r>
        <w:rPr>
          <w:rFonts w:ascii="Times New Roman" w:hAnsi="Times New Roman" w:eastAsia="Times New Roman" w:cs="Times New Roman"/>
        </w:rPr>
        <w:t>«Он содиқон, ки ноумед шуда буданд ва наметавонистанд дарк кунанд, ки чаро Худованди онҳо наомад, дар торикӣ вогузошта нашуданд. Боз онҳо ба сӯи Китобҳои Муқаддаси худ роҳнамоӣ карда шуданд, то давраҳои набувватиро таҳқиқ намоянд. Дасти Худованд аз рӯйи рақамҳо бардошта шуд, ва иштибоҳ шарҳ дода шуд. Онҳо диданд, ки давраҳои набувватӣ то соли 1844 мерасиданд, ва ҳамон далелҳое, ки онҳо барои нишон додани он пеш оварда буданд, ки давраҳои набувватӣ дар соли 1843 ба анҷом мерасанд, исбот мекарданд, ки онҳо дар соли 1844 хотима меёбанд». Early Writings, 237.</w:t>
      </w:r>
    </w:p>
    <w:p>
      <w:pPr>
        <w:pStyle w:val="ArticleBody"/>
        <w:jc w:val="left"/>
      </w:pPr>
      <w:r>
        <w:rPr>
          <w:rFonts w:ascii="Times New Roman" w:hAnsi="Times New Roman" w:eastAsia="Times New Roman" w:cs="Times New Roman"/>
        </w:rPr>
        <w:t>Вақте ки дасти Худованд «аз рӯи рақамҳо бардошта шуд ва иштибоҳ фаҳмонида шуд», он гоҳ онҳо эътироф карданд, ки «ҳамон далелҳое, ки онҳо барои нишон додани он пешниҳод карда буданд, ки давраҳои нубувватӣ дар соли 1843 ба поён мерасанд, собит мекарданд, ки онҳо дар соли 1844 анҷом меёбанд». Давраҳои нубувватие, ки дар оғоз гумон мешуд дар соли 1843 ба поён мерасанд, дар ҷадвали соли 1843 тасвир шудаанд, ки ҳамон ҷадвалест, ки ҳар яке аз сесад воизи миллерӣ аз он истифода мебурд. Давраҳои нубувватие, ки дар он ҷадвал тасвир шудаанд ва дар соли 1843 ба поён мерасиданд, инҳо буданд: ду ҳазору сесад соли Дониёл боби ҳашт, ояти чордаҳ; ду ҳазору панҷсаду бист соли Ибодат 26; ва ҳазору сесаду сию панҷ соли Дониёл 12. Пас аз ноумедии аввал, Худованд дасти Худро аз он иштибоҳ бардошт, ва миллериён он гоҳ дарк карданд, ки ҳамон далелҳое, ки анҷоми давраҳои нубувватиро дар соли 1843 муайян мекарданд, дар асл собит менамуданд, ки он давраҳо дар соли 1844 ба поён расидаанд.</w:t>
      </w:r>
    </w:p>
    <w:p>
      <w:pPr>
        <w:pStyle w:val="ArticleBody"/>
        <w:jc w:val="left"/>
      </w:pPr>
      <w:r>
        <w:rPr>
          <w:rFonts w:ascii="Times New Roman" w:hAnsi="Times New Roman" w:eastAsia="Times New Roman" w:cs="Times New Roman"/>
        </w:rPr>
        <w:t>Нақшаи соли 1850 дар соли 1850 таҳия гардид ва моҳи январи соли 1851 ба фурӯш бароварда шуд. Эллен Уайт сабт намудааст, ки ин нақша низ иҷрои пешгӯии Ҳабаққуқ буд, ҳамон тавре ки ӯ дар бораи нақшаи соли 1843 низ сабт карда буд. Он нақша ҳамчунин тӯлонитарин давраи нубувватиро ҳамчун «ҳафт замон»-и боби бисту шашуми Левӣ муаррифӣ менамуд.</w:t>
      </w:r>
    </w:p>
    <w:p>
      <w:pPr>
        <w:pStyle w:val="ArticleScripture"/>
        <w:jc w:val="left"/>
      </w:pPr>
      <w:r>
        <w:rPr>
          <w:rFonts w:ascii="Times New Roman" w:hAnsi="Times New Roman" w:eastAsia="Times New Roman" w:cs="Times New Roman"/>
        </w:rPr>
        <w:t>«Ман дидам, ки Худо дар нашри ҷадвале, ки бародар Николс анҷом дод, ҳузур дошт. Ман дидам, ки дар Китоби Муқаддас дар бораи ин ҷадвал пешгӯие мавҷуд буд, ва агар ин ҷадвал барои қавми Худо пешбинӣ шуда бошад, агар он барои яке кофӣ бошад, барои дигаре низ ҳаст, ва агар ба яке лозим омада бошад, ки ҷадвали наве дар миқёси калонтар кашида шавад, пас ҳамаи дигарон низ ба он ҳамон қадар ниёз доранд». Manuscript Releases, ҷилди 13, 359.</w:t>
      </w:r>
    </w:p>
    <w:p>
      <w:pPr>
        <w:pStyle w:val="ArticleBody"/>
        <w:jc w:val="left"/>
      </w:pPr>
      <w:r>
        <w:rPr>
          <w:rFonts w:ascii="Times New Roman" w:hAnsi="Times New Roman" w:eastAsia="Times New Roman" w:cs="Times New Roman"/>
        </w:rPr>
        <w:t>Даъво кардан, ки ишораи Хоҳар Уайт ба он воқеият, ки миллериён «эълон мекарданд, ки тӯлонитарин ва охирин давраи нубувватие, ки дар Китоби Муқаддас намоён гардидааст, наздик ба анҷом расидан буд», дуруст аст, дуруст мебошад, зеро онҳо дар ҳақиқат чунин мекарданд. Аммо даъво кардан, ки «тӯлонитарин» «давраи нубувватӣ» ҳамон ду ҳазору сесад сол аст, шаҳодати Хоҳар Уайтро бар зидди худи он ва бар зидди сабти таърихӣ мегардонад. Ба он афсона бовар кардан, ба дурӯғ бовар кардан аст; ва дар рӯзҳои охир онҳое ки интихоб мекунанд ба дурӯғ бовар кунанд, чунин мекунанд, зеро онҳо ҳақиқатро дӯст намедоранд.</w:t>
      </w:r>
    </w:p>
    <w:p>
      <w:pPr>
        <w:pStyle w:val="ArticleBody"/>
        <w:jc w:val="left"/>
      </w:pPr>
      <w:r>
        <w:rPr>
          <w:rFonts w:ascii="Times New Roman" w:hAnsi="Times New Roman" w:eastAsia="Times New Roman" w:cs="Times New Roman"/>
        </w:rPr>
        <w:t>Исо Худро ба таври мӯъҷизавӣ бо навъе аз беҳисии илоҳӣ эм нагузаронд, то аз азоби салиб бигзарад. Исо бо азобе илоҳӣ ранҷ кашид, ки фаротар аз он буд, ки ҳар кадоме аз офаридаҳои Ӯ тавонад таҳаммул кунад. Бо вуҷуди ин, инсоният ба сурати Ӯ офарида шудааст, ва ваҳй муайян месозад, ки инсоният бояд чунон ғолиб ояд, ки Ӯ ғолиб омад. Он чӣ ба Масеҳ имкон дод, ки азоби салибро таҳаммул намояд, сифате буд, ки Ӯ доро буд ва инсоният низ онро дорост.</w:t>
      </w:r>
    </w:p>
    <w:p>
      <w:pPr>
        <w:pStyle w:val="ArticleScripture"/>
        <w:jc w:val="left"/>
      </w:pPr>
      <w:r>
        <w:rPr>
          <w:rFonts w:ascii="Times New Roman" w:hAnsi="Times New Roman" w:eastAsia="Times New Roman" w:cs="Times New Roman"/>
        </w:rPr>
        <w:t>Ба Исо менигарем, ки асосгузор ва комилкунандаи имони мост; Ӯ, ба хотири он шодие ки пеши Ӯ ниҳода шуда буд, салибро таҳаммул кард, хориро ночиз шумурд ва ба ямини тахти Худо нишаст. Ибриён 12:1.</w:t>
      </w:r>
    </w:p>
    <w:p>
      <w:pPr>
        <w:pStyle w:val="ArticleBody"/>
        <w:jc w:val="left"/>
      </w:pPr>
      <w:r>
        <w:rPr>
          <w:rFonts w:ascii="Times New Roman" w:hAnsi="Times New Roman" w:eastAsia="Times New Roman" w:cs="Times New Roman"/>
        </w:rPr>
        <w:t>Исо азобҳои салибро таҳаммул намуд, зеро мақсаде пеши Ӯ гузошта шуда буд, ва мо ба сурати Ӯ офарида шудаем; бинобар ин, мо мавҷудоте ҳастем, ки бо мақсадҳо бармеангезанд. Ин ҷузъе аз тарҳи офариниши мост. Агар моро ба он бовар кунонда бошанд, ки фаҳмидани асосҳои адвентизм аҳаммият надорад, мо ҳеҷ ангеза нахоҳем дошт, ки маҳз ҳамон корро анҷом диҳем. Ягона ангезаи илоҳие, ки Рӯҳулқудс метавонад барои ғолиб омадан бар он ҳолати Лоудикиёӣ бедор созад, муҳаббат ба ростӣ аст. Муҳаббат ба ростӣ бо дастрас будани русуму анъанаҳои осоне, ки барои таскин додани гӯшҳои хоришманди мо тарҳрезӣ шудаанд, озмуда хоҳад шуд. Агар мо, дар осоиши Лоудикиёии худ, хоҳише надошта бошем, ки ростиро барои худи хеш бифаҳмем, мо ҳалок хоҳем шуд. Имрӯз адвентизм дар ҳамин мавқеъ қарор дорад.</w:t>
      </w:r>
    </w:p>
    <w:p>
      <w:pPr>
        <w:pStyle w:val="ArticleBody"/>
        <w:jc w:val="left"/>
      </w:pPr>
      <w:r>
        <w:rPr>
          <w:rFonts w:ascii="Times New Roman" w:hAnsi="Times New Roman" w:eastAsia="Times New Roman" w:cs="Times New Roman"/>
        </w:rPr>
        <w:t>Дониёл намунаи қавми Худо дар айёми охир аст, ки ба воситаи каломи нубувватӣ дар ҷустуҷӯи фаҳмидани робитаи миёни асорати ҳафтодсола ва нубуввати ду ҳазору сесадсола мебошанд. Муайян кардани нубуввати ду ҳазору сесадсола ҳамчун тӯлонитарин ва охирин давраи нубувватӣ, маънои рад кардани ҳақоиқи бунёдии Адвентизмро дорад ва ҳамзамон салоҳияти Рӯҳи Нубувватро рад мекунад. Иддао кардан, ки вақте Миллеритҳо тӯлонитарин ва охирин давраи нубувватиро пешниҳод карданд, он ду ҳазору сесад сол будааст, маънои рад кардани сабти таърихиро дорад.</w:t>
      </w:r>
    </w:p>
    <w:p>
      <w:pPr>
        <w:pStyle w:val="ArticleScripture"/>
        <w:jc w:val="left"/>
      </w:pPr>
      <w:r>
        <w:rPr>
          <w:rFonts w:ascii="Times New Roman" w:hAnsi="Times New Roman" w:eastAsia="Times New Roman" w:cs="Times New Roman"/>
        </w:rPr>
        <w:t>«Мо барои оянда ҳеҷ чизе барои тарсидан надорем, магар он ки чӣ гуна Худованд моро роҳнамоӣ кардааст ва таълими Ӯро дар таърихи гузаштаи худ фаромӯш кунем». Life Sketches, 196.</w:t>
      </w:r>
    </w:p>
    <w:p>
      <w:pPr>
        <w:pStyle w:val="ArticleBody"/>
        <w:jc w:val="left"/>
      </w:pPr>
      <w:r>
        <w:rPr>
          <w:rFonts w:ascii="Times New Roman" w:hAnsi="Times New Roman" w:eastAsia="Times New Roman" w:cs="Times New Roman"/>
        </w:rPr>
        <w:t>Ҷабраил омад, то ба Дониёл фаҳмиш диҳад ҳам дар бораи рӯъёи «маръеҳ» ва ҳам рӯъёи «хазон», ва ба ӯ дастур дод, ки ин ду рӯъёро дар зеҳни худ аз ҳам ҷудо намояд, ҳарчанд равшан буд, ки онҳо бо ҳам робитаи нубувватӣ доштанд. Рӯъё шомили подшоҳиҳое буд, ки дар нубувватҳои Китоби Муқаддас дар бобҳои ҳафтум ва ҳаштум зикр шудаанд, ва онҳо такрор ва тавсеаи ҳамон подшоҳиҳое буданд, ки дар боби дуюм омадаанд. Ин маълумот инчунин муколамаи осмониро дар бар мегирифт, ки дар он як рӯъё ҳамчун поймол гардидани муқаддасгоҳи Худо ва қавми Ӯ тасвир мешуд, ва рӯъёи дигар ҳамчун кори барқарор намудани қавм ва муқаддасгоҳ.</w:t>
      </w:r>
    </w:p>
    <w:p>
      <w:pPr>
        <w:pStyle w:val="ArticleBody"/>
        <w:jc w:val="left"/>
      </w:pPr>
      <w:r>
        <w:rPr>
          <w:rFonts w:ascii="Times New Roman" w:hAnsi="Times New Roman" w:eastAsia="Times New Roman" w:cs="Times New Roman"/>
        </w:rPr>
        <w:t>Вақте ки Ҷабраил тафсирро пешкаш намуд, ки дар ниҳоят ба ҳастаи паёме, ки миллеритҳо эълон мекарданд, табдил ёфт, миёни он ду рӯъё робитае вуҷуд дошт, ки бояд аз ҷониби онҳое ба назар гирифта шавад, ки амри ҷудо кардани тафсирро дар зеҳн ба ҷо меоваранд. Яке аз фарқиятҳо бо ду калима ифода меёбад, ки ҳар ду ба сурати «муқарраршуда» тарҷума шудаанд.</w:t>
      </w:r>
    </w:p>
    <w:p>
      <w:pPr>
        <w:pStyle w:val="ArticleScripture"/>
        <w:jc w:val="left"/>
      </w:pPr>
      <w:r>
        <w:rPr>
          <w:rFonts w:ascii="Times New Roman" w:hAnsi="Times New Roman" w:eastAsia="Times New Roman" w:cs="Times New Roman"/>
        </w:rPr>
        <w:t>Ҳафтод ҳафта бар қавми ту ва бар шаҳри муқаддаси ту муқаррар шудааст, то ки таҷовуз ба анҷом расад, ва гуноҳҳо хотима ёбанд, ва барои шарорат кафорат ба амал ояд, ва адолати ҷовидонӣ дароварда шавад, ва рӯъё ва нубувват мӯҳр карда шавад, ва Қуддуси муқаддастарин тадҳин гардад. Пас бидон ва дарк намо, ки аз вақти баромадани фармон барои барқарор кардан ва бино намудани Ерусалим то Масеҳи Амир ҳафт ҳафта ва шасту ду ҳафта хоҳад буд; кӯча аз нав бино хоҳад шуд, ва ҳисор низ, ҳатто дар замонҳои пурошӯб. Ва баъд аз шасту ду ҳафта Масеҳ қатл хоҳад шуд, вале на барои Худ; ва қавми амире ки хоҳад омад, шаҳр ва муқаддасгоҳро вайрон хоҳанд кард; ва анҷоми он бо тӯфон хоҳад буд, ва то охири ҷанг вайрониҳо муқаррар шудаанд. Ва ӯ аҳдро бо бисёре барои як ҳафта устувор хоҳад кард; ва дар миёнаи ҳафта қурбонӣ ва ҳадияро боз хоҳад дошт, ва ба сабаби паҳн шудани нафратовариҳо онро вайрон хоҳад сохт, то ба анҷоми муайяншуда; ва он чи муқаррар шудааст, бар вайрона рехта хоҳад шуд. Дониёл 9:24–27.</w:t>
      </w:r>
    </w:p>
    <w:p>
      <w:pPr>
        <w:pStyle w:val="ArticleBody"/>
        <w:jc w:val="left"/>
      </w:pPr>
      <w:r>
        <w:rPr>
          <w:rFonts w:ascii="Times New Roman" w:hAnsi="Times New Roman" w:eastAsia="Times New Roman" w:cs="Times New Roman"/>
        </w:rPr>
        <w:t>Ҳафтод ҳафта (чорсаду навад сол) бар халқ ва бар шаҳри муқаддас муқаррар гардидааст. Вожае, ки ба «муқаррар гардидааст» тарҷума шудааст, маънои «бурида шудааст»-ро дорад, ва ин вожа давра ё муҳлати имтиҳонро барои яҳудиён ва Ерусалим муайян мекунад. Он ҳамчунин он давраи исёнро ифода мекард, ки боиси вайроншавии Ерусалим ва асорати ҳафтодсола гардид. Пас, он чорсаду навад сол «муқаррар гардидааст», ва аз фармони сеюм оғоз меёбад. Чорсаду навад соли нахустини исён боиси се ҳамлаи Набукаднесар, вайроншавии ниҳоии Ерусалим ва парокандагӣ ва асорати ҳафтодсолаи Исроили айнӣ дар Бобили айнии аслӣ гардид.</w:t>
      </w:r>
    </w:p>
    <w:p>
      <w:pPr>
        <w:pStyle w:val="ArticleBody"/>
        <w:jc w:val="left"/>
      </w:pPr>
      <w:r>
        <w:rPr>
          <w:rFonts w:ascii="Times New Roman" w:hAnsi="Times New Roman" w:eastAsia="Times New Roman" w:cs="Times New Roman"/>
        </w:rPr>
        <w:t>Фармони нахустин анҷоми асириро ва оғози кори аз нав бино кардани Ерусалимро нишон дод. Фармони сеюм оғози ду ҳазору сесад солро нишон дод. Омадани фариштаи аввал анҷоми асирии Исроили рӯҳониро дар Бобили рӯҳонӣ барои ҳазору дусаду шаст сол нишон дод, ва он оғози давраи чилу шаш солро нишон дод, ки дар он Масеҳ аз миллериён истифода бурд, то аз асирӣ берун оянд ва маъбади рӯҳонӣ бино намоянд.</w:t>
      </w:r>
    </w:p>
    <w:p>
      <w:pPr>
        <w:pStyle w:val="ArticleBody"/>
        <w:jc w:val="left"/>
      </w:pPr>
      <w:r>
        <w:rPr>
          <w:rFonts w:ascii="Times New Roman" w:hAnsi="Times New Roman" w:eastAsia="Times New Roman" w:cs="Times New Roman"/>
        </w:rPr>
        <w:t>Каломае, ки дар оятҳои бисту шаш ва бисту ҳафт ду бор ба сурати «муқаррар шудааст» тарҷума гардидааст, «charats» мебошад ва маънои он «захм расонидан» ва «фармон» аст. Аз лиҳози нубувватӣ «муқаррар» гардида буд, ки папосӣ дар анҷоми ғазаби аввалин «захми» марговар хоҳад гирифт. Ин ҳамон калимаест, ки Дониёл дар боби ёздаҳум, ояти сию шаш, ба кор мебарад.</w:t>
      </w:r>
    </w:p>
    <w:p>
      <w:pPr>
        <w:pStyle w:val="ArticleScripture"/>
        <w:jc w:val="left"/>
      </w:pPr>
      <w:r>
        <w:rPr>
          <w:rFonts w:ascii="Times New Roman" w:hAnsi="Times New Roman" w:eastAsia="Times New Roman" w:cs="Times New Roman"/>
        </w:rPr>
        <w:t>Ва подшоҳ мувофиқи иродаи худ амал хоҳад кард; ва худро баланд хоҳад бардошт, ва худро болотар аз ҳар худо бузург хоҳад гардонд, ва бар зидди Худои худоён суханони шигифтангез хоҳад гуфт, ва то ба анҷом расидани ғазаб муваффақ хоҳад шуд; зеро он чи муайян шудааст, ба амал хоҳад омад. Дониёл 11:36.</w:t>
      </w:r>
    </w:p>
    <w:p>
      <w:pPr>
        <w:pStyle w:val="ArticleBody"/>
        <w:jc w:val="left"/>
      </w:pPr>
      <w:r>
        <w:rPr>
          <w:rFonts w:ascii="Times New Roman" w:hAnsi="Times New Roman" w:eastAsia="Times New Roman" w:cs="Times New Roman"/>
        </w:rPr>
        <w:t>Дар ояти сиюму шашум, «подшоҳ» папагист. Папагӣ мебоист то соли 1798 муваффақ шавад, вақте ки захми марговари худро гирифт. Он гоҳ нахустин «ғазаб» бояд «ба анҷом расад», зеро он «ғазаб» «муайян» (фармон дода) шуда буд, ки «иҷро шавад». Дар поёни нахустин ғазаб бар зидди подшоҳии шимолии Исроил, ки дар соли 723 то милод оғоз ёфта, дар соли 1798 ба поён расид, папагӣ «захми марговар» гирифт. Калимаи «муайян» маънои «захм»-ро дорад.</w:t>
      </w:r>
    </w:p>
    <w:p>
      <w:pPr>
        <w:pStyle w:val="ArticleScripture"/>
        <w:jc w:val="left"/>
      </w:pPr>
      <w:r>
        <w:rPr>
          <w:rFonts w:ascii="Times New Roman" w:hAnsi="Times New Roman" w:eastAsia="Times New Roman" w:cs="Times New Roman"/>
        </w:rPr>
        <w:t>Ва яке аз сарҳояшро дидам, ки гӯё то марг захмдор шуда бошад; ва захми марговараш шифо ёфт; ва тамоми ҷаҳон аз паси ҳайвон бо ҳайрат рафт. Ваҳй 13:3.</w:t>
      </w:r>
    </w:p>
    <w:p>
      <w:pPr>
        <w:pStyle w:val="ArticleBody"/>
        <w:jc w:val="left"/>
      </w:pPr>
      <w:r>
        <w:rPr>
          <w:rFonts w:ascii="Times New Roman" w:hAnsi="Times New Roman" w:eastAsia="Times New Roman" w:cs="Times New Roman"/>
        </w:rPr>
        <w:t>Чаҳорчӯбаи нубувватии миллериён бар ду қудрати харобкунанда асос ёфта буд: бутпарастӣ, ки баъдан папагарӣ онро пайравӣ мекард. Онҳо мефаҳмиданд, ки ин ду қудрат бояд муқаддасгоҳ ва лашкарро, чунон ки дар рӯъёи «чозон» дар Дониёл, боби ҳаштум, ояти сездаҳ тасвир ёфтааст, поймол кунанд.</w:t>
      </w:r>
    </w:p>
    <w:p>
      <w:pPr>
        <w:pStyle w:val="ArticleScripture"/>
        <w:jc w:val="left"/>
      </w:pPr>
      <w:r>
        <w:rPr>
          <w:rFonts w:ascii="Times New Roman" w:hAnsi="Times New Roman" w:eastAsia="Times New Roman" w:cs="Times New Roman"/>
        </w:rPr>
        <w:t>Пас шунидам, ки яке аз муқаддасон сухан мегуфт, ва муқаддаси дигар ба он муқаддасе ки сухан мегуфт, гуфт: «То ба кай ин рӯъё дар бораи қурбонии доимӣ ва гуноҳи харобӣ, ки ҳам қудсгоҳ ва ҳам лашкарро барои поймол шудан месупорад, давом хоҳад кард?» Дониёл 8:13.</w:t>
      </w:r>
    </w:p>
    <w:p>
      <w:pPr>
        <w:pStyle w:val="ArticleBody"/>
        <w:jc w:val="left"/>
      </w:pPr>
      <w:r>
        <w:rPr>
          <w:rFonts w:ascii="Times New Roman" w:hAnsi="Times New Roman" w:eastAsia="Times New Roman" w:cs="Times New Roman"/>
        </w:rPr>
        <w:t>Қудрати харобсози папавӣ мебоист дар тӯли ҳазору дусаду шаст сол маъбад ва лашкарро поймол кунад.</w:t>
      </w:r>
    </w:p>
    <w:p>
      <w:pPr>
        <w:pStyle w:val="ArticleScripture"/>
        <w:jc w:val="left"/>
      </w:pPr>
      <w:r>
        <w:rPr>
          <w:rFonts w:ascii="Times New Roman" w:hAnsi="Times New Roman" w:eastAsia="Times New Roman" w:cs="Times New Roman"/>
        </w:rPr>
        <w:t>Аммо саҳнеро, ки берун аз маъбад аст, тарк намо ва онро чен макун; зеро он ба халқҳо дода шудааст; ва онҳо шаҳри муқаддасро чиҳилу ду моҳ поймол хоҳанд кард. Ва Ман ба ду шоҳиди Худ қудрат хоҳам дод, ва онҳо як ҳазору дусаду шаст рӯз, дар палос печида, нубувват хоҳанд кард. Ваҳй 11:2, 3.</w:t>
      </w:r>
    </w:p>
    <w:p>
      <w:pPr>
        <w:pStyle w:val="ArticleBody"/>
        <w:jc w:val="left"/>
      </w:pPr>
      <w:r>
        <w:rPr>
          <w:rFonts w:ascii="Times New Roman" w:hAnsi="Times New Roman" w:eastAsia="Times New Roman" w:cs="Times New Roman"/>
        </w:rPr>
        <w:t>Дар поёни нахустин хашм дар соли 1798, нубувват муайян карда буд, ки ба папагарӣ «захм» расонад. Дар боби нӯҳуми Дониёл, он муайянкунӣ дар ду ояти охир тасвир шудааст, ва калимае, ки дар он оятҳо ду бор ба тарзи «муайян карда шудааст» тарҷума шудааст, бо рӯъёи «chazon» алоқаманд аст, ҳол он ки калимае, ки дар ояти бисту чорум ба тарзи «муайян карда шудааст» тарҷума шудааст, калимаи дигари ибронӣ буда, бо рӯъёи «mareh» алоқаманд аст. Дониёл, ки намояндаи қавми Худо дар рӯзҳои охир аст, мекӯшид, ки робитаи миёни он ду рӯъёро, ки Ҷабраил ба ӯ гуфта буд дар зеҳнан аз ҳам ҷудо кунад, дарк намояд.</w:t>
      </w:r>
    </w:p>
    <w:p>
      <w:pPr>
        <w:pStyle w:val="ArticleBody"/>
        <w:jc w:val="left"/>
      </w:pPr>
      <w:r>
        <w:rPr>
          <w:rFonts w:ascii="Times New Roman" w:hAnsi="Times New Roman" w:eastAsia="Times New Roman" w:cs="Times New Roman"/>
        </w:rPr>
        <w:t>Мо ин мавзӯъро дар мақолаи навбатӣ идома хоҳем дод.</w:t>
      </w:r>
    </w:p>
    <w:p>
      <w:pPr>
        <w:pStyle w:val="ArticleScripture"/>
        <w:jc w:val="left"/>
      </w:pPr>
      <w:r>
        <w:rPr>
          <w:rFonts w:ascii="Times New Roman" w:hAnsi="Times New Roman" w:eastAsia="Times New Roman" w:cs="Times New Roman"/>
        </w:rPr>
        <w:t>«Худо ба мо паёми наве намедиҳад. Мо бояд он паёмро эълон кунем, ки дар солҳои 1843 ва 1844 моро аз дигар калисоҳо берун овард».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панҷоҳу чор</dc:title>
  <dc:subject>Ошкор сохтани айёми охир: ҷустуҷӯи Дониёл барои дарёфти фаҳмиш</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