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Шаст</w:t>
      </w:r>
    </w:p>
    <w:p>
      <w:pPr>
        <w:pStyle w:val="ArticleSubtitle"/>
        <w:jc w:val="left"/>
      </w:pPr>
      <w:r>
        <w:rPr>
          <w:rFonts w:ascii="Arial" w:hAnsi="Arial" w:eastAsia="Arial" w:cs="Arial"/>
        </w:rPr>
        <w:t>Дуои Дониёл ва сирри Подшоҳии ҳаштум: Ваҳйе барои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Дар бобҳои ҳабдаҳум ва ҳаждаҳуми Ваҳй фариштае рӯъёи доварии папагӣро ба Юҳанно меоварад. Дар баёни доварии ниҳоии вай, подшоҳиҳои нубуввати Китоби Муқаддас намояндагӣ карда шудаанд.</w:t>
      </w:r>
    </w:p>
    <w:p>
      <w:pPr>
        <w:pStyle w:val="ArticleScripture"/>
        <w:jc w:val="left"/>
      </w:pPr>
      <w:r>
        <w:rPr>
          <w:rFonts w:ascii="Times New Roman" w:hAnsi="Times New Roman" w:eastAsia="Times New Roman" w:cs="Times New Roman"/>
        </w:rPr>
        <w:t>Ва дар ин ҷост ақле, ки ҳикмат дорад. Он ҳафт сар — ҳафт кӯҳанд, ки зан бар онҳо нишастааст. Ва ҳафт подшоҳ ҳастанд: панҷ тан суқут кардаанд, ва яке ҳаст, ва дигаре ҳанӯз наомадааст; ва чун биёяд, бояд андаке бимонад. Ва он ҳайвоне ки буд, ва нест, ҳамон ҳаштумин аст, ва аз он ҳафт аст, ва ба ҳалокат меравад. Ваҳй 17:9–11.</w:t>
      </w:r>
    </w:p>
    <w:p>
      <w:pPr>
        <w:pStyle w:val="ArticleBody"/>
        <w:jc w:val="left"/>
      </w:pPr>
      <w:r>
        <w:rPr>
          <w:rFonts w:ascii="Times New Roman" w:hAnsi="Times New Roman" w:eastAsia="Times New Roman" w:cs="Times New Roman"/>
        </w:rPr>
        <w:t>Юҳанно ба соли 1798 ба таври рӯҳонӣ бурда шуд, ки дар он ҷо ба ӯ таълим дода шуд, ки ҳафт сар бар он ваҳшие, ки зани папиро мебардошт, ҳафт подшоҳ буданд. Подшоҳ як подшоҳист, ва дар нубуввати Китоби Муқаддас подшоҳӣ низ як сар мебошад. Дар соли 1798, панҷ подшоҳӣ суқут карда буданд ва яке дар он вақт ҳукмронӣ мекард. Подшоҳии ҳафтум ҳанӯз дар оянда буд, ва он бо даҳ подшоҳ намояндагӣ мешуд. Сипас ба Юҳанно хабар дода шуд, ки подшоҳии ҳаштум ҳамон ваҳшии папист, ки аз ҷумлаи ҳафт буд. Папигарӣ подшоҳии панҷум буд, ва он захми марговар гирифта буд; бинобар ин, ҳангоме ки захми марговараш шифо меёбад, он гоҳ он ба сари ҳаштуме табдил меёбад, ки аз ҷумлаи он ҳафт аст.</w:t>
      </w:r>
    </w:p>
    <w:p>
      <w:pPr>
        <w:pStyle w:val="ArticleBody"/>
        <w:jc w:val="left"/>
      </w:pPr>
      <w:r>
        <w:rPr>
          <w:rFonts w:ascii="Times New Roman" w:hAnsi="Times New Roman" w:eastAsia="Times New Roman" w:cs="Times New Roman"/>
        </w:rPr>
        <w:t>Дар Дониёл боби дуюм чор салтанати аввал Бобил, Модию Форс, Юнон ва Рум мебошанд. Он чор салтанати аслӣ ҳамчунин намояндаи чор салтанати рӯҳонӣ ҳастанд, ва якҷоя онҳо ҳашт подшоҳ, ё сарҳои Ваҳйи боби ҳабдаҳумро муайян менамоянд, зеро Исо ҳамеша анҷоми чизеро бо оғози он тасвир мекунад. Дониёл боби дуюм аввалин зикри салтанатҳо дар пешгӯии Китоби Муқаддас аст, ва Ваҳйи боби ҳабдаҳум охирин аст, бинобар ин онҳо бояд мувофиқ бошанд, зеро Худо ҳаргиз тағйир намеёбад.</w:t>
      </w:r>
    </w:p>
    <w:p>
      <w:pPr>
        <w:pStyle w:val="ArticleBody"/>
        <w:jc w:val="left"/>
      </w:pPr>
      <w:r>
        <w:rPr>
          <w:rFonts w:ascii="Times New Roman" w:hAnsi="Times New Roman" w:eastAsia="Times New Roman" w:cs="Times New Roman"/>
        </w:rPr>
        <w:t>Подшоҳии панҷуме, ки дар соли 1798 суқут карда буд, Бобили рӯҳонӣ, яъне папагӣ буд. Подшоҳии шашуме, ки дар соли 1798 дар қудрат буд, он подшоҳии дӯшохадор буд, ки пештар бо подшоҳии дӯшохадори Модҳо ва Форсҳо намунавор нишон дода шуда буд. Подшоҳии ҳафтум, ки аз даҳ подшоҳ иборат аст ва ки дар соли 1798 ҳанӯз наомада буданд, ҳамон ҳукумати ягонаи ҷаҳонӣ аст, ки пештар бо Юнон, яъне ҳукумати ягонаи ҷаҳонии Искандари Кабир, намунавор нишон дода шуда буд. Сари ҳаштум, ки аз он ҳафт буд, ҳамон подшоҳии панҷум буд, ки захми марговар гирифта буд, вале боз зинда монд, вақте ки он захми марговар шифо ёфт.</w:t>
      </w:r>
    </w:p>
    <w:p>
      <w:pPr>
        <w:pStyle w:val="ArticleBody"/>
        <w:jc w:val="left"/>
      </w:pPr>
      <w:r>
        <w:rPr>
          <w:rFonts w:ascii="Times New Roman" w:hAnsi="Times New Roman" w:eastAsia="Times New Roman" w:cs="Times New Roman"/>
        </w:rPr>
        <w:t>Доварии фоҳишаи бузург дар «соат»-и бӯҳрони қонуни якшанбе воқеъ мегардад, яъне дар як давраи вақт, ки аз қонуни якшанбе дар Иёлоти Муттаҳида оғоз ёфта, дар ҷараёни таърих то баста шудани муҳлати имтиҳони инсонӣ идома меёбад. Дар он «соат», ки дар Дониёл ҳамчун «рӯзҳои он подшоҳон» муайян шудааст, Худо Малакути Худро барпо хоҳад кард. Дар он «соат» борони охирин рехта мешавад.</w:t>
      </w:r>
    </w:p>
    <w:p>
      <w:pPr>
        <w:pStyle w:val="ArticleScripture"/>
        <w:jc w:val="left"/>
      </w:pPr>
      <w:r>
        <w:rPr>
          <w:rFonts w:ascii="Times New Roman" w:hAnsi="Times New Roman" w:eastAsia="Times New Roman" w:cs="Times New Roman"/>
        </w:rPr>
        <w:t>«Борони охирин бар онҳое меояд, ки поканд, — ва он гоҳ ҳама онро мисли пешина қабул хоҳанд кард.</w:t>
      </w:r>
    </w:p>
    <w:p>
      <w:pPr>
        <w:pStyle w:val="ArticleScripture"/>
        <w:jc w:val="left"/>
      </w:pPr>
      <w:r>
        <w:rPr>
          <w:rFonts w:ascii="Times New Roman" w:hAnsi="Times New Roman" w:eastAsia="Times New Roman" w:cs="Times New Roman"/>
        </w:rPr>
        <w:t>«Вақте ки чор фаришта раҳо мекунанд, Масеҳ Подшоҳии Худро барпо хоҳад намуд. Ҳеҷ кас борони охиринро қабул намекунад, ҷуз онҳое ки ҳар он чи аз дасташон меояд, ба ҷо меоранд». Spalding and Magan, 3.</w:t>
      </w:r>
    </w:p>
    <w:p>
      <w:pPr>
        <w:pStyle w:val="ArticleBody"/>
        <w:jc w:val="left"/>
      </w:pPr>
      <w:r>
        <w:rPr>
          <w:rFonts w:ascii="Times New Roman" w:hAnsi="Times New Roman" w:eastAsia="Times New Roman" w:cs="Times New Roman"/>
        </w:rPr>
        <w:t>Фуруд омадани борони охирзамон тадриҷист, зеро он ба доварӣ мувофиқат мекунад, ва доварӣ тадриҷист. Миллериён дарк мекарданд, ки онҳо дар поёни ҳайкали боби дуюми китоби Дониёл зиндагӣ доранд. Онҳо бовар доштанд, ки Рум подшоҳии ниҳоии заминӣ буд, ва онҳо ҳақ буданд, аммо дар фаҳмиши худ маҳдуд буданд.</w:t>
      </w:r>
    </w:p>
    <w:p>
      <w:pPr>
        <w:pStyle w:val="ArticleBody"/>
        <w:jc w:val="left"/>
      </w:pPr>
      <w:r>
        <w:rPr>
          <w:rFonts w:ascii="Times New Roman" w:hAnsi="Times New Roman" w:eastAsia="Times New Roman" w:cs="Times New Roman"/>
        </w:rPr>
        <w:t>«рӯзҳои ин подшоҳон» воқеан дар таърихи салтанати Рум рӯй медиҳад, аммо ин таърихи Руми бутпараст ё папавӣ нест; ин таърихи Руми муосир аст. Миллериён Руми бутпараст ва папавиро ҳамчун як салтанат татбиқ карданд, ва бо чунин кардан, барои дастгирии фаҳмиши худ аз порчае аз китоби Ҳизқиёл, ки ба подшоҳи охирини Яҳудо (Сидқиё) дахл дорад, истифода бурданд.</w:t>
      </w:r>
    </w:p>
    <w:p>
      <w:pPr>
        <w:pStyle w:val="ArticleScripture"/>
        <w:jc w:val="left"/>
      </w:pPr>
      <w:r>
        <w:rPr>
          <w:rFonts w:ascii="Times New Roman" w:hAnsi="Times New Roman" w:eastAsia="Times New Roman" w:cs="Times New Roman"/>
        </w:rPr>
        <w:t>Ва ту, эй мири шарир, ки пешвои Исроил ҳастӣ, рӯзи ту фаро расидааст, ҳангоме ки осӣ ба анҷом хоҳад расид. Худованд Худо чунин мегӯяд: амомаро бардор ва тоҷро аз сар бигир; ин дигар ҳамон нахоҳад буд: фурӯтанро баланд намо ва боломақомро паст гардон. Ман онро вожгун хоҳам кард, вожгун хоҳам кард, вожгун хоҳам кард; ва он дигар нахоҳад буд, то он касе биёяд, ки ҳаққи ӯст; ва Ман онро ба вай хоҳам дод. Ҳизқиёл 21:25–27.</w:t>
      </w:r>
    </w:p>
    <w:p>
      <w:pPr>
        <w:pStyle w:val="ArticleBody"/>
        <w:jc w:val="left"/>
      </w:pPr>
      <w:r>
        <w:rPr>
          <w:rFonts w:ascii="Times New Roman" w:hAnsi="Times New Roman" w:eastAsia="Times New Roman" w:cs="Times New Roman"/>
        </w:rPr>
        <w:t>Аз рӯзгори Сидқиё се подшоҳӣ «сарнагун» мегардиданд, ки ба Масеҳ, ки «ҳаққи Ӯст» салтанат ронад, роҳ мебурданд. Бобил, Модо-Форс ва Юнон ҳама сарнагун мешуданд то ба подшоҳии Рум; ва дар ҷараёни таърихи он подшоҳии чорум, Масеҳ меомад ва подшоҳие барпо мекард. Ӯ маҳз ҳаминро ба амал овард.</w:t>
      </w:r>
    </w:p>
    <w:p>
      <w:pPr>
        <w:pStyle w:val="ArticleScripture"/>
        <w:jc w:val="left"/>
      </w:pPr>
      <w:r>
        <w:rPr>
          <w:rFonts w:ascii="Times New Roman" w:hAnsi="Times New Roman" w:eastAsia="Times New Roman" w:cs="Times New Roman"/>
        </w:rPr>
        <w:t>«Аз ҳама пештар дар миёни онҳое ки миллатро ба сӯйи ҳалокат ба шитоб мебурданд, Сидқиё — подшоҳи онҳо — меистод. Ӯ маслиҳатҳои Худовандро, ки ба воситаи анбиё дода шуда буданд, тамоман тарк намуда, қарзи шукргузорие, ки ба Набукаднесар бар зимма дошт, фаромӯш карда, қасами ботантанаи вафодориро, ки ба номи Худованд Худои Исроил ёд карда буд, шикаст; подшоҳи Яҳудо бар зидди анбиё, бар зидди некукори худ ва бар зидди Худои худ исён бардошт. Ӯ дар ботилии ҳикмати худ барои ёрӣ ба душмани қадимаи шукуфоии Исроил рӯй овард, «фиристодагони худро ба Миср фиристода, то ки ба ӯ аспон ва мардуми бисёр диҳанд».</w:t>
      </w:r>
    </w:p>
    <w:p>
      <w:pPr>
        <w:pStyle w:val="ArticleScripture"/>
        <w:jc w:val="left"/>
      </w:pPr>
      <w:r>
        <w:rPr>
          <w:rFonts w:ascii="Times New Roman" w:hAnsi="Times New Roman" w:eastAsia="Times New Roman" w:cs="Times New Roman"/>
        </w:rPr>
        <w:t>«“Оё ӯ комёб хоҳад шуд?” — пурсон шуд Худованд дар бораи он касе ки ба чунин тарзи паст ҳар амонати муқаддасро хиёнаткорона поймол карда буд; “оё касе ки чунин корҳоро ба ҷо меоварад, раҳо хоҳад ёфт? ё аҳдро бишканад ва халос шавад? Ба ҳаёти Худ қасам, мегӯяд Худованди Худо, яқинан дар ҳамон ҷойе ки подшоҳе сокин аст, ки ӯро подшоҳ гардонид, ва ӯ савганди вайро хор шумурд ва аҳди вайро шикаст, ҳамон ҷо, дар миёни Бобил, бо вай хоҳад мурд. Ва Фиръавн бо лашкари пуриқтидори худ ва ҷамоати бузургаш дар ҷанг ба ӯ мадад нахоҳад кард: … азбаски ӯ савгандро хор шумурд ва аҳдро шикаст, ҳол он ки дасти худро дода буд ва ҳамаи ин корҳоро ба ҷо овард, ӯ раҳо нахоҳад ёфт.” Ҳизқиёл 17:15–18.»</w:t>
      </w:r>
    </w:p>
    <w:p>
      <w:pPr>
        <w:pStyle w:val="ArticleScripture"/>
        <w:jc w:val="left"/>
      </w:pPr>
      <w:r>
        <w:rPr>
          <w:rFonts w:ascii="Times New Roman" w:hAnsi="Times New Roman" w:eastAsia="Times New Roman" w:cs="Times New Roman"/>
        </w:rPr>
        <w:t>«Ба «мири шарири шарорати палид» рӯзи ҳисоботи ниҳоӣ фаро расида буд. «Аммомаашро бардоред», — Худованд ҳукм кард, — «ва тоҷро аз сараш гиред». То вақте ки худи Масеҳ подшоҳии Худро барпо накунад, ба Яҳудо дигар иҷозат дода намешуд, ки подшоҳе дошта бошад. «Ман онро вожгун мекунам, вожгун мекунам, вожгун мекунам», — чунин буд фармони илоҳӣ дар бораи тахти хонадони Довуд; «ва он дигар нахоҳад буд, то Ӯ ояд, ки ҳаққи он аз они Ӯст; ва Ман онро ба Ӯ хоҳам дод». Ҳизқиёл 21:25–27». «Паёмбарон ва подшоҳон», 450, 451.</w:t>
      </w:r>
    </w:p>
    <w:p>
      <w:pPr>
        <w:pStyle w:val="ArticleBody"/>
        <w:jc w:val="left"/>
      </w:pPr>
      <w:r>
        <w:rPr>
          <w:rFonts w:ascii="Times New Roman" w:hAnsi="Times New Roman" w:eastAsia="Times New Roman" w:cs="Times New Roman"/>
        </w:rPr>
        <w:t>Миллер ҳақ буд, аммо фаҳмиши ӯ маҳдуд буд, зеро подшоҳие, ки Масеҳ ҳангоми гаштугузор миёни одамон барпо кард, подшоҳии ниҳоии заминӣ набуд. Ҳанӯз пас аз подшоҳии Руми бутпараст чор подшоҳ боқӣ мемонд. Бо вуҷуди ин, Масеҳ дар салиб подшоҳии «файз»-ро барпо намуд, аммо он подшоҳӣ на дар айёми даҳ подшоҳи Ваҳй боби ҳабдаҳ барпо шуда буд, ва на дар замони борони охирин. Подшоҳие, ки Масеҳ дар рӯзҳои охир барпо мекунад, подшоҳии «ҷалол»-и Ӯст. Хоҳар Уайт дар бораи ҳар дуи ин подшоҳиҳо бевосита сухан мегӯяд.</w:t>
      </w:r>
    </w:p>
    <w:p>
      <w:pPr>
        <w:pStyle w:val="ArticleBody"/>
        <w:jc w:val="left"/>
      </w:pPr>
      <w:r>
        <w:rPr>
          <w:rFonts w:ascii="Times New Roman" w:hAnsi="Times New Roman" w:eastAsia="Times New Roman" w:cs="Times New Roman"/>
        </w:rPr>
        <w:t>Миллериён дарк мекарданд, ки Масеҳ дар давоми таърихи салтанати чорум подшоҳие барпо намуд, ва онҳо дуруст буданд, аммо дар фаҳмиши худ маҳдуд буданд. Дар таърихи салтанати чорум Масеҳ подшоҳии «файз»-ро барпо кард, ва дар таърихи салтанати ҳаштум Ӯ подшоҳии «ҷалол»-и Худро барпо намуд. Дар он таърихе ки Ӯ подшоҳии «файз»-ро барпо кард, Рӯҳулқудс дар рӯзи Пантикост фурӯ рехта шуд. Пантикост рамзи фурӯрезиши борони охир аст, дар он таърихе ки Ӯ подшоҳии «ҷалол»-и Худро барпо мекунад.</w:t>
      </w:r>
    </w:p>
    <w:p>
      <w:pPr>
        <w:pStyle w:val="ArticleBody"/>
        <w:jc w:val="left"/>
      </w:pPr>
      <w:r>
        <w:rPr>
          <w:rFonts w:ascii="Times New Roman" w:hAnsi="Times New Roman" w:eastAsia="Times New Roman" w:cs="Times New Roman"/>
        </w:rPr>
        <w:t>Паёми Пантикост паёми эҳёи воқеии Масеҳ буд. Паёми борони охир, ҳадди ақал қисман, паёми эҳёи рамзист, ки онро муаммои нубувватӣ ифода мекунад: ҳаштумини аз миёни ҳафт, ки дар ҳайвон ба анҷом мерасад, ва низ ду шохи ҳайвони замин. Малакутҳои чорум ва ҳаштум он ҷоянд, ки Масеҳ дар онҳо Подшоҳии Худро барпо месозад.</w:t>
      </w:r>
    </w:p>
    <w:p>
      <w:pPr>
        <w:pStyle w:val="ArticleScripture"/>
        <w:jc w:val="left"/>
      </w:pPr>
      <w:r>
        <w:rPr>
          <w:rFonts w:ascii="Times New Roman" w:hAnsi="Times New Roman" w:eastAsia="Times New Roman" w:cs="Times New Roman"/>
        </w:rPr>
        <w:t>Эълоне, ки шогирдон ба номи Худованд карда буданд, аз ҳар ҷиҳат дуруст буд, ва воқеаҳое, ки он ба онҳо ишора мекард, ҳамон вақт аллакай ба вуқӯъ меомаданд. «Замон ба камол расидааст, ва Малакути Худо наздик аст», — чунин буд паёми онҳо. Бо анҷоми «он замон» — шасту нӯҳ ҳафтаи Дониёл 9, ки мебоист то ба Масеҳ, «Тадҳиншуда», бирасанд, — Масеҳ пас аз таъмид гирифтанаш аз Яҳё дар Урдун тадҳини Рӯҳро пазируфт. Ва «Малакути Худо», ки онҳо эълон карда буданд, ки наздик аст, бо марги Масеҳ барпо гардид. Ин малакут, чунон ки ба онҳо омӯхта шуда буд, на империяи заминӣ буд. Ва на он Малакути оянда, ҷовидону намиранда, ки ҳангоме барпо хоҳад шуд, ки «малакут ва салтанат, ва бузургии малакут дар зери тамоми осмон ба қавми муқаддасони Ҳаққи Таъоло дода хоҳад шуд»; он Малакути абадӣ, ки дар он «ҳамаи салтанатҳо ба Ӯ хизмат хоҳанд кард ва Ӯро итоат хоҳанд намуд». Дониёл 7:27. Чунон ки дар Китоби Муқаддас ба кор меравад, ибораи «Малакути Худо» ҳам барои ифодаи Малакути файз ва ҳам Малакути ҷалол истифода мешавад. Малакути файзро Павлус дар Паём ба Ибриён ба назар меорад. Пас аз он ки ба Масеҳ, шафоаткунандаи дилсӯзе, ки «ба ҳисси заъфҳои мо шарик аст», ишора мекунад, расул мегӯяд: «Пас, бо ҷуръат ба тахти файз наздик оем, то марҳамат ёбем ва файз пайдо кунем». Ибриён 4:15, 16. Тахти файз Малакути файзро ифода мекунад; зеро мавҷудияти тахт вуҷуди малакутро дар назар дорад. Дар бисёре аз масалҳои Худ Масеҳ ибораи «Малакути Осмон»-ро барои ифодаи амали файзи илоҳӣ бар дилҳои одамон ба кор мебарад.</w:t>
      </w:r>
    </w:p>
    <w:p>
      <w:pPr>
        <w:pStyle w:val="ArticleScripture"/>
        <w:jc w:val="left"/>
      </w:pPr>
      <w:r>
        <w:rPr>
          <w:rFonts w:ascii="Times New Roman" w:hAnsi="Times New Roman" w:eastAsia="Times New Roman" w:cs="Times New Roman"/>
        </w:rPr>
        <w:t>Пас, тахти ҷалол салтанати ҷалолро ифода мекунад; ва ба ин салтанат дар суханони Наҷотдиҳанда ишора шудааст: «Вақте ки Писари Одам дар ҷалоли Худ ояд, ва ҳамаи фариштагони муқаддас бо Ӯ бошанд, он гоҳ Ӯ бар тахти ҷалоли Худ хоҳад нишаст; ва ҳамаи халқҳо пеши Ӯ ҷамъ оварда хоҳанд шуд». Матто 25:31, 32. Ин салтанат ҳанӯз оянда аст. Он то омадани дуюми Масеҳ барпо карда нахоҳад шуд.</w:t>
      </w:r>
    </w:p>
    <w:p>
      <w:pPr>
        <w:pStyle w:val="ArticleScripture"/>
        <w:jc w:val="left"/>
      </w:pPr>
      <w:r>
        <w:rPr>
          <w:rFonts w:ascii="Times New Roman" w:hAnsi="Times New Roman" w:eastAsia="Times New Roman" w:cs="Times New Roman"/>
        </w:rPr>
        <w:t>«Малакути файз фавран пас аз суқути инсон барпо гардид, ҳангоме ки нақшае барои фидияи насли гунаҳкор тарҳрезӣ шуд. Он дар он вақт дар нияти Худо ва ба воситаи ваъдаи Ӯ вуҷуд дошт; ва ба воситаи имон, одамон метавонистанд тобеони он гарданд. Бо вуҷуди ин, он дар амал то вақти марги Масеҳ барқарор нашуд. Ҳатто пас аз оғоз кардани рисолати заминии Худ, Наҷотдиҳанда, ки аз саркашӣ ва носипосии одамон хаста шуда буд, метавонист аз қурбонии Ҷалҷото ақиб нишинад. Дар Ҷатсамонӣ косаи андуҳ дар дасти Ӯ меларзид. Ӯ метавонист ҳатто дар ҳамон дам арақи хунинро аз пешонии Худ пок кунад ва насли гунаҳкорро бигузорад, ки дар шарорати худ ҳалок гардад. Агар Ӯ чунин мекард, барои инсонҳои суқуткарда ҳеҷ фидияе наметавонист вуҷуд дошта бошад. Аммо вақте ки Наҷотдиҳанда ҷони Худро супурд ва бо нафаси вопасини Худ нидо кард: “Иҷро шуд”, он гоҳ иҷрои нақшаи фидия таъмин гардид. Ваъдаи наҷот, ки ба он ҷуфти гунаҳкор дар Адан дода шуда буд, тасдиқ ёфт. Малакути файз, ки пеш аз он ба воситаи ваъдаи Худо вуҷуд дошт, он гоҳ барқарор гардид.»</w:t>
      </w:r>
    </w:p>
    <w:p>
      <w:pPr>
        <w:pStyle w:val="ArticleScripture"/>
        <w:jc w:val="left"/>
      </w:pPr>
      <w:r>
        <w:rPr>
          <w:rFonts w:ascii="Times New Roman" w:hAnsi="Times New Roman" w:eastAsia="Times New Roman" w:cs="Times New Roman"/>
        </w:rPr>
        <w:t>«Пас, марги Масеҳ — ҳамон воқеае ки шогирдон онро нобудии ниҳоии умеди худ пиндошта буданд, — айнан ҳамон чизе буд, ки онро барои абад устувор ва яқин гардонид. Гарчанде ки он барояшон ноумедии сахту талх оварда буд, он қуллаи далеле буд бар он ки имони онҳо дуруст будааст. Ҳамон воқеае ки онҳоро аз мотам ва навмедӣ пур карда буд, дари умедро барои ҳар як фарзанди Одам боз намуд, ва дар он ҳаёти оянда ва саодати абадии ҳамаи содиқони Худо дар тамоми асрҳо тамаркуз ёфта буд.»</w:t>
      </w:r>
    </w:p>
    <w:p>
      <w:pPr>
        <w:pStyle w:val="ArticleScripture"/>
        <w:jc w:val="left"/>
      </w:pPr>
      <w:r>
        <w:rPr>
          <w:rFonts w:ascii="Times New Roman" w:hAnsi="Times New Roman" w:eastAsia="Times New Roman" w:cs="Times New Roman"/>
        </w:rPr>
        <w:t>«Мақсадҳои раҳмати бепоён, ҳатто ба воситаи ноумедии шогирдон, ба анҷоми худ мерасиданд. Гарчанде дилҳои онҳо бо файз ва қудрати илоҳии таълими Ӯ, ки «ҳаргиз касе монанди Ин шахс сухан нагуфтааст», тасхир гардида буданд, бо вуҷуди ин, бо тиллои софи муҳаббати онҳо нисбат ба Исо, омехтаи пасти ғурури дунявӣ ва орзуҳои худхоҳона низ даромехта буд. Ҳатто дар ҳуҷраи иди Фисҳ, дар он соати мутантан, вақте ки Устодашон аллакай ба сояи Ҷатсамонӣ ворид мешуд, «дар миёни онҳо низ низое пайдо шуд, ки кадоме аз онҳо бузургтар шумурда шавад». Луқо 22:24. Нигоҳи онҳо аз тахт, тоҷ ва ҷалол пур шуда буд, дар ҳоле ки рост дар пеши онҳо нангу азоби боғ, толори доварӣ ва салиби Ҷалҷолия қарор дошт. Маҳз ғурури дили онҳо ва ташнагии онҳо ба ҷалоли дунявӣ буд, ки онҳоро водор кард, то ба таълими бардурӯғи замони худ он қадар сахт бичаспанд ва суханони Наҷотдиҳандаро, ки табиати ҳақиқии Малакути Ӯро нишон медоданд ва ба азобу марги Ӯ ишора мекарданд, бетаваҷҷуҳона аз назар гузаронанд. Ва ҳамин хатоҳо ба он озмоиш — сахт, вале зарур — анҷомиданд, ки барои ислоҳи онҳо иҷозат дода шуд. Гарчанде шогирдон маънои паёми худро нодуруст фаҳмида буданд ва дарк кардани интизориҳои худ барояшон муяссар нагашта буд, бо вуҷуди ин онҳо он ҳушдореро, ки аз ҷониби Худо ба онҳо дода шуда буд, мавъиза карданд, ва Худованд имони онҳоро мукофот хоҳад дод ва итоати онҳоро гиромӣ хоҳад дошт. Ба онҳо кори башорат додан ба ҳамаи миллатҳо дар бораи Инҷили пурҷалоли Худованди эҳёшудаашон супурда мешуд. Маҳз барои омода сохтани онҳо ба ин кор буд, ки он таҷрибае, ки ба назари онҳо чунин талх менамуд, иҷозат дода шуда буд». Муборизаи Бузург, 347, 348.</w:t>
      </w:r>
    </w:p>
    <w:p>
      <w:pPr>
        <w:pStyle w:val="ArticleBody"/>
        <w:jc w:val="left"/>
      </w:pPr>
      <w:r>
        <w:rPr>
          <w:rFonts w:ascii="Times New Roman" w:hAnsi="Times New Roman" w:eastAsia="Times New Roman" w:cs="Times New Roman"/>
        </w:rPr>
        <w:t>Дар китоби Ваҳй, «ақле ки ҳикмат дорад» «шумораи одамро» мешуморад ва дарк мекунад, ки «он одам» ҳамчунин салтанати ҳаштум аст, ки аз ҳафт мебошад. «Одами гуноҳ» сари салтанати ҳаштум аст, ки бар подшоҳон ва тоҷирони замин ҳукмронӣ мекунад; ҳамон касе ки ҳафт калисо бо ӯ ҳамроҳ мешаванд, то аз нанги озору таъқиб бигурезанд, ва бар обҳои бисёр нишастааст.</w:t>
      </w:r>
    </w:p>
    <w:p>
      <w:pPr>
        <w:pStyle w:val="ArticleScripture"/>
        <w:jc w:val="left"/>
      </w:pPr>
      <w:r>
        <w:rPr>
          <w:rFonts w:ascii="Times New Roman" w:hAnsi="Times New Roman" w:eastAsia="Times New Roman" w:cs="Times New Roman"/>
        </w:rPr>
        <w:t>Ва ба ман мегӯяд: «Он обҳое, ки дидӣ, ки фоҳиша бар онҳо нишастааст, халқҳо, анбӯҳҳо, миллатҳо ва забонҳоянд». Ваҳй 17:15.</w:t>
      </w:r>
    </w:p>
    <w:p>
      <w:pPr>
        <w:pStyle w:val="ArticleBody"/>
        <w:jc w:val="left"/>
      </w:pPr>
      <w:r>
        <w:rPr>
          <w:rFonts w:ascii="Times New Roman" w:hAnsi="Times New Roman" w:eastAsia="Times New Roman" w:cs="Times New Roman"/>
        </w:rPr>
        <w:t>«марди гуноҳ» бар ҷаҳони сиёсӣ, молиявӣ, динӣ ва шаҳрвандӣ ҳукмронӣ мекунад, ва бар ҳамаи одамон низ, ба истиснои онҳое ки бар ҳайвон, ва сурати ӯ, нишони ӯ ва шумораи номи ӯ ғалаба ёфтаанд.</w:t>
      </w:r>
    </w:p>
    <w:p>
      <w:pPr>
        <w:pStyle w:val="ArticleScripture"/>
        <w:jc w:val="left"/>
      </w:pPr>
      <w:r>
        <w:rPr>
          <w:rFonts w:ascii="Times New Roman" w:hAnsi="Times New Roman" w:eastAsia="Times New Roman" w:cs="Times New Roman"/>
        </w:rPr>
        <w:t>Ва ман дидaм, ки гӯё баҳре аз шиша, бо оташ омехта бошад; ва ононеро, ки бар ҳайвон, бар сурати вай, бар нишони вай ва бар шумораи номи вай ғолиб омада буданд, дидам, ки бар баҳри шишагӣ истодаанд ва барбатҳои Худоро доранд. Ва онҳо суруди Мусо, бандаи Худо, ва суруди Барраро мехонанд ва мегӯянд: «Аъмоли Ту бузург ва аҷоибанд, эй Худованд Худои Қодири Мутлақ; роҳҳои Ту одилона ва ҳаққонӣ ҳастанд, эй Подшоҳи муқаддасон». Ваҳй 15:2, 3.</w:t>
      </w:r>
    </w:p>
    <w:p>
      <w:pPr>
        <w:pStyle w:val="ArticleBody"/>
        <w:jc w:val="left"/>
      </w:pPr>
      <w:r>
        <w:rPr>
          <w:rFonts w:ascii="Times New Roman" w:hAnsi="Times New Roman" w:eastAsia="Times New Roman" w:cs="Times New Roman"/>
        </w:rPr>
        <w:t>«ҳакимон», ки «афзоиши дониш»-ро дарк мекунанд, ҳангоме ки Ваҳйи Исои Масеҳ кушода мегардад, ҳамонҳоянд, ки «фаҳмиш» доранд ва «шумораи ҳайвонро ҳисоб мекунанд; зеро ки он шумораи одам аст; ва шумораи вай Шашсаду шасту шаш аст». Он «фаҳмиш» қисми раванди санҷиши сеқадамаеро ифода мекунад, ки ҳамеша ҳангоми он ки Исо як нубувватро мекушояд, ба амал меояд. Аз ҳамин сабаб зикр шудааст, ки онҳо «бар» «шумораи номи вай» «ғалаба ёфтаанд».</w:t>
      </w:r>
    </w:p>
    <w:p>
      <w:pPr>
        <w:pStyle w:val="ArticleBody"/>
        <w:jc w:val="left"/>
      </w:pPr>
      <w:r>
        <w:rPr>
          <w:rFonts w:ascii="Times New Roman" w:hAnsi="Times New Roman" w:eastAsia="Times New Roman" w:cs="Times New Roman"/>
        </w:rPr>
        <w:t>Ба даст овардани ғалаба яъне аз як имтиҳон гузаштан аст, ва онҳое ки «ҳаким» ҳастанд ва «мефаҳманд», ғалабаи марбут ба рақами 666-ро ба даст меоранд; ва оят ҳамчунин муайян мекунад, ки ҳашт подшоҳӣ ҳаст, ва ҳаштум аз он ҳафт аст. Он «асрор» дар боби дуюми китоби Дониёл тасвир шудааст, зеро дуои Дониёл барои фаҳмидани «асрор» буд. Ваҳйе ки ҳашт подшоҳӣ вуҷуд дорад, ва подшоҳии ҳаштум аз он ҳафт аст, ва рақами он подшоҳӣ 666 аст, ҳамон асрорест, ки Дониёл ҳамчун ба воситаи дуои худ ба даст оварда тасвир шудааст; ва Дониёл «ҳакимон»-и рӯзҳои охири Худоро намояндагӣ мекунад.</w:t>
      </w:r>
    </w:p>
    <w:p>
      <w:pPr>
        <w:pStyle w:val="ArticleBody"/>
        <w:jc w:val="left"/>
      </w:pPr>
      <w:r>
        <w:rPr>
          <w:rFonts w:ascii="Times New Roman" w:hAnsi="Times New Roman" w:eastAsia="Times New Roman" w:cs="Times New Roman"/>
        </w:rPr>
        <w:t>Дониёл «доноён»-и рӯзҳои охирро муаррифӣ мекунад, ки барояшон рози боби дуюми Дониёл кушода шудааст; ва он роз ин ваҳй аст, ки охирин ва нахустин ишораи марбут ба салтанатҳои нубуввати Китоби Муқаддас ин аст, ки дар ҳайкал ҳашт салтанат вуҷуд дорад. Ин ваҳй фаҳмиши миллерии боби дуюми Дониёлро устувор нигоҳ медорад, аммо ҳангоме ки он шинохта мешавад, даҳ баробар равшантар медурахшад. Дурахшиши он, ки даҳ баробар равшантар аст, имтиҳонеро ифода мекунад, ки «доноён» бар он ғалаба меёбанд; зеро салтанати ҳаштум, ки аз миёни ҳафт аст, ҳамчунин салтанати шашум низ мебошад, ки иттиҳоди сеҷонибаи аждаҳо, ваҳшӣ ва набии козиб аст. Аз ин рӯ, аждаҳо, ваҳшӣ ва набии козиб ҳамаашон салтанати шашум мебошанд ва якҷоя 666-ро ифода мекунанд.</w:t>
      </w:r>
    </w:p>
    <w:p>
      <w:pPr>
        <w:pStyle w:val="ArticleBody"/>
        <w:jc w:val="left"/>
      </w:pPr>
      <w:r>
        <w:rPr>
          <w:rFonts w:ascii="Times New Roman" w:hAnsi="Times New Roman" w:eastAsia="Times New Roman" w:cs="Times New Roman"/>
        </w:rPr>
        <w:t>Набукаднесар бо ваҳйи боби дуюми Дониёл имтиҳон карда шуд, ва ӯ аз ин имтиҳон нагузашт. Дар боби дуюми Дониёл, Дониёл намояндаи «ҳикматмандон» аст, ки аз озмоиши сирри он ҳайкал мегузаранд. Набукаднесар дар боби сеюм намояндаи шариронест, ки маҳз аз ҳамон як озмоиш ноком мегарданд. Набукаднесар, ҳамчун нахустин подшоҳи нахустин подшоҳӣ, намояндаи охирин подшоҳи охирин подшоҳӣ мебошад. Бинобар ин, ӯ намояндаи «марди гуноҳ» аст, яъне он марди нубувват, ки ҳафт калисо ӯро мешиносанд. Одамизод дар рӯзи шашум офарида шуд, ва аз ин рӯ шумораи шаш шумораи башарият аст. Шумораи Набукаднесар шаш аст. Набукаднесар аз озмоиши шумораи 666 ноком шуд ва шарирони рӯзҳои охирро намояндагӣ кард. Ҳамчун рамзи марди гуноҳ, шумораи ӯ шаш аст.</w:t>
      </w:r>
    </w:p>
    <w:p>
      <w:pPr>
        <w:pStyle w:val="ArticleScripture"/>
        <w:jc w:val="left"/>
      </w:pPr>
      <w:r>
        <w:rPr>
          <w:rFonts w:ascii="Times New Roman" w:hAnsi="Times New Roman" w:eastAsia="Times New Roman" w:cs="Times New Roman"/>
        </w:rPr>
        <w:t>Подшоҳ Набукаднесар ҳайкале аз тилло сохт, ки баландии он шаст зироъ ва бари он шаш зироъ буд; онро дар ҳамвории Дуро, дар вилояти Бобил, барпо намуд. Дониёл 3:1.</w:t>
      </w:r>
    </w:p>
    <w:p>
      <w:pPr>
        <w:pStyle w:val="ArticleBody"/>
        <w:jc w:val="left"/>
      </w:pPr>
      <w:r>
        <w:rPr>
          <w:rFonts w:ascii="Times New Roman" w:hAnsi="Times New Roman" w:eastAsia="Times New Roman" w:cs="Times New Roman"/>
        </w:rPr>
        <w:t>Сурати тиллоӣ шаст зироъ қад дошт ва бари он шаш зироъ буд, ва онро Набукаднасар, ки ададаш шаш аст, сохта буд. Ин сурат дар исён бар зидди нури сурати боби дуюм барпо карда шуд, ва тавсифи секаратаи ин сурат, вақте ки дарк мекунед, ки адади Набукаднасар шаш аст, ба шаш, шаш, шаш баробар мешавад.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«Андешаи барпо намудани империя ва сулолае, ки бояд то абад пойдор монад, ба он ҳокими пурқудрате, ки дар пеши бозуи ӯ миллатҳои замин натавониста буданд устувор истанд, бисёр сахт писанд омад. Ӯ бо шавқе, ки аз ҳирси беҳадду канор ва ғурури худпарастона сарчашма мегирифт, бо хирадмандони худ ба машварат даромад, то бубинад, ки ин корро чӣ гуна метавон ба амал овард. Орзуи хешро барои барқарор сохтани қудрат ва бартарии худ аз ҳама чиз боло гузошта, ӯ фаромӯш кард, ки бо хоби ҳайкали азим чӣ гуна аъмоли шигифтангези илоҳӣ вобаста буданд; ҳамчунин фаромӯш кард, ки Худои Исроил ба воситаи бандаи Худ Дониёл маънои он ҳайкалро равшан баён карда буд, ва дар иртибот бо ин таъбир бузургони мамлакат аз марги нангин наҷот ёфта буданд. Подшоҳ ва мушовирони давлатии ӯ, ғайр аз хоҳиши барқарор намудани қудрат ва ҳукмронии худ, ҳама чизи дигарро фаромӯш карда, қарор доданд, ки бо ҳар василаи мумкин кӯшиш хоҳанд кард Бобилро ҳамчун қудрати олӣ боло баранд ва онро сазовори вафодории умумӣ гардонанд.»</w:t>
      </w:r>
    </w:p>
    <w:p>
      <w:pPr>
        <w:pStyle w:val="ArticleScripture"/>
        <w:jc w:val="left"/>
      </w:pPr>
      <w:r>
        <w:rPr>
          <w:rFonts w:ascii="Times New Roman" w:hAnsi="Times New Roman" w:eastAsia="Times New Roman" w:cs="Times New Roman"/>
        </w:rPr>
        <w:t>«Тасвири рамзие, ки ба воситаи он Худо ба подшоҳ ва қавм мақсади Худро нисбат ба халқҳои замин ошкор намуда буд, акнун мебоист барои ҷалол додани қудрати инсонӣ ба кор бурда шавад. Тафсири Дониёл бояд рад ва фаромӯш карда мешуд; ҳақиқат бояд нодуруст тафсир ва нодуруст татбиқ мегардид. Он рамзе, ки Осмон онро барои кушодани рӯйдодҳои муҳими оянда ба зеҳни одамон муқаррар карда буд, мебоист барои боздоштани паҳншавии он дониш истифода шавад, ки Худо мехост ҷаҳон онро қабул намояд. Ҳамин тавр, ба воситаи тадбирҳои одамони шӯҳратпараст, Шайтон мекӯшид, ки мақсади илоҳиро барои насли башар барҳам занад. Душмани инсоният медонист, ки ҳақиқате, ки бо хато омехта нашудааст, қувваест пуриқтидор барои наҷот; аммо ҳангоме ки он барои бузург кардани худ ва пеш бурдани нақшаҳои одамон истифода мешавад, ба қуввае барои бадӣ табдил меёбад.</w:t>
      </w:r>
    </w:p>
    <w:p>
      <w:pPr>
        <w:pStyle w:val="ArticleScripture"/>
        <w:jc w:val="left"/>
      </w:pPr>
      <w:r>
        <w:rPr>
          <w:rFonts w:ascii="Times New Roman" w:hAnsi="Times New Roman" w:eastAsia="Times New Roman" w:cs="Times New Roman"/>
        </w:rPr>
        <w:t>«Аз ганҷинаи фаровони худ, Набукаднесар амр дод, ки ҳайкали бузурги тиллоӣ сохта шавад, ки дар хусусиятҳои умумии худ монанди он буд, ки дар рӯъё дида шуда буд, ҷуз дар як ҷузъ, яъне дар маводе, ки аз он таркиб ёфта буд. Калдониён, ҳарчанд ба тасвирҳои пуршукӯҳи маъбудони бутпарастии худ одат карда буданд, пеш аз ин ҳеҷ гоҳ чизе ба ин дараҷа таъсирбахш ва бошукӯҳе чун ин пайкараи дурахшон, ки баландияш шаст зироъ ва бараш шаш зироъ буд, ба вуҷуд наоварда буданд. Ва тааҷҷубовар нест, ки дар сарзамине, ки парастиши бутҳо дар он ҳамагонӣ буд, он ҳайкали зебо ва бебаҳо дар саҳрои Дӯро, ки ҷалоли Бобил ва шукӯҳу қудрати онро ифода мекард, ҳамчун объекти ибодат тақдис карда шавад. Бинобар ин, барои ҳамин низ тадбир андешида шуд, ва фармоне содир гашт, ки дар рӯзи бахшидани он ҳама бояд бо саҷда кардан назди ҳайкал садоқати олии худро ба қудрати Бобил нишон диҳанд». «Паёмбарон ва Подшоҳон»,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Шаст</dc:title>
  <dc:subject>Дуои Дониёл ва сирри Подшоҳии ҳаштум: Ваҳйе барои рӯзҳои охир</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