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шасту ҳафтум</w:t>
      </w:r>
    </w:p>
    <w:p>
      <w:pPr>
        <w:pStyle w:val="ArticleSubtitle"/>
        <w:jc w:val="left"/>
      </w:pPr>
      <w:r>
        <w:rPr>
          <w:rFonts w:ascii="Arial" w:hAnsi="Arial" w:eastAsia="Arial" w:cs="Arial"/>
        </w:rPr>
        <w:t>Нуктаҳои нубувватӣ: Ислом, 11 сентябри соли 2001, ва Рӯзи Боди Шарқӣ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Исломи войи сеюм 11 сентябри соли 2001 ба таърихи нубувват ворид гардид, ва он фавран боздошта шуд. Дар он вақт борони охирон ба боридан оғоз кард, аммо он «ченака» буд.</w:t>
      </w:r>
    </w:p>
    <w:p>
      <w:pPr>
        <w:pStyle w:val="ArticleScripture"/>
        <w:jc w:val="left"/>
      </w:pPr>
      <w:r>
        <w:rPr>
          <w:rFonts w:ascii="Times New Roman" w:hAnsi="Times New Roman" w:eastAsia="Times New Roman" w:cs="Times New Roman"/>
        </w:rPr>
        <w:t>Ба андоза, ҳангоме ки он навда мезанад, Ту бо он муҳокима хоҳӣ кард; Ӯ дар рӯзи боди шарқӣ боди шадиди Худро нигоҳ медорад. Бинобар ин, гуноҳи Яъқуб пок карда хоҳад шуд; ва тамоми самари ин он аст, ки гуноҳи вай бардошта шавад; вақте ки ӯ ҳамаи сангҳои қурбонгоҳро мисли сангҳои оҳак, ки шикастаю пора-пора карда шудаанд, мегардонад, ашераҳо ва бутҳо дигар барпо нахоҳанд монд. Аммо шаҳри ҳисордор вайрон хоҳад шуд, ва манзил тарк карда шуда, мисли биёбон раҳо хоҳад гашт: дар он ҷо гӯсола хоҳад чарид, ва дар он ҷо хоҳад хобид, ва шохаҳои онро хоҳад хӯрд. Вақте ки шохаҳои он хушк шаванд, онҳо шикаста хоҳанд шуд: занон меоянд ва онҳоро оташ мезананд; зеро ин қавме ҳастанд бе фаҳм; бинобар ин, Он ки онҳоро офарид, бар онҳо раҳм нахоҳад кард, ва Он ки онҳоро ба вуҷуд овард, ба онҳо илтифот нахоҳад намуд. Ва дар он рӯз чунин хоҳад шуд, ки Худованд аз маҷрои дарё то наҳри Миср хоҳад кӯфт, ва шумо як ба як ҷамъ карда хоҳед шуд, эй фарзандони Исроил. Ва дар он рӯз чунин хоҳад шуд, ки карнаи бузург дамонида хоҳад шуд, ва онҳое ки дар замини Ашшур наздик ба ҳалокат буданд, ва рондашудагон дар замини Миср хоҳанд омад, ва Худовандро бар кӯҳи муқаддас дар Уршалим парастиш хоҳанд кард. Ишаъё 27:6–13.</w:t>
      </w:r>
    </w:p>
    <w:p>
      <w:pPr>
        <w:pStyle w:val="ArticleBody"/>
        <w:jc w:val="left"/>
      </w:pPr>
      <w:r>
        <w:rPr>
          <w:rFonts w:ascii="Times New Roman" w:hAnsi="Times New Roman" w:eastAsia="Times New Roman" w:cs="Times New Roman"/>
        </w:rPr>
        <w:t>«Рӯзи боди шарқӣ» омадани борони охирро муайян мекунад, ва ҳамчунин исломро аз войи сеюм. Он ҳамчунин оғози он таърихро нишон медиҳад, ки дар он «гуноҳи Яъқуб пок карда мешавад». Рӯзи боди шарқӣ 11 сентябри соли 2001 фаро расид, ва дар он лаҳза доварии зиндагон оғоз ёфт. Доварии зиндагон кори хотимавии фариштаи сеюм аст, ва маҳз дар он ҷо дур кардани гуноҳҳои яксаду чилу чаҳор ҳазор оғоз гардид. Ин аст он чӣ Ишаъё дар назар дошт, вақте навишт: «Ба воситаи ин».</w:t>
      </w:r>
    </w:p>
    <w:p>
      <w:pPr>
        <w:pStyle w:val="ArticleBody"/>
        <w:jc w:val="left"/>
      </w:pPr>
      <w:r>
        <w:rPr>
          <w:rFonts w:ascii="Times New Roman" w:hAnsi="Times New Roman" w:eastAsia="Times New Roman" w:cs="Times New Roman"/>
        </w:rPr>
        <w:t>Суханоне, ки пеш аз «Ба ин восита» меоянд, чунинанд: «Бо андоза, чун он месабзад, ту бо он баҳс хоҳӣ кард; Ӯ боди сахти онро дар рӯзи боди шарқӣ бозмедорад». «Ба ин восита» он ҳақиқатҳои мушаххаси озмоиширо муайян мекунад, ки гуноҳро аз касоне пок месозанд, ки ҳамчун Яъқуб муаррифӣ шудаанд. Он ҳақиқатҳо ҳодисаро (9/11) дар бар мегиранд, ки расидани борони охиринро нишон медиҳад. Он ҳақиқатҳо таърифи борони охиринро ҳамчун «паём» дар бар мегиранд, ва «паём» Ислом аст. Он инчунин ҳақиқатеро дар бар мегирад, ки «боди шарқӣ» Исломи Войи сеюм аст, ва хусусияти нубувватии боздошти баъдии Исломро (бозмедорад) низ дар бар мегирад.</w:t>
      </w:r>
    </w:p>
    <w:p>
      <w:pPr>
        <w:pStyle w:val="ArticleBody"/>
        <w:jc w:val="left"/>
      </w:pPr>
      <w:r>
        <w:rPr>
          <w:rFonts w:ascii="Times New Roman" w:hAnsi="Times New Roman" w:eastAsia="Times New Roman" w:cs="Times New Roman"/>
        </w:rPr>
        <w:t>Худи имтиҳон ба воситаи «баҳс» таҷассум меёбад, ки 11 сентябри соли 2001 оғоз ёфт. Ирмиё, ҳангоме ки ноумедии аввалро намояндагӣ мекард, панд дода шуд, ки назди Худо «бозгардад» ва гаронбаҳоро аз нопок ҷудо намояд. «Самар»-и паёми имтиҳонкунанда ду синфи парастандагонро ба вуҷуд меоварад.</w:t>
      </w:r>
    </w:p>
    <w:p>
      <w:pPr>
        <w:pStyle w:val="ArticleBody"/>
        <w:jc w:val="left"/>
      </w:pPr>
      <w:r>
        <w:rPr>
          <w:rFonts w:ascii="Times New Roman" w:hAnsi="Times New Roman" w:eastAsia="Times New Roman" w:cs="Times New Roman"/>
        </w:rPr>
        <w:t>Доварии аблаҳ чунин тасвир мешавад: «вақте ки ӯ ҳамаи сангҳои қурбонгоҳро мисли сангҳои оҳаке, ки пора-пора кӯфта шудаанд, мегардонад, бешаҳо ва бутҳо барпо нахоҳанд монд». Ишаъё ба он эълоне ишора мекунад, ки бар зидди касоне аст, ки дар бобҳои бисту ҳашт ва бисту нӯҳ ҳама чизро чаппа мегардонанд. Онҳо ҳамон касоне ҳастанд, ки китоби муҳршударо фаҳмида наметавонанд. Кори (меваи) шарирон бояд мисли гили кулолгар арзёбӣ гардад.</w:t>
      </w:r>
    </w:p>
    <w:p>
      <w:pPr>
        <w:pStyle w:val="ArticleScripture"/>
        <w:jc w:val="left"/>
      </w:pPr>
      <w:r>
        <w:rPr>
          <w:rFonts w:ascii="Times New Roman" w:hAnsi="Times New Roman" w:eastAsia="Times New Roman" w:cs="Times New Roman"/>
        </w:rPr>
        <w:t>Бинобар ин, инак, Ман дар миёни ин қавм кори аҷибе ба амал хоҳам овард, яъне кори аҷибе ва мӯъҷизае; зеро ҳикмати ҳакимони онҳо нобуд хоҳад шуд, ва фаҳмиши хирадмандони онҳо пинҳон хоҳад гардид. Вой бар ҳоли онҳое ки машварати худро аз Худованд дар умқ меҷӯянд, то онро пинҳон доранд, ва аъмолашон дар торикӣ аст, ва мегӯянд: «Кист, ки моро бинад? Ва кист, ки моро бишносад?» Ба дурустӣ, вожгун сохтани чизҳо аз ҷониби шумо мисли гили кулол ҳисоб карда хоҳад шуд; зеро оё сохта ба созандаи худ хоҳад гуфт: «Ӯ маро насохтааст»? Ё оё маҳсули тасвирёфта ба тасвиркунандаи худ хоҳад гуфт: «Ӯ ҳеҷ фаҳмише надошт»? Ишаъё 29:14–16.</w:t>
      </w:r>
    </w:p>
    <w:p>
      <w:pPr>
        <w:pStyle w:val="ArticleBody"/>
        <w:jc w:val="left"/>
      </w:pPr>
      <w:r>
        <w:rPr>
          <w:rFonts w:ascii="Times New Roman" w:hAnsi="Times New Roman" w:eastAsia="Times New Roman" w:cs="Times New Roman"/>
        </w:rPr>
        <w:t>Кори бадкорон мисли гили кулол хоҳад буд, ва дар боби бисту ҳафт кори онҳо ба таври монанд тасвир шудааст, ҳамчун сангҳои оҳаке, ки кӯфта пора-пора карда мешаванд. Оҳак ё гили кулол ба осонӣ кӯфта ба хока табдил дода мешавад, ва рамзи амали «тамоми сангҳои қурбонгоҳро мисли сангҳои оҳаке, ки пора-пора кӯфта мешаванд», гардонидан, ва ҳамчунин амали фурӯ рехтани «бешаҳо ва бутҳо», ба тавре ки онҳо «дигар қомат наафрозанд», ҳамон корест, ки бо ислоҳоти подшоҳ Йӯшиё намояндагӣ шудааст. Дар эҳёи ниҳоӣ ва ислоҳоти ниҳоӣ, ки бо ислоҳоти Йӯшиё намояндагӣ мешавад, сохтори ҷамъиятии адвентистӣ вайрону хароб хоҳад буд, зеро «шаҳри ҳисордор вайрон хоҳад шуд, ва маскан тарк карда шуда, мисли биёбон гузошта хоҳад шуд». Ҳамаи корҳои онҳо, яъне ҳазорон калисо, мактаб, коллеҷ, донишгоҳ, бемористон ва биноҳои идорӣ дар саросари ҷаҳон, аз назари нубувватӣ ба хокаи беҳуда кӯфта хоҳанд шуд.</w:t>
      </w:r>
    </w:p>
    <w:p>
      <w:pPr>
        <w:pStyle w:val="ArticleBody"/>
        <w:jc w:val="left"/>
      </w:pPr>
      <w:r>
        <w:rPr>
          <w:rFonts w:ascii="Times New Roman" w:hAnsi="Times New Roman" w:eastAsia="Times New Roman" w:cs="Times New Roman"/>
        </w:rPr>
        <w:t>Аъзогӣ низ вайрону хароб хоҳад шуд, зеро он «қавме ки фаҳме надоранд» мисли «шохаҳои» «хушкшуда» хоҳанд буд, ки «бурида андохта хоҳанд шуд» «ва ба оташ афканда хоҳанд гардид», зеро «Он ки онҳоро офарид, бар онҳо раҳм нахоҳад кард, ва Он ки онҳоро ба вуҷуд овард, ба онҳо илтифоте нахоҳад намуд».</w:t>
      </w:r>
    </w:p>
    <w:p>
      <w:pPr>
        <w:pStyle w:val="ArticleBody"/>
        <w:jc w:val="left"/>
      </w:pPr>
      <w:r>
        <w:rPr>
          <w:rFonts w:ascii="Times New Roman" w:hAnsi="Times New Roman" w:eastAsia="Times New Roman" w:cs="Times New Roman"/>
        </w:rPr>
        <w:t>Ҳангоме ки ҷудошавие, ки ба воситаи паёми озмоишӣ ба амал оварда мешавад, ба анҷом расад, овози дуюми боби ҳаждаҳуми Ваҳй рамаи дигари Худоро аз Бобил берун мехонад, зеро дар он рӯз «чунин воқеъ хоҳад шуд», ки «карнаи бузург дамонида хоҳад шуд, ва онҳое ки дар замини Ашшур наздик ба ҳалокат буданд, ва рондашудагон дар замини Миср, хоҳанд омад ва Худовандро бар кӯҳи муқаддас дар Ерусалим парастиш хоҳанд кард.»</w:t>
      </w:r>
    </w:p>
    <w:p>
      <w:pPr>
        <w:pStyle w:val="ArticleBody"/>
        <w:jc w:val="left"/>
      </w:pPr>
      <w:r>
        <w:rPr>
          <w:rFonts w:ascii="Times New Roman" w:hAnsi="Times New Roman" w:eastAsia="Times New Roman" w:cs="Times New Roman"/>
        </w:rPr>
        <w:t>Порчае, ки мо онро баррасӣ мекунем (Ишаъё бисту ҳафт, оятҳои ҳашт то сездаҳ), таърихи нубувватиро, ки аз 11 сентябри соли 2001 оғоз ёфт, муайян месозад ва имтиҳон ва поксозии онҳоеро тасвир мекунад, ки дар ниҳоят рамаи дигари Худоро аз Бобил берун хоҳанд хонд. Оятҳои аввали ҳамин боб сурудеро муайян мекунанд, ки бояд маҳз дар ҷараёни ҳамон таърих хонда шавад.</w:t>
      </w:r>
    </w:p>
    <w:p>
      <w:pPr>
        <w:pStyle w:val="ArticleScripture"/>
        <w:jc w:val="left"/>
      </w:pPr>
      <w:r>
        <w:rPr>
          <w:rFonts w:ascii="Times New Roman" w:hAnsi="Times New Roman" w:eastAsia="Times New Roman" w:cs="Times New Roman"/>
        </w:rPr>
        <w:t>Дар он рӯз барои вай чунин суруд хонед: «Токзори шароби сурх». Ман, Худованд, онро нигоҳ медорам; ҳар лаҳза онро об медиҳам; мабодо касе ба он осеб расонад, шабу рӯз онро посбонӣ хоҳам кард. Ғазаб дар Ман нест; кист, ки хору хасро дар ҷанг бар зидди Ман барпо кунад? Ман бар онҳо гузашта меравам, онҳоро якҷоя месӯзонам. Ё бигзор ба қудрати Ман часпад, то ки бо Ман сулҳ кунад; ва ӯ бо Ман сулҳ хоҳад кард. Ӯ онҳоеро, ки аз Яъқуб меоянд, водор хоҳад кард, ки реша гиранд; Исроил гул хоҳад кард ва навда хоҳад баровард, ва рӯйи ҷаҳонро аз мева пур хоҳад кард. Оё Ӯ вайро задааст, чунон ки занандагони вайро зада буд? Ё вай кушта шудааст, мувофиқи куштори онҳое ки аз ҷониби вай кушта шудаанд? Ишаъё 27:2–7.</w:t>
      </w:r>
    </w:p>
    <w:p>
      <w:pPr>
        <w:pStyle w:val="ArticleBody"/>
        <w:jc w:val="left"/>
      </w:pPr>
      <w:r>
        <w:rPr>
          <w:rFonts w:ascii="Times New Roman" w:hAnsi="Times New Roman" w:eastAsia="Times New Roman" w:cs="Times New Roman"/>
        </w:rPr>
        <w:t>Суруди токзор он сурудест, ки аввал қавми Худоро ҳамчун токзоре мешиносонад, ки Ӯ онро дӯст дошта, нигоҳубин карда буд. Сипас он ваъдаи пазируфтанро барои ҳар касе пешниҳод мекунад, ки бихоҳад ба адолати Масеҳ даст ёбад. Баъд аз он, ваъдаи рехтани Рӯҳулқудсро муайян месозад, ки бо ду марҳилаи борон ифода шудааст. Марҳилаи аввали борон шукуфаҳо ва навдаҳоро зинда мекунад, ва марҳилаи дуюм заминро аз мева пур месозад.</w:t>
      </w:r>
    </w:p>
    <w:p>
      <w:pPr>
        <w:pStyle w:val="ArticleBody"/>
        <w:jc w:val="left"/>
      </w:pPr>
      <w:r>
        <w:rPr>
          <w:rFonts w:ascii="Times New Roman" w:hAnsi="Times New Roman" w:eastAsia="Times New Roman" w:cs="Times New Roman"/>
        </w:rPr>
        <w:t>Суруди токзор ҳамон сурудест, ки давраи замонеро муайян мекунад, вақте ки Худо аз қавми пештараи баргузида мегузарад, дар ҳоле ки бо қавми нави баргузида ба аҳд медарояд. Оятҳои ҳаштум ва баъд аз он танҳо оятҳои оғозини бобро такрор намуда, онҳоро тавсеа медиҳанд. Ояти аввали боб ҳамон рӯйдодеро муайян мекунад, ки дар ояти ҳаштум ҳамчун «рӯзи боди шарқӣ» муайян шудааст.</w:t>
      </w:r>
    </w:p>
    <w:p>
      <w:pPr>
        <w:pStyle w:val="ArticleScripture"/>
        <w:jc w:val="left"/>
      </w:pPr>
      <w:r>
        <w:rPr>
          <w:rFonts w:ascii="Times New Roman" w:hAnsi="Times New Roman" w:eastAsia="Times New Roman" w:cs="Times New Roman"/>
        </w:rPr>
        <w:t>Дар он рӯз Худованд бо шамшери сахти бузургу пурзӯри Худ бар Левиатон, мори гурезон, ҳатто бар Левиатон, он мори каҷрав, ҷазо хоҳад овард; ва аждаҳоро, ки дар баҳр аст, хоҳад кушт. Ишаъё 27:1.</w:t>
      </w:r>
    </w:p>
    <w:p>
      <w:pPr>
        <w:pStyle w:val="ArticleBody"/>
        <w:jc w:val="left"/>
      </w:pPr>
      <w:r>
        <w:rPr>
          <w:rFonts w:ascii="Times New Roman" w:hAnsi="Times New Roman" w:eastAsia="Times New Roman" w:cs="Times New Roman"/>
        </w:rPr>
        <w:t>Аждаҳо Шайтон аст, аммо ба маънои дуюмдараҷа он Руми бутпараст буд.</w:t>
      </w:r>
    </w:p>
    <w:p>
      <w:pPr>
        <w:pStyle w:val="ArticleScripture"/>
        <w:jc w:val="left"/>
      </w:pPr>
      <w:r>
        <w:rPr>
          <w:rFonts w:ascii="Times New Roman" w:hAnsi="Times New Roman" w:eastAsia="Times New Roman" w:cs="Times New Roman"/>
        </w:rPr>
        <w:t>«Пас, гарчи аждаҳо, пеш аз ҳама, Шайтонро ифода мекунад, он, ба маънои дуюмдараҷа, рамзи Руми бутпараст аст». «Муборизаи Бузург», 439.</w:t>
      </w:r>
    </w:p>
    <w:p>
      <w:pPr>
        <w:pStyle w:val="ArticleBody"/>
        <w:jc w:val="left"/>
      </w:pPr>
      <w:r>
        <w:rPr>
          <w:rFonts w:ascii="Times New Roman" w:hAnsi="Times New Roman" w:eastAsia="Times New Roman" w:cs="Times New Roman"/>
        </w:rPr>
        <w:t>Даҳ подшоҳони Руми бутпараст, дар боби ҳафтуми Дониёл ва дар боби дувоздаҳуми Ваҳй, даҳ подшоҳони Ваҳйи ҳабдаҳумро дар рӯзҳои охир намояндагӣ мекунанд.</w:t>
      </w:r>
    </w:p>
    <w:p>
      <w:pPr>
        <w:pStyle w:val="ArticleScripture"/>
        <w:jc w:val="left"/>
      </w:pPr>
      <w:r>
        <w:rPr>
          <w:rFonts w:ascii="Times New Roman" w:hAnsi="Times New Roman" w:eastAsia="Times New Roman" w:cs="Times New Roman"/>
        </w:rPr>
        <w:t>«Подшоҳон ва ҳокимон ва волигардон бар худ нишони зиддимасеҳро ниҳодаанд, ва ҳамчун аждаҳо тасвир мешаванд, ки меравад то бо муқаддасон — бо онҳое ки аҳкоми Худоро нигоҳ медоранд ва имони Исоро доранд — ҷанг кунад». Testimonies to Ministers, 38.</w:t>
      </w:r>
    </w:p>
    <w:p>
      <w:pPr>
        <w:pStyle w:val="ArticleBody"/>
        <w:jc w:val="left"/>
      </w:pPr>
      <w:r>
        <w:rPr>
          <w:rFonts w:ascii="Times New Roman" w:hAnsi="Times New Roman" w:eastAsia="Times New Roman" w:cs="Times New Roman"/>
        </w:rPr>
        <w:t>Ояти якуми Ишаъё 27 оғози доварии аждаҳоро муайян мекунад, ки он дар рӯзи боди шарқӣ, 11 сентябри соли 2001, оғоз ёфт. Доварии подшоҳони замин ва шарикони тоҷири ҷаҳонигарои онҳо он гоҳ ба анҷом мерасад, ки сохтори молиявии замин ба воситаи «боди шарқӣ», дар миёни «баҳрҳо», нобуд карда шавад.</w:t>
      </w:r>
    </w:p>
    <w:p>
      <w:pPr>
        <w:pStyle w:val="ArticleScripture"/>
        <w:jc w:val="left"/>
      </w:pPr>
      <w:r>
        <w:rPr>
          <w:rFonts w:ascii="Times New Roman" w:hAnsi="Times New Roman" w:eastAsia="Times New Roman" w:cs="Times New Roman"/>
        </w:rPr>
        <w:t>Зеро, инак, подшоҳон ҷамъ омаданд, якҷоя гузаштанд. Онро диданд, ва ба ҳайрат омаданд; ба изтироб афтоданд, ва шитобон гурехтанд. Дар он ҷо тарс онҳоро фаро гирифт, ва дард, мисли дарди зани зоимон. Ту киштиҳои Таршишро бо боди шарқӣ мешиканӣ. Забур 48:4–7.</w:t>
      </w:r>
    </w:p>
    <w:p>
      <w:pPr>
        <w:pStyle w:val="ArticleBody"/>
        <w:jc w:val="left"/>
      </w:pPr>
      <w:r>
        <w:rPr>
          <w:rFonts w:ascii="Times New Roman" w:hAnsi="Times New Roman" w:eastAsia="Times New Roman" w:cs="Times New Roman"/>
        </w:rPr>
        <w:t>Боби бисту ҳафтуми Ишаъё, оятҳои як то ҳафт, дар оятҳои ҳашт то сездаҳ такрор гардида, тавсеа дода мешавад. Он нишон медиҳад, ки дар «рӯзи боди шарқӣ» подшоҳон ва тоҷирони замин бо тарс рӯ ба рӯ хоҳанд шуд, ва тарси онҳо аз ҳамон нуқта ба баъд дар тӯли таърих афзоиш меёбад. Он тарс ҳаракатҳои носанҷида ва шитобзадаи ҷаҳонигароёни тараққихоҳи сайёраи заминро аз замони 11 сентябри соли 2001 ба ин сӯ муайян месозад, зеро онҳо барномаи худро беш аз он чи мантиқан интизор мерафт, бештар ва таҷовузкортарона пеш мебаранд. Шайтон ва намояндагони ӯ, яъне тоҷирон ва подшоҳони замин (ҷаҳонигароён), ҳамчун рамзҳои аждаҳо, медонанд, ки вақти онҳо кӯтоҳ аст.</w:t>
      </w:r>
    </w:p>
    <w:p>
      <w:pPr>
        <w:pStyle w:val="ArticleScripture"/>
        <w:jc w:val="left"/>
      </w:pPr>
      <w:r>
        <w:rPr>
          <w:rFonts w:ascii="Times New Roman" w:hAnsi="Times New Roman" w:eastAsia="Times New Roman" w:cs="Times New Roman"/>
        </w:rPr>
        <w:t>Пас, эй осмонҳо, ва шумо, ки дар онҳо сокинед, шодмон бошед. Вой бар сокинони замин ва баҳр! Зеро иблис назди шумо фуруд омадааст, ва ғазаби азиме дорад, чунки медонад, ки вақти андаке дорад. Ваҳй 12:12.</w:t>
      </w:r>
    </w:p>
    <w:p>
      <w:pPr>
        <w:pStyle w:val="ArticleBody"/>
        <w:jc w:val="left"/>
      </w:pPr>
      <w:r>
        <w:rPr>
          <w:rFonts w:ascii="Times New Roman" w:hAnsi="Times New Roman" w:eastAsia="Times New Roman" w:cs="Times New Roman"/>
        </w:rPr>
        <w:t>Рӯзи боди шарқӣ, ки бӯҳрони иқтисодии соли 2001-ро ба вуҷуд овард, ва он, новобаста аз он чи расонаҳои ҷаҳонигаро мекӯшанд иддао кунанд, танҳо бадтар шудааст, ҳамон масъалаест, ки ҷаҳон дар он лаҳзае бо он рӯ ба рӯ мегардад, ки аждаҳо медонад вақти ӯ кӯтоҳ аст. Он гоҳ ӯ ҳаракатҳои худро барои ба даст гирифтани назорати тамоми замин шиддат мебахшад, ва инро дар замоне анҷом медиҳад, ки «Вой» (Войи сеюм) бар «сокинони замин ва баҳр» оварда мешавад.</w:t>
      </w:r>
    </w:p>
    <w:p>
      <w:pPr>
        <w:pStyle w:val="ArticleBody"/>
        <w:jc w:val="left"/>
      </w:pPr>
      <w:r>
        <w:rPr>
          <w:rFonts w:ascii="Times New Roman" w:hAnsi="Times New Roman" w:eastAsia="Times New Roman" w:cs="Times New Roman"/>
        </w:rPr>
        <w:t>Пайдоиши Ислом дар войи сеюм (боди шарқӣ), дар 11 сентябри соли 2001, фоҷиаи иқтисодие ба вуҷуд овард, ки ҷаҳонигароёнро маҷбур сохт талошҳои худро барои таҳмили як ҳукумати ҷаҳонӣ бар сайёраи замин тезонанд. Бо вуҷуди ин, Ислом ҳамчунон нақши худро иҷро мекунад. Шояд ҷиддитарин ифшои Ислом ҳамчун рамзи нубуввати Китоби Муқаддас дар нахустин ишора ба Ислом ёфт мешавад.</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хонд; зеро ки Худованд мусибати туро шунидааст. Ва ӯ марди ваҳшӣ хоҳад буд; дасти ӯ бар зидди ҳар кас хоҳад буд, ва дасти ҳар кас бар зидди ӯ;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Каломи Худо ҳаргиз ноком намешавад. Ҳангоме ки Ислом мисли зане, ки дардҳои зоиш мекашад, пайваста дард ба вуҷуд меоварад, баъзеҳо, ки ҳатто метавонанд бипазиранд, ки Ислом дар нубуввати Китоби Муқаддас муайян шудааст, ҳанӯз воқеияти ошкори дар он ду оят бударо ба дурустӣ дарк накардаанд. Баъзеҳо метавонанд фаҳманд, ки ин Ислом аст, ки ҳар мардро дар рӯи сайёраи замин гирд меоварад, то ба душмани муштарак муқобилат намояд, ва ин, албатта, дуруст аст. Аммо ибораи охирини оят ҳақиқати ҷиддитар аст. Ҷаҳон аз 11 сентябри соли 2001 ба ларза омад, ва ахиран боз аз ҳамлаи 7 октябри имсолаи Ҳамос бар зидди Исроил такон хӯрд. Аммо ҳеҷ кас намехоҳад бубинад, ки рӯҳи ҷанг ва ҳалокати ногаҳонӣ «дар ҳузури ҳамаи» бародарони Исмоил қарор дорад.</w:t>
      </w:r>
    </w:p>
    <w:p>
      <w:pPr>
        <w:pStyle w:val="ArticleBody"/>
        <w:jc w:val="left"/>
      </w:pPr>
      <w:r>
        <w:rPr>
          <w:rFonts w:ascii="Times New Roman" w:hAnsi="Times New Roman" w:eastAsia="Times New Roman" w:cs="Times New Roman"/>
        </w:rPr>
        <w:t>Ҳангоми ҳамлаи ногаҳонӣ, ки аз ҷониби чунин миллатҳои исломӣ, монанди Арабистони Саудӣ, Амороти Муттаҳидаи Араб, Қатар, Кувайт, Бруней ва Баҳрайн анҷом дода мешавад, чӣ гуна вайронӣ ба амал хоҳад омад? Рӯҳи Исмоил дар «ҳамаи бародаронаш» аст, ва ҷанге, ки то имрӯз бо воситаи Войи сеюм аз кишварҳое монанди Афғонистон ё Ироқ ба вуҷуд омадааст, вақте ки нубуввати Исмоил пурра ба иҷро расад, тамоман дигар хоҳад буд. Покистон чанд бомбаи ҳастаӣ дорад?</w:t>
      </w:r>
    </w:p>
    <w:p>
      <w:pPr>
        <w:pStyle w:val="ArticleBody"/>
        <w:jc w:val="left"/>
      </w:pPr>
      <w:r>
        <w:rPr>
          <w:rFonts w:ascii="Times New Roman" w:hAnsi="Times New Roman" w:eastAsia="Times New Roman" w:cs="Times New Roman"/>
        </w:rPr>
        <w:t>Хусусияти нубувватии ҷанги исломӣ, чунон ки дар мусибати якум ва дуюми исломӣ зоҳир шудааст, ҳамлаҳои ногаҳонӣ ва ғайричашмдошт мебошад. Оё дар кишварҳои сарватманди исломӣ маблағҳои кофӣ ҳастанд, то пинҳонӣ аслиҳаеро таъмин ё истеҳсол намоянд, ки нисбат ба ҳавопаймоҳои пур аз сӯзишворӣ, бомбаҳои мошинӣ, чархҳои оташзада, таҷовуз ва кордҳо пешрафтатар ва кушандатар бошад? Оё бояд ба Каломи Худо имон овард?</w:t>
      </w:r>
    </w:p>
    <w:p>
      <w:pPr>
        <w:pStyle w:val="ArticleBody"/>
        <w:jc w:val="left"/>
      </w:pPr>
      <w:r>
        <w:rPr>
          <w:rFonts w:ascii="Times New Roman" w:hAnsi="Times New Roman" w:eastAsia="Times New Roman" w:cs="Times New Roman"/>
        </w:rPr>
        <w:t>Ҳамаи ҷавоҳироти хоби Миллер дар рӯзҳои охир ба ҳақоиқи имтиҳонкунанда табдил меёбанд, агар ҳатто аз ин бештар набошад, ҷуз он воқеият, ки он ҳақоиқ рад карда шудаанд ва нубувват муайян месозад, ки онҳо барқарор хоҳанд шуд. Аммо баъзе аз он ҷавоҳирот, монанди кори Масеҳ дар қудсгоҳи осмонӣ ва Ислом дар Вои сеюм, пешгӯиҳоеро муайян месозанд, ки танҳо дар худи рӯзҳои басо охир ба иҷро мерасанд. Яке кори Масеҳро дар Қудси қудсҳо намояндагӣ мекунад, ки бешак ҳақиқати имтиҳонкунандаи ҳозира аст, ва дигаре хабари Нидои нисфи шабро муайян месозад, ки он низ боз ҳақиқати имтиҳонкунандаи ҳозира аст.</w:t>
      </w:r>
    </w:p>
    <w:p>
      <w:pPr>
        <w:pStyle w:val="ArticleBody"/>
        <w:jc w:val="left"/>
      </w:pPr>
      <w:r>
        <w:rPr>
          <w:rFonts w:ascii="Times New Roman" w:hAnsi="Times New Roman" w:eastAsia="Times New Roman" w:cs="Times New Roman"/>
        </w:rPr>
        <w:t>Риштаи пайванддиҳандае, ки ҳаракати миллериро бо вақти охир дар соли 1989, ки дар навбати худ ҳаракати яксаду чиҳилу чаҳор ҳазорро оғоз мекунад, ба ҳам мепайвандад, «ҳафт замон» аст, ки он аввалин гавҳари Миллер буд ва аввалин чизе буд, ки ҳангоме ки адвентизм аз роҳҳои қадимӣ дур шуд, канор гузошта шуд. Яксаду бисту шаш сол аз исёни соли 1863 то вақти охир дар соли 1989 «ҳафт замон»-ро ифода мекунад. Ду ҳазору панҷсаду бист ба ду давраи як ҳазору дусаду шаст тақсим карда шуда буд, ва як даҳяк, ё ушри як ҳазору дусаду шаст, яксаду бисту шаш аст. Санге, ки бинокорон рад карданд, он қадар тӯлонӣ аст, ки ҳаракатҳои аввалин ва охирини се фариштаро ба ҳам мепайвандад. Бо ин кор, он нишон медиҳад, ки ҳақиқати «ҳафт замон» низ ҳақиқати имтиҳонкунандаи ҳозира аст, ва он ҳамон ҳақиқатест, ки дигар на танҳо санги асос, балки сари кунҷ мегардад.</w:t>
      </w:r>
    </w:p>
    <w:p>
      <w:pPr>
        <w:pStyle w:val="ArticleBody"/>
        <w:jc w:val="left"/>
      </w:pPr>
      <w:r>
        <w:rPr>
          <w:rFonts w:ascii="Times New Roman" w:hAnsi="Times New Roman" w:eastAsia="Times New Roman" w:cs="Times New Roman"/>
        </w:rPr>
        <w:t>Акнун мо баррасии худро дар бораи афзоиши дониш дар ҳаракати миллерӣ, ки бо рӯъёи дарёи Улай дар китоби Дониёл ифода шудааст, ба поён мерасонем ва диққати худро ба рӯъёи дарёи Ҳиддакал равона месозем, ки афзоиши донишро дар ҳаракати яксаду чилу чор ҳазор намояндагӣ мекунад.</w:t>
      </w:r>
    </w:p>
    <w:p>
      <w:pPr>
        <w:pStyle w:val="ArticleBody"/>
        <w:jc w:val="left"/>
      </w:pPr>
      <w:r>
        <w:rPr>
          <w:rFonts w:ascii="Times New Roman" w:hAnsi="Times New Roman" w:eastAsia="Times New Roman" w:cs="Times New Roman"/>
        </w:rPr>
        <w:t>Минбаъд мо ба баррасии чаҳор насли Адвентизм оғоз хоҳем кард, ки яксаду бисту шаш соли аз 1863 то 1989-ро дар бар мегиранд.</w:t>
      </w:r>
    </w:p>
    <w:p>
      <w:pPr>
        <w:pStyle w:val="ArticleBody"/>
        <w:jc w:val="left"/>
      </w:pPr>
      <w:r>
        <w:rPr>
          <w:rFonts w:ascii="Times New Roman" w:hAnsi="Times New Roman" w:eastAsia="Times New Roman" w:cs="Times New Roman"/>
        </w:rPr>
        <w:t>Мо он омӯзишро дар мақолаи навбатӣ оғоз хоҳем кард.</w:t>
      </w:r>
    </w:p>
    <w:p>
      <w:pPr>
        <w:pStyle w:val="ArticleScripture"/>
        <w:jc w:val="left"/>
      </w:pPr>
      <w:r>
        <w:rPr>
          <w:rFonts w:ascii="Times New Roman" w:hAnsi="Times New Roman" w:eastAsia="Times New Roman" w:cs="Times New Roman"/>
        </w:rPr>
        <w:t>Ва дар соли шашум, дар моҳи шашум, дар рӯзи панҷуми моҳ, ҳангоме ки ман дар хонаи худ нишаста будам ва пирони Яҳудо пеши ман нишаста буданд, дасти Худованди Худо дар он ҷо бар ман нозил шуд. Ва ман нигаристам, ва инак, шабоҳате мисли намуди оташ: аз намуди миёнаш то поён — оташ; ва аз миёнаш то боло — чун намуди дурахш, мисли ранги каҳрабо. Ва ӯ сурати дасте дароз кард ва аз як тори мӯи сарам маро гирифт; ва рӯҳ маро миёни замин ва осмон боло бардошт ва дар рӯъёҳои Худо маро ба Ерусалим овард, назди дари дарвозаи дарунӣ, ки рӯ ба шимол дошт; он ҷо макони бути рашк буд, ки рашк меовард. Ва инак, ҷалоли Худои Исроил он ҷо буд, мувофиқи он рӯъёе ки ман дар саҳро дида будам. Пас ӯ ба ман гуфт: «Эй писари одам, акнун чашмони худро ба сӯи шимол бардор». Ва ман чашмони худро ба сӯи шимол бардоштам, ва инак, ба тарафи шимол, назди дарвозаи қурбонгоҳ, ҳамин бути рашк дар даромадгоҳ буд. Ва ӯ боз ба ман гуфт: «Эй писари одам, оё мебинӣ, ки онҳо чӣ мекунанд? Ҳамон аъмоли зишти бузургеро, ки хонадони Исроил дар ин ҷо ба ҷо меоварад, то Ман аз муқаддасгоҳи Худ дур равам? Аммо боз ҳам баргард, ва аъмоли зишти бузургтар хоҳӣ дид». Ва ӯ маро назди дари саҳн овард; ва чун нигаристам, инак, сӯрохие дар девор буд.</w:t>
      </w:r>
    </w:p>
    <w:p>
      <w:pPr>
        <w:pStyle w:val="ArticleScripture"/>
        <w:jc w:val="left"/>
      </w:pPr>
      <w:r>
        <w:rPr>
          <w:rFonts w:ascii="Times New Roman" w:hAnsi="Times New Roman" w:eastAsia="Times New Roman" w:cs="Times New Roman"/>
        </w:rPr>
        <w:t>Пас Ӯ ба ман гуфт: «Эй писари одам, акнун деворро бикан». Ва ҳангоме ки ман деворро кандам, инак, даре падид омад. Ва Ӯ ба ман гуфт: «Даро ва палидиҳои шариронаро, ки онҳо дар ин ҷо мекунанд, бубин». Пас ман даромада, дидам; ва инак, ҳар гуна ҷонварони хазанда, ва ҳайвоноти нафратовар, ва ҳамаи бутҳои хонаи Исроил, бар гирдогирди девор нақш шуда буданд. Ва пеши онҳо ҳафтод мард аз пирони хонаи Исроил меистоданд, ва дар миёни онҳо Яазанё писари Шофон истода буд, бо муҷмаре дар дасти ҳар яке аз онҳо; ва абри ғафси бухур боло мерафт. Пас Ӯ ба ман гуфт: «Эй писари одам, оё дидӣ, ки пирони хонаи Исроил дар торикӣ чӣ мекунанд, ҳар яке дар ҳуҷраҳои тасвирҳои худ? Зеро онҳо мегӯянд: “Худованд моро намебинад; Худованд заминро тарк кардааст”». Боз ба ман гуфт: «Боз баргард, ва палидиҳои бузургтареро, ки онҳо мекунанд, хоҳӣ дид». Пас маро ба дари дарвозаи хонаи Худованд, ки рӯ ба шимол буд, овард; ва инак, дар он ҷо занон нишаста, барои Таммуз мегиристанд. Он гоҳ ба ман гуфт: «Оё инро дидӣ, эй писари одам? Боз баргард, ва палидиҳои бузургтар аз инҳоро хоҳӣ дид». Ва маро ба саҳни дарунии хонаи Худованд овард; ва инак, назди дари маъбади Худованд, дар миёни айвон ва қурбонгоҳ, тақрибан бисту панҷ мард буданд, ки пуштҳояшон сӯи маъбади Худованд ва рӯяшон сӯи шарқ буд; ва ба сӯи шарқ ба офтоб саҷда мекарданд. Пас Ӯ ба ман гуфт: «Оё инро дидӣ, эй писари одам? Оё барои хонаи Яҳудо кори сабуке аст, ки он палидиҳоро, ки дар ин ҷо мекунанд, ба ҷо оваранд? Зеро онҳо заминро аз зӯроварӣ пур кардаанд, ва бозгаштаанд, то Маро ба хашм оваранд; ва инак, онҳо шохаро ба бинии худ мениҳанд. Бинобар ин, Ман низ бо ғазаб амал хоҳам кард: чашми Ман шафқат нахоҳад кард, ва раҳм нахоҳам намуд; ва гарчанде бо овози баланд дар гӯши Ман фарёд зананд, онҳоро нахоҳам шунид». Ҳизқиёл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шасту ҳафтум</dc:title>
  <dc:subject>Нуктаҳои нубувватӣ: Ислом, 11 сентябри соли 2001, ва Рӯзи Боди Шарқӣ</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