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w:t>
      </w:r>
    </w:p>
    <w:p>
      <w:pPr>
        <w:pStyle w:val="ArticleSubtitle"/>
        <w:jc w:val="left"/>
      </w:pPr>
      <w:r>
        <w:rPr>
          <w:rFonts w:ascii="Arial" w:hAnsi="Arial" w:eastAsia="Arial" w:cs="Arial"/>
        </w:rPr>
        <w:t>Аз Лавҳаҳои Қадим то Масъулиятҳои Муосир: Ошкор сохтани Сафари Аҳд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Ҳангоме ки Худованд бо Исроили қадим ба аҳд даромад, Ӯ ду лавҳаро ҳамчун асос ва рамзи муносибати аҳд пешниҳод намуд. Ин ду лавҳа ҳамчунин масъулияти Исроили қадимро муайян мекарданд, ки ба ҷаҳон шаҳодати зиндаи он ду лавҳаро пешкаш намояд. Ҳангоме ки Худованд бо Исроили муосир ба аҳд даромад, Ӯ ду лавҳаро ҳамчун асос ва рамзи муносибати аҳд пешниҳод намуд. Ин ду лавҳа ҳамчунин масъулияти онҳоро муайян мекарданд, ки ба ҷаҳон шаҳодати зиндаи ҳамаи чор лавҳаро пешкаш намоянд.</w:t>
      </w:r>
    </w:p>
    <w:p>
      <w:pPr>
        <w:pStyle w:val="ArticleBody"/>
        <w:jc w:val="left"/>
      </w:pPr>
      <w:r>
        <w:rPr>
          <w:rFonts w:ascii="Times New Roman" w:hAnsi="Times New Roman" w:eastAsia="Times New Roman" w:cs="Times New Roman"/>
        </w:rPr>
        <w:t>Ду лавҳа ба Исроили воқеии қадим дода шуданд, дуруст пас аз он ки Худо онҳоро аз ғуломии воқеии асорати Миср раҳо кард ва аз миёни ноумедии гузариши баҳри Сурх гузаронид. Давраи замоне, ки Исроили воқеии қадим дар асорат буд, дар нубувват ба таври мушаххас ҳамчун чорсаду сӣ сол муайян шуда буд, ва дар айёми асорат Исроили воқеии қадим рӯзи шанбеи рӯзи ҳафтумро фаромӯш кард ва риояи онро тарк намуд.</w:t>
      </w:r>
    </w:p>
    <w:p>
      <w:pPr>
        <w:pStyle w:val="ArticleBody"/>
        <w:jc w:val="left"/>
      </w:pPr>
      <w:r>
        <w:rPr>
          <w:rFonts w:ascii="Times New Roman" w:hAnsi="Times New Roman" w:eastAsia="Times New Roman" w:cs="Times New Roman"/>
        </w:rPr>
        <w:t>Ду лавҳа ба Исроили рӯҳонии навин фақат баъд аз он дода шуданд, ки Худо онҳоро аз ғуломии рӯҳонии асорати католикӣ раҳоӣ бахшида, аз миёни ноумедии бузурги соли 1844 гузаронд. Давраи замоне, ки Исроили рӯҳонии навин дар асорат буд, дар нубувват ба таври мушаххас ҳамчун як ҳазору дусаду шаст сол муайян шуда буд, ва дар ҳоли асорат Исроили рӯҳонии навин рӯзи шанбеи рӯзи ҳафтумро фаромӯш кард ва риояи онро бас намуд.</w:t>
      </w:r>
    </w:p>
    <w:p>
      <w:pPr>
        <w:pStyle w:val="ArticleBody"/>
        <w:jc w:val="left"/>
      </w:pPr>
      <w:r>
        <w:rPr>
          <w:rFonts w:ascii="Times New Roman" w:hAnsi="Times New Roman" w:eastAsia="Times New Roman" w:cs="Times New Roman"/>
        </w:rPr>
        <w:t>Дар ҳамон таърихе, ки Худо ба Мусо ду лавҳаро дод, то онҳоро назди Исроили қадим бибарад, бародараш Ҳорун пайкари тиллоии гӯсоларо месохт. Ду лавҳаи Даҳ Аҳком муайян месозанд, ки Худо Худои ғайратманд аст, ва ғайрати Ӯ ба вижа бар зидди бутпарастӣ зоҳир мегардад; ва ҳангоме ки Мусо аз кӯҳ фуруд меомад, Исроили қадим урён гирди пайкари тиллоие, ки аз ҷониби ҳамон касе сохта шуда буд, ки барои сухангӯи Худо баргузида гардида буд, рақс мекард.</w:t>
      </w:r>
    </w:p>
    <w:p>
      <w:pPr>
        <w:pStyle w:val="ArticleScripture"/>
        <w:jc w:val="left"/>
      </w:pPr>
      <w:r>
        <w:rPr>
          <w:rFonts w:ascii="Times New Roman" w:hAnsi="Times New Roman" w:eastAsia="Times New Roman" w:cs="Times New Roman"/>
        </w:rPr>
        <w:t>Ва Мусо ба Ҳорун ҳамаи суханони Худовандро, ки ӯро фиристода буд, ва ҳамаи мӯъҷизаҳоеро, ки ба ӯ амр фармуда буд, гуфт. Ва Мусо ва Ҳорун рафта, ҳамаи пирони банӣ-Исроилро ҷамъ оварданд; ва Ҳорун ҳамаи суханонеро, ки Худованд ба Мусо гуфта буд, баён кард ва мӯъҷизаҳоро дар назари мардум ба ҷо овард. Хуруҷ 4:28–30.</w:t>
      </w:r>
    </w:p>
    <w:p>
      <w:pPr>
        <w:pStyle w:val="ArticleBody"/>
        <w:jc w:val="left"/>
      </w:pPr>
      <w:r>
        <w:rPr>
          <w:rFonts w:ascii="Times New Roman" w:hAnsi="Times New Roman" w:eastAsia="Times New Roman" w:cs="Times New Roman"/>
        </w:rPr>
        <w:t>Бародари он набӣ, ки Исроили қадимро дар ҷараёни таърихи аҳд, ҳангоме ки ду лавҳаи аҳд дода шуданд, роҳбарӣ мекард, пешвои исёни сурати рашк буд. Шавҳари он набия, ки Исроили муосирро дар ҷараёни таърихи аҳд, ҳангоме ки ду лавҳаи аҳд дода шуданд, роҳбарӣ мекард, пешвои исёни соли 1863 буд; ва соли 1863 аввалин насли адвентизмро нишон медиҳад, ки ҳамчун сурати рашк муаррифӣ мешавад, ки дар даромадгоҳи дарвозаи қурбонгоҳ гузошта шудааст.</w:t>
      </w:r>
    </w:p>
    <w:p>
      <w:pPr>
        <w:pStyle w:val="ArticleScripture"/>
        <w:jc w:val="left"/>
      </w:pPr>
      <w:r>
        <w:rPr>
          <w:rFonts w:ascii="Times New Roman" w:hAnsi="Times New Roman" w:eastAsia="Times New Roman" w:cs="Times New Roman"/>
        </w:rPr>
        <w:t>Ва Ӯ ба ман гуфт: «Эй писари одам, акнун чашмони худро ба сӯи шимол бардор». Пас ман чашмони худро ба сӯи шимол бардоштам, ва инак, дар ҷониби шимол, назди дарвозаи қурбонгоҳ, дар даромадгоҳ ин тимсоли рашк қарор дошт. Ҳизқиёл 8:5.</w:t>
      </w:r>
    </w:p>
    <w:p>
      <w:pPr>
        <w:pStyle w:val="ArticleBody"/>
        <w:jc w:val="left"/>
      </w:pPr>
      <w:r>
        <w:rPr>
          <w:rFonts w:ascii="Times New Roman" w:hAnsi="Times New Roman" w:eastAsia="Times New Roman" w:cs="Times New Roman"/>
        </w:rPr>
        <w:t>«қурбонгоҳ» рамзи Масеҳ аст.</w:t>
      </w:r>
    </w:p>
    <w:p>
      <w:pPr>
        <w:pStyle w:val="ArticleScripture"/>
        <w:jc w:val="left"/>
      </w:pPr>
      <w:r>
        <w:rPr>
          <w:rFonts w:ascii="Times New Roman" w:hAnsi="Times New Roman" w:eastAsia="Times New Roman" w:cs="Times New Roman"/>
        </w:rPr>
        <w:t>«Мо дар хатари омехта кардани муқаддас ва одӣ қарор дорем. Оташи муқаддас, ки аз ҷониби Худост, бояд дар кӯшишҳои мо истифода шавад. Қурбонгоҳи ҳақиқӣ Масеҳ аст; оташи ҳақиқӣ Рӯҳулқудс аст. Илҳоми мо ҳамин аст. Танҳо ҳамон вақт, ки Рӯҳулқудс инсонро роҳбарӣ ва ҳидоят мекунад, ӯ машваратдиҳандаи бехатар мебошад. Агар мо аз Худо ва аз баргузидагони Ӯ рӯй гардонем, то назди қурбонгоҳҳои бегона пурсуҷӯ кунем, ба мо мувофиқи аъмоли худ ҷавоб дода хоҳад шуд». Selected Messages, book 3, 300.</w:t>
      </w:r>
    </w:p>
    <w:p>
      <w:pPr>
        <w:pStyle w:val="ArticleBody"/>
        <w:jc w:val="left"/>
      </w:pPr>
      <w:r>
        <w:rPr>
          <w:rFonts w:ascii="Times New Roman" w:hAnsi="Times New Roman" w:eastAsia="Times New Roman" w:cs="Times New Roman"/>
        </w:rPr>
        <w:t>«Дарвоза» — калисо аст.</w:t>
      </w:r>
    </w:p>
    <w:p>
      <w:pPr>
        <w:pStyle w:val="ArticleScripture"/>
        <w:jc w:val="left"/>
      </w:pPr>
      <w:r>
        <w:rPr>
          <w:rFonts w:ascii="Times New Roman" w:hAnsi="Times New Roman" w:eastAsia="Times New Roman" w:cs="Times New Roman"/>
        </w:rPr>
        <w:t>«Барои ҷоне, ки фурӯтан ва имондор аст, хонаи Худо бар рӯйи замин дарвозаи осмон мебошад. Суруди ҳамду сано, дуо, суханоне ки намояндагони Масеҳ ба забон меоранд, воситаҳое мебошанд, ки Худо таъйин кардааст, то қавмеро барои калисои боло, барои он ибодати олитаре омода созад, ки ба он ҳеҷ чизи нопок дохил шуда наметавонад». Testimonies, volume 5, 491.</w:t>
      </w:r>
    </w:p>
    <w:p>
      <w:pPr>
        <w:pStyle w:val="ArticleBody"/>
        <w:jc w:val="left"/>
      </w:pPr>
      <w:r>
        <w:rPr>
          <w:rFonts w:ascii="Times New Roman" w:hAnsi="Times New Roman" w:eastAsia="Times New Roman" w:cs="Times New Roman"/>
        </w:rPr>
        <w:t>Дар соли 1863, адвентизми Лаодикия ба калисои расман ба қайд гирифташудаи ҳуқуқӣ табдил ёфт ва дигар ҷунбиш набуд. Дар он лаҳза онҳо ба таърихи калисо «ворид шуданд». Дар соли 1863, калисои Масеҳ ба иттиҳоди ҳуқуқӣ бо ҳукумати Иёлоти Муттаҳида ворид гардид. Дар ҳамон сол онҳо ҳамчунин ҷадвали қалбакиеро ҷорӣ карданд, то ду лавҳи муқаддаси Ҳабаққуқро иваз намоянд. Ҳамин ки лавҳи дуюм омода гардид, аз назари таърихи нубувват онҳое ки ба воситаи Ҳорун намуна оварда шудаанд, дар ҳоли омода кардани тасвири қалбакӣ буданд.</w:t>
      </w:r>
    </w:p>
    <w:p>
      <w:pPr>
        <w:pStyle w:val="ArticleBody"/>
        <w:jc w:val="left"/>
      </w:pPr>
      <w:r>
        <w:rPr>
          <w:rFonts w:ascii="Times New Roman" w:hAnsi="Times New Roman" w:eastAsia="Times New Roman" w:cs="Times New Roman"/>
        </w:rPr>
        <w:t>Фармони дуюм огоҳии мушаххастарин бар зидди бутпарастӣ ва саҷда ба тасвирҳост. Ҳамчунин дар ҳамин ҷо Худо хислати Худро ҳамчун Худои ғайюр ошкор месозад. Ҳамчунин дар он ҷо Ӯ ин усулро баён мекунад, ки довариро бар шарирон то насли сеюм ва чорум нигоҳ медорад. Даҳ Аҳком нусхаи хаттии хислати Масеҳ мебошанд.</w:t>
      </w:r>
    </w:p>
    <w:p>
      <w:pPr>
        <w:pStyle w:val="ArticleScripture"/>
        <w:jc w:val="left"/>
      </w:pPr>
      <w:r>
        <w:rPr>
          <w:rFonts w:ascii="Times New Roman" w:hAnsi="Times New Roman" w:eastAsia="Times New Roman" w:cs="Times New Roman"/>
        </w:rPr>
        <w:t>«Барои рад кардани Масеҳ, бо натиҷаҳое ки пас аз он ба амал омаданд, онҳо масъул буданд. Гуноҳи як миллат ва ҳалокати як миллат ба зиммаи роҳбарони динӣ буд.»</w:t>
      </w:r>
    </w:p>
    <w:p>
      <w:pPr>
        <w:pStyle w:val="ArticleScripture"/>
        <w:jc w:val="left"/>
      </w:pPr>
      <w:r>
        <w:rPr>
          <w:rFonts w:ascii="Times New Roman" w:hAnsi="Times New Roman" w:eastAsia="Times New Roman" w:cs="Times New Roman"/>
        </w:rPr>
        <w:t>«Оё дар рӯзҳои мо низ ҳамин таъсирот амал намекунанд? Оё аз боғбонони токзори Худованд бисёре нестанд, ки ба пайи қадамҳои роҳбарони яҳудӣ мераванд? Оё муаллимони динӣ одамонро аз талаботи равшани каломи Худо дур намесозанд? Ба ҷойи он ки онҳоро дар итоат ба шариати Худо тарбия намоянд, оё онҳоро дар таҷовуз аз он тарбия намекунанд? Аз бисёре аз минбарҳои калисоҳо ба мардум таълим дода мешавад, ки шариати Худо барояшон ҳатмӣ нест. Ривоятҳо, ойинҳо ва русумоти башарӣ болобардошта мешаванд. Ғурур ва қаноатмандии худ аз сабаби атоҳои Худо парвариш меёбанд, дар ҳоле ки даъвоҳои Худо нодида гирифта мешаванд.»</w:t>
      </w:r>
    </w:p>
    <w:p>
      <w:pPr>
        <w:pStyle w:val="ArticleScripture"/>
        <w:jc w:val="left"/>
      </w:pPr>
      <w:r>
        <w:rPr>
          <w:rFonts w:ascii="Times New Roman" w:hAnsi="Times New Roman" w:eastAsia="Times New Roman" w:cs="Times New Roman"/>
        </w:rPr>
        <w:t>«Ҳангоме ки одамон шариати Худоро канор мегузоранд, намедонанд, ки чӣ мекунанд. Шариати Худо нусхаи хаттии хислати Ӯст. Он принсипҳои подшоҳии Ӯро дар бар мегирад. Касе ки қабул кардани ин принсипҳоро рад мекунад, худро берун аз маҷрое қарор медиҳад, ки баракатҳои Худо дар он ҷорӣ мешаванд». Christ’s Object Lessons, 305.</w:t>
      </w:r>
    </w:p>
    <w:p>
      <w:pPr>
        <w:pStyle w:val="ArticleBody"/>
        <w:jc w:val="left"/>
      </w:pPr>
      <w:r>
        <w:rPr>
          <w:rFonts w:ascii="Times New Roman" w:hAnsi="Times New Roman" w:eastAsia="Times New Roman" w:cs="Times New Roman"/>
        </w:rPr>
        <w:t>Хислати Масеҳ сурати Ӯст, ва он дар бар мегирад, ки Ӯ Худои ғаюр аст. Ғайрати Худо дар Масеҳ ошкор гардид, вақте ки Ӯ ду бор маъбадро пок сохт. Дар поксозии нахустини маъбад, шогирдоне ки ин амалро диданд, баъдтар ба ёд оварда шуданд, ки Навиштаҳо ба ғайрати Худо ишора мекарданд.</w:t>
      </w:r>
    </w:p>
    <w:p>
      <w:pPr>
        <w:pStyle w:val="ArticleScripture"/>
        <w:jc w:val="left"/>
      </w:pPr>
      <w:r>
        <w:rPr>
          <w:rFonts w:ascii="Times New Roman" w:hAnsi="Times New Roman" w:eastAsia="Times New Roman" w:cs="Times New Roman"/>
        </w:rPr>
        <w:t>Ва Иди Фисҳи Яҳудиён наздик буд, ва Исо ба Уршалим баромад, ва дар маъбад онҳое ёфт, ки говон ва гӯсфандон ва кабӯтарон мефурӯхтанд, ва саррофон нишаста буданд. Ва чун тозиёнае аз ресмончаҳо сохт, ҳамаи онҳоро аз маъбад берун ронд, ҳам гӯсфандонро ва ҳам говонро; ва пули саррофонро рехт ва мизҳоро чаппа кард; ва ба онҳое ки кабӯтарон мефурӯхтанд, гуфт: «Ин чизҳоро аз ин ҷо бардоред; хонаи Падари Маро хонаи тиҷорат масозед». Ва шогирдонаш ба ёд оварданд, ки навишта шудааст: «Ғайрати хонаи Ту Маро фурӯ бурдааст». Юҳанно 2:13–17.</w:t>
      </w:r>
    </w:p>
    <w:p>
      <w:pPr>
        <w:pStyle w:val="ArticleBody"/>
        <w:jc w:val="left"/>
      </w:pPr>
      <w:r>
        <w:rPr>
          <w:rFonts w:ascii="Times New Roman" w:hAnsi="Times New Roman" w:eastAsia="Times New Roman" w:cs="Times New Roman"/>
        </w:rPr>
        <w:t>Дар Навиштаҳо, ҳам дар ибронӣ ва ҳам дар юнонӣ, калимаи «ғаюр» ҳамчунин ҳамон калимаи «рашкдор» аст. Онҳо як калимаанд. Вақте ки Масеҳ маъбадро пок кард, Ӯ рашки Худоро зоҳир менамуд, ки ин сифати хислати Худост, ки дар аҳкоми дуюм муайян шудааст, ва он махсусан бар зидди бутпарастӣ зоҳир мегардад. Вақте ки Мусо бо ду лавҳа аз кӯҳ фуруд омад ва дарк кард, ки Ҳорун чӣ кардааст ва мардум чӣ мекарданд, ӯ он ду лавҳаро шикаст. Он ду лавҳа сурати ҳақиқии рашк буданд, зеро онҳо намояндагиҳои ҷисмонӣ буданд, ки Худоро ҳамчун Худои рашкдор муайян мекарданд. Вақте ки Мусо он ду лавҳаро шикаст, ӯ маҳз ҳамон рашкеро зоҳир менамуд, ки дар аҳкоми дуюм муайян шудааст.</w:t>
      </w:r>
    </w:p>
    <w:p>
      <w:pPr>
        <w:pStyle w:val="ArticleScripture"/>
        <w:jc w:val="left"/>
      </w:pPr>
      <w:r>
        <w:rPr>
          <w:rFonts w:ascii="Times New Roman" w:hAnsi="Times New Roman" w:eastAsia="Times New Roman" w:cs="Times New Roman"/>
        </w:rPr>
        <w:t>Ва Мусо рӯй гардонида, аз кӯҳ фуруд омад, ва ду лавҳи шаҳодат дар дасти ӯ буд; лавҳҳо бар ҳар ду ҷониби худ навишта шуда буданд; ҳам аз ин тараф ва ҳам аз он тараф навишта шуда буданд. Ва он лавҳҳо кори Худо буданд, ва навиштаҷот навиштаҷоти Худо буд, ки бар лавҳҳо ҳаккокӣ шуда буд. Ва чун Еҳушаъ овози мардумро, ҳангоме ки онҳо фарёд мезаданд, шунид, ба Мусо гуфт: «Дар урдугоҳ овози ҷанг аст». Ва ӯ гуфт: «На овози онҳост, ки барои ғолибият нидо мекунанд, ва на овози онҳост, ки аз мағлубият фарёд мекашанд; балки овози сурудхонҳоро мешунавам». Ва чунин воқеъ шуд, ки ҳамин ки ӯ ба урдугоҳ наздик омад, гӯсоларо ва рақсу бозиро дид; ва хашми Мусо аланга зад, ва ӯ лавҳҳоро аз дасти худ афканда, онҳоро дар зери кӯҳ шикаст. Хуруҷ 32:15–19.</w:t>
      </w:r>
    </w:p>
    <w:p>
      <w:pPr>
        <w:pStyle w:val="ArticleBody"/>
        <w:jc w:val="left"/>
      </w:pPr>
      <w:r>
        <w:rPr>
          <w:rFonts w:ascii="Times New Roman" w:hAnsi="Times New Roman" w:eastAsia="Times New Roman" w:cs="Times New Roman"/>
        </w:rPr>
        <w:t>Ду лавҳа шаҳодати хислати Худо буданд. Хислати Худо он суратест, ки бояд дар инсонҳо ба воситаи адолати Масеҳ шакл гирад. Ду лавҳа сурати ҳақиқии ғайрат буданд, ва Ҳорун маҳз дар ҳамон вақте, ки сурати ҳақиқии ғайрат ба Исроили қадим дода мешуд, сурати қалбакии ғайратро падид овард. Онҳое ки Масеҳ дар ботини онҳо шакл гирифтааст, сурати Ӯ ва ҷомаи адолати Ӯро доранд; вале иштирокдорони ҷашни Ҳорун урён рақсида истода буданд, зеро онҳо Лоудиқиёниён буданд. Лоудиқиёниён «бечора, ва мусибатзада, ва камбағал, ва кӯр, ва урён» мебошанд.</w:t>
      </w:r>
    </w:p>
    <w:p>
      <w:pPr>
        <w:pStyle w:val="ArticleScripture"/>
        <w:jc w:val="left"/>
      </w:pPr>
      <w:r>
        <w:rPr>
          <w:rFonts w:ascii="Times New Roman" w:hAnsi="Times New Roman" w:eastAsia="Times New Roman" w:cs="Times New Roman"/>
        </w:rPr>
        <w:t>Ва чун Мӯсо дид, ки қавм бараҳна шудаанд; (зеро Ҳорун онҳоро барои расвоиашон дар миёни душманонашон бараҳна гардонида буд). Хуруҷ 32:25.</w:t>
      </w:r>
    </w:p>
    <w:p>
      <w:pPr>
        <w:pStyle w:val="ArticleBody"/>
        <w:jc w:val="left"/>
      </w:pPr>
      <w:r>
        <w:rPr>
          <w:rFonts w:ascii="Times New Roman" w:hAnsi="Times New Roman" w:eastAsia="Times New Roman" w:cs="Times New Roman"/>
        </w:rPr>
        <w:t>Соли 1856, ҳафт сол пеш аз он ки ҷадвали қалбакӣ таҳия гардад, ҳам Яъқуб Уайт ва ҳам Эллен Уайт муайян карданд, ки ин ҳаракат ба ҳолати Лаодикия гузашта буд. Дар соли 1863, Адвентизм аз ҷиҳати рӯҳонӣ ҳамон қадар «урён» буд, ки Исроили қадим ба таври аслӣ «урён» буд, ҳангоме ки онҳо гирди симои қалбакии рашк мерақсиданд. Он қалбакие, ки Ҳорун сохта буд, буте аз тилло буд, вале он симои гӯсолае буд, ки ҳайвон аст. Он симои ҳайвон буд, ва ҳамчунин симое барои ҳайвон. Гӯсолаи тиллоӣ симои ҳайвон буд, аммо он ҳамчунин ба худоёне бахшида шуда буд, ки Ҳорун ба ноҳақ эълон кард, ки Исроилро аз бандагии Миср раҳо кардаанд.</w:t>
      </w:r>
    </w:p>
    <w:p>
      <w:pPr>
        <w:pStyle w:val="ArticleScripture"/>
        <w:jc w:val="left"/>
      </w:pPr>
      <w:r>
        <w:rPr>
          <w:rFonts w:ascii="Times New Roman" w:hAnsi="Times New Roman" w:eastAsia="Times New Roman" w:cs="Times New Roman"/>
        </w:rPr>
        <w:t>Ва ӯ он чизҳоро аз дасти онҳо гирифт ва бо асбоби наққошӣ онро шакл дод, баъд аз он ки онро ба сурати гӯсолаи рехтагарӣ сохта буд; ва онҳо гуфтанд: «Инҳоянд худоёни ту, эй Исроил, ки туро аз замини Миср берун оварданд». Ва чун Ҳорун инро дид, қурбонгоҳе пеши он бино кард; ва Ҳорун нидо дода, гуфт: «Фардо идест барои Худованд». Ва онҳо субҳи рӯзи дигар барвақт бархоста, қурбониҳои сӯхтанӣ тақдим карданд ва қурбониҳои саломатӣ оварданд; ва қавм нишастанд, то бихӯранд ва бинӯшанд, ва бархостанд, то айшу бозӣ кунанд. Хуруҷ 32:4–6.</w:t>
      </w:r>
    </w:p>
    <w:p>
      <w:pPr>
        <w:pStyle w:val="ArticleBody"/>
        <w:jc w:val="left"/>
      </w:pPr>
      <w:r>
        <w:rPr>
          <w:rFonts w:ascii="Times New Roman" w:hAnsi="Times New Roman" w:eastAsia="Times New Roman" w:cs="Times New Roman"/>
        </w:rPr>
        <w:t>Гӯсолаи тиллоӣ тасвири ҳайвоне буд, аммо он ба худоёни козиб бахшида шуда буд, ва бинобар ин он ҳамчунин тасвире (қурбоние) барои ҳайвон буд. Он тасвир аз тилло сохта шуда буд, ки рамзи Бобил аст, ва он гӯсола буд, ки олитарин шакли қурбонӣ дар хизмати муқаддасгоҳ мебошад. Он ба худоёни Миср бахшида шуда буд. Бобили асроромез (зеро ҳамаи шаҳодатҳои нубувватӣ поёни ҷаҳонро муайян мекунанд) аз зане иборат аст, ки бар ҳайвоне савор аст. Ҳайвоне, ки зан бар он савор аст, Созмони Милали Муттаҳид (даҳ подшоҳ) мебошад, ва рамзи аждаҳо, бехудоӣ ва Миср аст. Худи зан тақаллуби калисои ҳақиқии Худо аст. Гӯсолаи тиллоие, ки Ҳорун ба худоёни Миср бахшид, фоҳишаи бузурги Ваҳйи боб 17-ро пешнамуна буд, ки ӯ Бобил (тилло) аст, бар ҳайвон (Миср) савор мебошад ва калисои тақаллубӣ (гӯсола) аст.</w:t>
      </w:r>
    </w:p>
    <w:p>
      <w:pPr>
        <w:pStyle w:val="ArticleBody"/>
        <w:jc w:val="left"/>
      </w:pPr>
      <w:r>
        <w:rPr>
          <w:rFonts w:ascii="Times New Roman" w:hAnsi="Times New Roman" w:eastAsia="Times New Roman" w:cs="Times New Roman"/>
        </w:rPr>
        <w:t>Ҳамзамон Ҳорун қурбонгоҳе бино кард, ки, чунонки тоза муайян гардид, Масеҳ, қурбонгоҳи ҳақиқиро, ифода мекунад. Сипас ӯ низоми қалбакии ибодатро ҷорӣ намуд, зеро барои рӯзи дигар ҷашне барои Худованд эълон кард. Гӯсолаи тиллоии Ҳорун ҳайкале «аз» ва «барои» ваҳшӣ буд, ва он «пеши» Масеҳи қалбакӣ барпо карда шуд, ва рӯзе ҷудо карда шуд, то низоми дурӯғини ибодати ӯ таҷлил гардад.</w:t>
      </w:r>
    </w:p>
    <w:p>
      <w:pPr>
        <w:pStyle w:val="ArticleBody"/>
        <w:jc w:val="left"/>
      </w:pPr>
      <w:r>
        <w:rPr>
          <w:rFonts w:ascii="Times New Roman" w:hAnsi="Times New Roman" w:eastAsia="Times New Roman" w:cs="Times New Roman"/>
        </w:rPr>
        <w:t>Иёлоти Муттаҳида қудратест, ки ҳайкале барои ваҳшӣ барпо мекунад ва сипас ҷаҳонро маҷбур месозад, ки аз намунаи он пайравӣ намояд. Иёлоти Муттаҳида қудрат дорад, ки он низоми ибодатро бар ҷаҳон таҳмил кунад, ва инро дар пеши назари ваҳшӣ, «пеши» он, ба ҷо меоварад.</w:t>
      </w:r>
    </w:p>
    <w:p>
      <w:pPr>
        <w:pStyle w:val="ArticleScripture"/>
        <w:jc w:val="left"/>
      </w:pPr>
      <w:r>
        <w:rPr>
          <w:rFonts w:ascii="Times New Roman" w:hAnsi="Times New Roman" w:eastAsia="Times New Roman" w:cs="Times New Roman"/>
        </w:rPr>
        <w:t>Ва ман ҳайвони дигареро дидам, ки аз замин бармебаромад; ва ӯ ду шох мисли барра дошт, ва мисли аждаҳо сухан мегуфт. Ва ӯ тамоми қудрати ҳайвони аввалро дар ҳузури ӯ ба амал меоварад ва замин ва сокинони онро водор месозад, ки ба ҳайвони аввал, ки захми марговараш шифо ёфта буд, саҷда кунанд. Ваҳй 13:11, 12.</w:t>
      </w:r>
    </w:p>
    <w:p>
      <w:pPr>
        <w:pStyle w:val="ArticleBody"/>
        <w:jc w:val="left"/>
      </w:pPr>
      <w:r>
        <w:rPr>
          <w:rFonts w:ascii="Times New Roman" w:hAnsi="Times New Roman" w:eastAsia="Times New Roman" w:cs="Times New Roman"/>
        </w:rPr>
        <w:t>Марди гуноҳ, ки папаият аст, ҳамон ҳайвони баҳрии Ваҳй боби сездаҳ аст. Вақте ки Иёлоти Муттаҳида чун аждаҳо сухан мегӯяд, дар қонуни якшанбеи ба зудӣ омаданӣ, он гоҳ ба маҷбур сохтани ҷаҳон оғоз мекунад, то барои ҳайвон «пеши» он сурате барпо намояд. Ҳайвоне, ки пеши Иёлоти Муттаҳида (ҳайвони заминӣ) аст, папаият (ҳайвони баҳрӣ) мебошад. Папаият Масеҳи қалбакӣ аст, ва Ҳорун сурати тиллоии худро пеши Масеҳи қалбакӣ барпо карда буд, зеро Масеҳ қурбонгоҳи ҳақиқӣ аст. Сипас Ҳорун низоми дурӯғини ибодатро барқарор намуд, чунон ки дар эълони рӯзи ид, ки мебоист фардояш баргузор гардад, ифода ёфтааст. Иёлоти Муттаҳида низ низоми дурӯғини ибодатро таҳмил мекунад, ва он низ бо рӯзи қалбакии ибодат алоқаманд аст.</w:t>
      </w:r>
    </w:p>
    <w:p>
      <w:pPr>
        <w:pStyle w:val="ArticleBody"/>
        <w:jc w:val="left"/>
      </w:pPr>
      <w:r>
        <w:rPr>
          <w:rFonts w:ascii="Times New Roman" w:hAnsi="Times New Roman" w:eastAsia="Times New Roman" w:cs="Times New Roman"/>
        </w:rPr>
        <w:t>Ҳангоме ки Мусо аз кӯҳ фуруд омад, баҳс миёни сурати ҳақиқӣ ва сурати бардурӯғи рашк буд — сурати Масеҳ ё сурати Шайтон. Қалбакӣ аз Масеҳи қалбакӣ (қурбонгоҳ), таҷрибаи қалбакӣ (Лоудикия), рӯзи қалбакии ибодат («фардо иди Худованд аст») иборат буд. Исёни гӯсолаи тиллоӣ исёни қонуни якшанбеи наздикояндаро таҷассум мекунад, аммо он ҳамчунин исёни адвентизми Лоудикиягиро дар соли 1863 таҷассум мекунад.</w:t>
      </w:r>
    </w:p>
    <w:p>
      <w:pPr>
        <w:pStyle w:val="ArticleBody"/>
        <w:jc w:val="left"/>
      </w:pPr>
      <w:r>
        <w:rPr>
          <w:rFonts w:ascii="Times New Roman" w:hAnsi="Times New Roman" w:eastAsia="Times New Roman" w:cs="Times New Roman"/>
        </w:rPr>
        <w:t>Дар соли 1863 мизи қалбакӣ ҷорӣ карда шуд, то ҷавоҳироти хоби Миллерро, ки бар ду лавҳи Ҳабаққуқ муаррифӣ гардида буд, пинҳон созад. Он ду лавҳаро ду лавҳе намунасозӣ мекарданд, ки Мусо дар кӯҳ гирифта буд. Дар соли 1863 бо ҳукумати Иёлоти Муттаҳидаи Амрико пайванди ҳуқуқӣ барқарор карда шуд, ва ба ин васила ҳаракати миллерӣ поён ёфт ва ҳаракати Лаодикия ба таври ҳуқуқӣ ҳамчун калисои Адвентистони рӯзи ҳафтум ба қайд гирифта шуд. Он муносибат ба воситаи сурати ҳайвон, ки ба Ҳорун мансуб буд, муаррифӣ гардида буд, ки аз ҷиҳати нубувватӣ ҳамчун иттиҳоди Калисо ва Давлат таъриф мешавад; бинобар ин, он намунасозии он буд, ки миллериён дар соли 1863 муносибати Калисо-Давлатро барқарор намуданд, ва ҳамчунин намунасозии Иёлоти Муттаҳидаи Амрико дар қонуни наздикояндаи якшанбе буд.</w:t>
      </w:r>
    </w:p>
    <w:p>
      <w:pPr>
        <w:pStyle w:val="ArticleBody"/>
        <w:jc w:val="left"/>
      </w:pPr>
      <w:r>
        <w:rPr>
          <w:rFonts w:ascii="Times New Roman" w:hAnsi="Times New Roman" w:eastAsia="Times New Roman" w:cs="Times New Roman"/>
        </w:rPr>
        <w:t>Мастони рақси бараҳнаи Ҳорун, ки таҷрибаи қалбакии Лаодикияро намояндагӣ мекунанд, айнан ҳамон гунаанд, ки ҳаракати Миллерӣ дар соли 1856 ба он мубаддал шуда буд. Таҷрибаи рӯҳоние, ки бо мастони рақси Ҳорун намояндагӣ мешавад, дар муқоиса бо таҷрибаи Мусо қарор дода шудааст, ки ғайрати хислати Худоро нисбат ба бутпарастӣ зоҳир мекард. «Рақс» дар нубувват рамзи фиреб аст, ва мастони рақси Ҳорун инчунин фиреберо намояндагӣ мекарданд, ки аз ҷониби Иёлоти Муттаҳида ба амал оварда мешавад, вақте ки он ҷаҳонро маҷбур месозад, то ба навои сози Набукаднесар «рақс» кунад, дар ҳоле ки фоҳишаи Сур сурудҳои худро месарояд.</w:t>
      </w:r>
    </w:p>
    <w:p>
      <w:pPr>
        <w:pStyle w:val="ArticleBody"/>
        <w:jc w:val="left"/>
      </w:pPr>
      <w:r>
        <w:rPr>
          <w:rFonts w:ascii="Times New Roman" w:hAnsi="Times New Roman" w:eastAsia="Times New Roman" w:cs="Times New Roman"/>
        </w:rPr>
        <w:t>Соли 1863 ҳаракати миллеритии Лоудиқия ба калисои расман сабтиномшудаи адвентистони рӯзи ҳафтуми Лоудиқия гузариш кард. Чунон ки дар мақолаҳои пешин муайян карда шудааст, дар соли 1863 Ериҳӯ аз нав бино карда шуд, зеро Ериҳӯ рамзи фаровонии Лоудиқия мебошад ва ҳамчун қалбакии шаҳри Ерусалим хизмат мекунад. Дар соли 1863 ворид намудани ҷадвали қалбакии нубувватӣ такрори таърихи Ҳорун, гӯсолаи тиллоӣ ва аблаҳони раққосро ифода мекард. Таърихи наҷоти Баҳри Сурхро хоҳар Уайт борҳо барои тавзеҳи таърихи адвентизми ибтидоӣ ба кор бурдааст, ва ин татбиқ ба таври комил бо таърихи Мусо ва Ҳорун дар ҷанҷол бар сари сурати рашк мутобиқат мекунад.</w:t>
      </w:r>
    </w:p>
    <w:p>
      <w:pPr>
        <w:pStyle w:val="ArticleBody"/>
        <w:jc w:val="left"/>
      </w:pPr>
      <w:r>
        <w:rPr>
          <w:rFonts w:ascii="Times New Roman" w:hAnsi="Times New Roman" w:eastAsia="Times New Roman" w:cs="Times New Roman"/>
        </w:rPr>
        <w:t>Дар соли 1863, насли аввали адвентизми Лоудикия оғоз ёфт, вақте ки сурати ҳасад дар дарвоза (калисо), ки пеши қурбонгоҳ (Масеҳ) буд, гузошта шуд. Он насли аввал баъдан ба таърихи рӯ ба афзоиши корҳои зишт «дохил шуд».</w:t>
      </w:r>
    </w:p>
    <w:p>
      <w:pPr>
        <w:pStyle w:val="ArticleScripture"/>
        <w:jc w:val="left"/>
      </w:pPr>
      <w:r>
        <w:rPr>
          <w:rFonts w:ascii="Times New Roman" w:hAnsi="Times New Roman" w:eastAsia="Times New Roman" w:cs="Times New Roman"/>
        </w:rPr>
        <w:t>Пас ба ман гуфт: «Эй писари одам, акнун чашмони худро ба сӯи шимол бардор». Ва ман чашмони худро ба сӯи шимол бардоштам, ва инак, дар тарафи шимол, назди дарвозаи қурбонгоҳ, ин сурати рашк дар даромадгоҳ буд. Ҳизқиёл 8:5.</w:t>
      </w:r>
    </w:p>
    <w:p>
      <w:pPr>
        <w:pStyle w:val="ArticleBody"/>
        <w:jc w:val="left"/>
      </w:pPr>
      <w:r>
        <w:rPr>
          <w:rFonts w:ascii="Times New Roman" w:hAnsi="Times New Roman" w:eastAsia="Times New Roman" w:cs="Times New Roman"/>
        </w:rPr>
        <w:t>Мо ин мулоҳизаҳоро дар мақолаи навбатӣ идома хоҳем дод.</w:t>
      </w:r>
    </w:p>
    <w:p>
      <w:pPr>
        <w:pStyle w:val="ArticleScripture"/>
        <w:jc w:val="left"/>
      </w:pPr>
      <w:r>
        <w:rPr>
          <w:rFonts w:ascii="Times New Roman" w:hAnsi="Times New Roman" w:eastAsia="Times New Roman" w:cs="Times New Roman"/>
        </w:rPr>
        <w:t>«Дар ин замони даҳшатнок ва пурвиқор ҳолати мо чӣ гуна аст? Афсӯс, дар калисо чӣ қадар ғурур ҳукмрон аст, чӣ қадар риёкорӣ, чӣ қадар фиреб, чӣ қадар дӯстдории либоспӯшӣ, сабуксарӣ ва айшу тамошо, чӣ қадар хоҳиши сарварӣ! Ҳамаи ин гуноҳҳо зеҳнро тира гардонидаанд, ба тавре ки чизҳои абадӣ дарк карда нашудаанд. Оё мо Навиштаҳоро тафтиш накунем, то бидонем, ки дар таърихи ин ҷаҳон дар куҷо қарор дорем? Оё мо набояд нисбат ба коре, ки дар ин вақт барои мо анҷом дода мешавад, ва нисбат ба мақоме, ки мо ҳамчун гуноҳкорон бояд ишғол намоем, ҳангоме ки ин кори кафорат идома дорад, фаҳмишманд гардем? Агар мо барои наҷоти ҷонҳои худ андаке ҳам ғамхорӣ дошта бошем, бояд тағйироти қатъӣ ба амал оварем. Мо бояд Худовандро бо тавбаи ҳақиқӣ биҷӯем; мо бояд бо пушаймонии амиқи ҷон гуноҳҳои худро эътироф намоем, то ки онҳо маҳв карда шаванд.</w:t>
      </w:r>
    </w:p>
    <w:p>
      <w:pPr>
        <w:pStyle w:val="ArticleScripture"/>
        <w:jc w:val="left"/>
      </w:pPr>
      <w:r>
        <w:rPr>
          <w:rFonts w:ascii="Times New Roman" w:hAnsi="Times New Roman" w:eastAsia="Times New Roman" w:cs="Times New Roman"/>
        </w:rPr>
        <w:t>«Мо дигар набояд бар замини сеҳршуда бимонем. Мо бо шитоб ба анҷоми муҳлати озмоиши худ наздик мешавем. Бигзор ҳар як ҷон бипурсад: Ман дар пеши Худо дар чӣ ҳолат қарор дорам? Мо намедонем, ки то чӣ андоза ба зудӣ номҳои мо бар лабони Масеҳ оварда хоҳанд шуд ва парвандаҳои мо ниҳоятан ҳал хоҳанд гардид. Оҳ, оҳ, ин қарорҳо чӣ хоҳанд буд! Оё мо бо одилон маҳсуб хоҳем шуд, ё бо бадкорон шумурда хоҳем гардид?»</w:t>
      </w:r>
    </w:p>
    <w:p>
      <w:pPr>
        <w:pStyle w:val="ArticleScripture"/>
        <w:jc w:val="left"/>
      </w:pPr>
      <w:r>
        <w:rPr>
          <w:rFonts w:ascii="Times New Roman" w:hAnsi="Times New Roman" w:eastAsia="Times New Roman" w:cs="Times New Roman"/>
        </w:rPr>
        <w:t>«Бигзор калисо бархезад ва пеши Худо аз ақибгардониҳои худ тавба намояд. Бигзор посбонон бедор шаванд ва карнайро бо садои равшану муайян ба садо дароранд. Ин ҳушдори қатъиест, ки мо бояд эълон кунем. Худо ба хизматгорони Худ амр мекунад: “Бо овози баланд фарёд зан, худро дареғ мадор, овози худро мисли карнай баланд намо ва ба қавми Ман таҷовузи онҳоро ва ба хонадони Яъқуб гуноҳҳои онҳоро нишон деҳ” (Ишаъё 58:1). Диққати мардум бояд ҷалб карда шавад; агар ин ба амал наояд, ҳар кӯшиш бефоида аст; ҳатто агар фариштае аз осмон фуруд омада, ба онҳо сухан гӯяд, суханони ӯ аз он бештар фоидае нахоҳанд дошт, аз он ки гӯё ӯ ба гӯши сарди марг сухан мегӯяд.»</w:t>
      </w:r>
    </w:p>
    <w:p>
      <w:pPr>
        <w:pStyle w:val="ArticleScripture"/>
        <w:jc w:val="left"/>
      </w:pPr>
      <w:r>
        <w:rPr>
          <w:rFonts w:ascii="Times New Roman" w:hAnsi="Times New Roman" w:eastAsia="Times New Roman" w:cs="Times New Roman"/>
        </w:rPr>
        <w:t>«Калисо бояд ба амал бедор шавад. Рӯҳи Худо ҳаргиз нахоҳад омад, то даме ки вай роҳро омода насозад. Бояд тафтиши ҷиддии дил вуҷуд дошта бошад. Бояд дуои муттаҳидона ва пойдор бошад, ва ба воситаи имон даъво намудани ваъдаҳои Худо. Бояд бошад, на пӯшонидани ҷисм бо палос, чунон ки дар замонҳои қадим буд, балки фурӯтании амиқи ҷон. Мо ҳеч нахустин сабабе барои табрики худ ва боло бардоштани худ надорем. Мо бояд худро зери дасти қудратманди Худо фурӯтан созем. Ӯ зоҳир хоҳад шуд, то ҷӯяндагони ҳақиқиро тасаллӣ диҳад ва баракат бахшад».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dc:title>
  <dc:subject>Аз Лавҳаҳои Қадим то Масъулиятҳои Муосир: Ошкор сохтани Сафари Аҳд</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