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Ҳафт</w:t>
      </w:r>
    </w:p>
    <w:p>
      <w:pPr>
        <w:pStyle w:val="ArticleSubtitle"/>
        <w:jc w:val="left"/>
      </w:pPr>
      <w:r>
        <w:rPr>
          <w:rFonts w:ascii="Arial" w:hAnsi="Arial" w:eastAsia="Arial" w:cs="Arial"/>
        </w:rPr>
        <w:t>Ошкор сохтани ҳаммонандии нубувватӣ: Адвентизми Лодикия дар соли 1863 ва типологияи Китоби Муқаддас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Исёни адвентизми Лоудиқия дар соли 1863, ба василаи лаънате, ки бар аз нав бино кардани Ериҳӯ эълон гардида буд, пешнамун гардидааст.</w:t>
      </w:r>
    </w:p>
    <w:p>
      <w:pPr>
        <w:pStyle w:val="ArticleScripture"/>
        <w:jc w:val="left"/>
      </w:pPr>
      <w:r>
        <w:rPr>
          <w:rFonts w:ascii="Times New Roman" w:hAnsi="Times New Roman" w:eastAsia="Times New Roman" w:cs="Times New Roman"/>
        </w:rPr>
        <w:t>Ва Еҳушаъ онҳоро дар он вақт қасам дода, гуфт: «Малъун бод он мард пеши Худованд, ки бархоста ин шаҳри Ериҳӯрро бино кунад: бар нахустзодаи худ таҳкурсии онро хоҳад ниҳод, ва бар писари хурдии худ дарвозаҳои онро хоҳад барпо кард». Еҳушаъ 6:26.</w:t>
      </w:r>
    </w:p>
    <w:p>
      <w:pPr>
        <w:pStyle w:val="ArticleBody"/>
        <w:jc w:val="left"/>
      </w:pPr>
      <w:r>
        <w:rPr>
          <w:rFonts w:ascii="Times New Roman" w:hAnsi="Times New Roman" w:eastAsia="Times New Roman" w:cs="Times New Roman"/>
        </w:rPr>
        <w:t>Исёни исёнкории адвентизми Лаодикия дар соли 1863 бо ин намуна оварда шудааст, ки бинокорон санги кунҷиро рад карданд.</w:t>
      </w:r>
    </w:p>
    <w:p>
      <w:pPr>
        <w:pStyle w:val="ArticleScripture"/>
        <w:jc w:val="left"/>
      </w:pPr>
      <w:r>
        <w:rPr>
          <w:rFonts w:ascii="Times New Roman" w:hAnsi="Times New Roman" w:eastAsia="Times New Roman" w:cs="Times New Roman"/>
        </w:rPr>
        <w:t>Исо ба онҳо гуфт: «Оё шумо ҳаргиз дар Навиштаҳо нахондаед: санге ки бинокорон рад карданд, ҳамон санг сари гӯша шуд; ин аз ҷониби Худованд шудааст, ва дар назари мо аҷоиб аст?» Бинобар ин ба шумо мегӯям: Малакути Худо аз шумо гирифта шуда, ба қавме дода хоҳад шуд, ки меваҳои онро ба бор меоварад. Матто 21:42, 43.</w:t>
      </w:r>
    </w:p>
    <w:p>
      <w:pPr>
        <w:pStyle w:val="ArticleBody"/>
        <w:jc w:val="left"/>
      </w:pPr>
      <w:r>
        <w:rPr>
          <w:rFonts w:ascii="Times New Roman" w:hAnsi="Times New Roman" w:eastAsia="Times New Roman" w:cs="Times New Roman"/>
        </w:rPr>
        <w:t>Исёни лоудисиёии адвентизм дар соли 1863 бо гӯсолаи тиллоии Ҳорун намунавор гардонида шудааст.</w:t>
      </w:r>
    </w:p>
    <w:p>
      <w:pPr>
        <w:pStyle w:val="ArticleScripture"/>
        <w:jc w:val="left"/>
      </w:pPr>
      <w:r>
        <w:rPr>
          <w:rFonts w:ascii="Times New Roman" w:hAnsi="Times New Roman" w:eastAsia="Times New Roman" w:cs="Times New Roman"/>
        </w:rPr>
        <w:t>Зеро онҳо ба ман гуфтанд: «Барои мо худоён бисоз, то пешопеши мо раванд; зеро дар бораи ин Мӯсо, он марде ки моро аз замини Миср берун овард, намедонем ки ба ӯ чӣ воқеъ шудааст». Ва ман ба онҳо гуфтам: «Ҳар кӣ тилло дорад, бигзор онро канда бидиҳад». Пас онро ба ман доданд; он гоҳ ман онро ба оташ андохтам, ва ин гӯсола берун омад. Ва ҳангоме ки Мӯсо дид, ки қавм бараҳнаанд; (зеро Ҳорун онҳоро барои расвоии эшон дар миёни душманонашон бараҳна гардонида буд). Хуруҷ 32:23–25.</w:t>
      </w:r>
    </w:p>
    <w:p>
      <w:pPr>
        <w:pStyle w:val="ArticleBody"/>
        <w:jc w:val="left"/>
      </w:pPr>
      <w:r>
        <w:rPr>
          <w:rFonts w:ascii="Times New Roman" w:hAnsi="Times New Roman" w:eastAsia="Times New Roman" w:cs="Times New Roman"/>
        </w:rPr>
        <w:t>Исёни адвентизми Лодикия дар соли 1863 бо ду гӯсолаи тиллоии Ёробъом намунавор гардонида шудааст.</w:t>
      </w:r>
    </w:p>
    <w:p>
      <w:pPr>
        <w:pStyle w:val="ArticleScripture"/>
        <w:jc w:val="left"/>
      </w:pPr>
      <w:r>
        <w:rPr>
          <w:rFonts w:ascii="Times New Roman" w:hAnsi="Times New Roman" w:eastAsia="Times New Roman" w:cs="Times New Roman"/>
        </w:rPr>
        <w:t>Агар ин қавм барои овардани қурбонӣ дар хонаи Худованд дар Уршалим бароянд, он гоҳ дили ин қавм боз ба ҷониби оғои худ, яъне ба ҷониби Раҳабъом, подшоҳи Яҳудо, хоҳад гашт; ва маро хоҳанд кушт, ва боз назди Раҳабъом, подшоҳи Яҳудо, хоҳанд рафт. Бинобар ин подшоҳ машварат карда, ду гӯсолаи тилло сохт ва ба онҳо гуфт: «Барои шумо ба Уршалим баромадан бас аст; инак худоёни ту, эй Исроил, ки туро аз замини Миср берун оварданд». Ва яке аз онҳоро дар Байт-Ил гузошт, ва дигареро дар Дон. 3 Подшоҳон 12:27–29.</w:t>
      </w:r>
    </w:p>
    <w:p>
      <w:pPr>
        <w:pStyle w:val="ArticleBody"/>
        <w:jc w:val="left"/>
      </w:pPr>
      <w:r>
        <w:rPr>
          <w:rFonts w:ascii="Times New Roman" w:hAnsi="Times New Roman" w:eastAsia="Times New Roman" w:cs="Times New Roman"/>
        </w:rPr>
        <w:t>Исёни лоадикиягии адвентистон дар соли 1863 бо намунаи он набии аз Яҳудо, ки дар миёни хар ва шер мурд, нишон дода шудааст.</w:t>
      </w:r>
    </w:p>
    <w:p>
      <w:pPr>
        <w:pStyle w:val="ArticleScripture"/>
        <w:jc w:val="left"/>
      </w:pPr>
      <w:r>
        <w:rPr>
          <w:rFonts w:ascii="Times New Roman" w:hAnsi="Times New Roman" w:eastAsia="Times New Roman" w:cs="Times New Roman"/>
        </w:rPr>
        <w:t>Ва баъд аз он ки ӯ нон хӯрд ва нӯшид, барои ӯ, яъне барои он набие ки баргардонида буд, харро зин кард. Ва ҳангоме ки ӯ рафт, шер дар роҳ ба ӯ рӯ ба рӯ шуда, ӯро кушт; ва ҷасадаш дар роҳ андохта шуда буд, ва хар назди он меистод, шер низ назди ҷасад меистод. 3 Подшоҳон 13:23, 24.</w:t>
      </w:r>
    </w:p>
    <w:p>
      <w:pPr>
        <w:pStyle w:val="ArticleBody"/>
        <w:jc w:val="left"/>
      </w:pPr>
      <w:r>
        <w:rPr>
          <w:rFonts w:ascii="Times New Roman" w:hAnsi="Times New Roman" w:eastAsia="Times New Roman" w:cs="Times New Roman"/>
        </w:rPr>
        <w:t>Исёни адвентизми Лоодикия дар соли 1863, бо даҳумин имтиҳони Исроили қадим, ки оғози саргардонии онҳоро дар биёбон нишон дод, ба сурати рамзӣ пешакӣ ифода гардидааст.</w:t>
      </w:r>
    </w:p>
    <w:p>
      <w:pPr>
        <w:pStyle w:val="ArticleScripture"/>
        <w:jc w:val="left"/>
      </w:pPr>
      <w:r>
        <w:rPr>
          <w:rFonts w:ascii="Times New Roman" w:hAnsi="Times New Roman" w:eastAsia="Times New Roman" w:cs="Times New Roman"/>
        </w:rPr>
        <w:t>Лекин, ба ҳаёти Худ қасам, ки тамоми замин аз ҷалоли Худованд пур хоҳад шуд. Азбаски ҳамаи он мардуме, ки ҷалоли Маро ва мӯъҷизоти Маро, ки дар Миср ва дар биёбон ба амал овардам, дидаанд, ва инак даҳ бор Маро озмуданд ва ба овози Ман гӯш надоданд, яқин аст, ки он заминро, ки ба падаронашон қасам хӯрда будам, нахоҳанд дид; ва ҳеҷ яке аз онҳое ки Маро ба ғазаб оварданд, онро нахоҳад дид. Аммо бандаи Ман Колеб, азбаски бо ӯ рӯҳи дигаре буд ва Маро комилан пайравӣ кард, ӯро ба замине ки ба он дохил шуда буд, хоҳам овард; ва насли ӯ онро соҳиб хоҳад шуд. Ададҳо 14:21–23.</w:t>
      </w:r>
    </w:p>
    <w:p>
      <w:pPr>
        <w:pStyle w:val="ArticleBody"/>
        <w:jc w:val="left"/>
      </w:pPr>
      <w:r>
        <w:rPr>
          <w:rFonts w:ascii="Times New Roman" w:hAnsi="Times New Roman" w:eastAsia="Times New Roman" w:cs="Times New Roman"/>
        </w:rPr>
        <w:t>Ҳаввории Павлус таълим дод:</w:t>
      </w:r>
    </w:p>
    <w:p>
      <w:pPr>
        <w:pStyle w:val="ArticleScripture"/>
        <w:jc w:val="left"/>
      </w:pPr>
      <w:r>
        <w:rPr>
          <w:rFonts w:ascii="Times New Roman" w:hAnsi="Times New Roman" w:eastAsia="Times New Roman" w:cs="Times New Roman"/>
        </w:rPr>
        <w:t>Ва ҳамаи ин воқеаҳо ба онҳо ҳамчун намунаҳо рӯй дод; ва онҳо барои насиҳати мо навишта шудаанд, ки бар мо анҷомҳои олам расидааст. 1 Қӯринтиён 10:11.</w:t>
      </w:r>
    </w:p>
    <w:p>
      <w:pPr>
        <w:pStyle w:val="ArticleBody"/>
        <w:jc w:val="left"/>
      </w:pPr>
      <w:r>
        <w:rPr>
          <w:rFonts w:ascii="Times New Roman" w:hAnsi="Times New Roman" w:eastAsia="Times New Roman" w:cs="Times New Roman"/>
        </w:rPr>
        <w:t>Дар шарҳи он усули нубувватӣ, Хоҳар Уайт гуфт:</w:t>
      </w:r>
    </w:p>
    <w:p>
      <w:pPr>
        <w:pStyle w:val="ArticleScripture"/>
        <w:jc w:val="left"/>
      </w:pPr>
      <w:r>
        <w:rPr>
          <w:rFonts w:ascii="Times New Roman" w:hAnsi="Times New Roman" w:eastAsia="Times New Roman" w:cs="Times New Roman"/>
        </w:rPr>
        <w:t>«Ҳар яке аз анбиёи қадим барои замони худ камтар сухан гуфтаанд, назар ба замони мо; бинобар ин нубуввати онҳо барои мо эътибор дорад. “Ва ҳамаи ин воқеаҳо ба онҳо ҳамчун намунаҳо рӯй дод; ва барои насиҳати мо навишта шудаанд, бар касоне ки поёни оламҳо бар онҳо расидааст.” 1 Қӯринтиён 10:11. “На ба худашон, балки ба мо онҳо ба он чизҳо хизмат мекарданд, ки ҳоло ба шумо аз ҷониби онҳое эълон шудаанд, ки бо Рӯҳулқудсе ки аз осмон фиристода шудааст, Инҷилро ба шумо мавъиза кардаанд; чизҳое ки фариштагон орзу доранд ба онҳо назар андозанд.” 1 Петрус 1:12....»</w:t>
      </w:r>
    </w:p>
    <w:p>
      <w:pPr>
        <w:pStyle w:val="ArticleScripture"/>
        <w:jc w:val="left"/>
      </w:pPr>
      <w:r>
        <w:rPr>
          <w:rFonts w:ascii="Times New Roman" w:hAnsi="Times New Roman" w:eastAsia="Times New Roman" w:cs="Times New Roman"/>
        </w:rPr>
        <w:t>«Китоби Муқаддас ганҷинаҳои худро барои ин насли охир ҷамъ оварда, ба ҳам пайвастааст. Ҳамаи воқеаҳои бузург ва рӯйдодҳои тантанавии таърихи Аҳди Қадим дар ин рӯзҳои охир дар калисо такрор шуда буданд ва такрор мешаванд». Selected Messages, book 3, 338, 339.</w:t>
      </w:r>
    </w:p>
    <w:p>
      <w:pPr>
        <w:pStyle w:val="ArticleBody"/>
        <w:jc w:val="left"/>
      </w:pPr>
      <w:r>
        <w:rPr>
          <w:rFonts w:ascii="Times New Roman" w:hAnsi="Times New Roman" w:eastAsia="Times New Roman" w:cs="Times New Roman"/>
        </w:rPr>
        <w:t>Паёми борони охирин, мувофиқи гуфтаи Ишаъё, воқеан паём аст; зеро ӯ нишон медиҳад, ки шарирон аз шунидани он саркашӣ хоҳанд кард, ва он паёмро ӯ «сатр бар сатр» тавсиф менамояд.</w:t>
      </w:r>
    </w:p>
    <w:p>
      <w:pPr>
        <w:pStyle w:val="ArticleScripture"/>
        <w:jc w:val="left"/>
      </w:pPr>
      <w:r>
        <w:rPr>
          <w:rFonts w:ascii="Times New Roman" w:hAnsi="Times New Roman" w:eastAsia="Times New Roman" w:cs="Times New Roman"/>
        </w:rPr>
        <w:t>Ӯ донишро ба кӣ хоҳад омӯхт? Ва таълимро ба кӣ фаҳмон хоҳад кард? Ба онҳое ки аз шир ҷудо шудаанд ва аз пистон бозгирифта шудаанд. Зеро ҳукм бар ҳукм, ҳукм бар ҳукм; сатр бар сатр, сатр бар сатр; андаке ин ҷо ва андаке он ҷо хоҳад буд. Зеро Ӯ ба ин қавм бо лабони лакнатдор ва бо забони дигар сухан хоҳад гуфт; ба онҳое ки Ӯ гуфта буд: «Ин аст оромие ки бо он шумо метавонед хастагонро ором бахшед; ва ин аст таровати тоза»; вале онҳо нахостанд бишнаванд. Аммо каломи Худованд барои онҳо ҳукм бар ҳукм, ҳукм бар ҳукм; сатр бар сатр, сатр бар сатр; андаке ин ҷо ва андаке он ҷо шуд, то ки бираванд, ва ба қафо афтанд, ва шикаста шаванд, ва ба دام афтанд, ва дастгир гарданд. Ишаъё 28:9–13.</w:t>
      </w:r>
    </w:p>
    <w:p>
      <w:pPr>
        <w:pStyle w:val="ArticleBody"/>
        <w:jc w:val="left"/>
      </w:pPr>
      <w:r>
        <w:rPr>
          <w:rFonts w:ascii="Times New Roman" w:hAnsi="Times New Roman" w:eastAsia="Times New Roman" w:cs="Times New Roman"/>
        </w:rPr>
        <w:t>Аз шаш хатте ки мо нав муайян кардем, ва албатта хатҳои дигаре низ ҳастанд, ки мо ба онҳо ишора накардаем, яке соли 1863-ро таъкид менамояд, ҳамчун анҷоми имтиҳони тадриҷие, ки ба саргардонӣ дар биёбон оварда расонд. Дутои онҳо бар он таъкид мекунанд, ки қавми пешини аҳд канор гузошта шуда, бо қавми нави баргузида иваз мегардад. Яке лаънатеро барои аз нав бино кардани чизе нишон медиҳад, ки бояд вайрону таркшуда, зери лаънати Худо, ҳамон гуна боқӣ мемонд; ва дигаре лаънатеро барои бозгаштан ба он ҷое нишон медиҳад, ки рафтан ба он ҷо барои шумо манъ шуда буд. Дутои онҳо намунаҳои тақаллубии ду лавҳаи Даҳ Аҳкомро фароҳам меоранд, ки намояндаи ду лавҳаи Ҳабаққуқ буданд.</w:t>
      </w:r>
    </w:p>
    <w:p>
      <w:pPr>
        <w:pStyle w:val="ArticleBody"/>
        <w:jc w:val="left"/>
      </w:pPr>
      <w:r>
        <w:rPr>
          <w:rFonts w:ascii="Times New Roman" w:hAnsi="Times New Roman" w:eastAsia="Times New Roman" w:cs="Times New Roman"/>
        </w:rPr>
        <w:t>Гӯсолаҳои тиллоии Ҳорун ва Ёробъом тасвири қалбакии рашкро ифода мекунанд, ки ҷадвали қалбакии 1863-ро намояндагӣ менамуд. Вақте ки якҷо оварда мешаванд, ду шоҳиди Ҳорун ва Ёробъом таълим медиҳанд, ки ду лавҳаи Ҳабаққуқ як лавҳаро намояндагӣ мекунанд, ҳамон тавре ки ду лавҳаи Даҳ Аҳком як шариати Худоро намояндагӣ мекунанд. Якҷоя онҳо ба як рамз табдил меёбанд, ки ҳангоми якҷо оварда шудан аз ду иборат аст. Ҳамон динамикаи нубувватии ду лавҳаи шариати Худо дар ду лавҳаи Ҳабаққуқ низ вуҷуд дорад, ва якҷоя қалбакиҳои Ҳорун ва Ёробъом ба он падидаи нубувватӣ муроҷиат мекунанд.</w:t>
      </w:r>
    </w:p>
    <w:p>
      <w:pPr>
        <w:pStyle w:val="ArticleBody"/>
        <w:jc w:val="left"/>
      </w:pPr>
      <w:r>
        <w:rPr>
          <w:rFonts w:ascii="Times New Roman" w:hAnsi="Times New Roman" w:eastAsia="Times New Roman" w:cs="Times New Roman"/>
        </w:rPr>
        <w:t>Насли аввали адвентизм бо сурати рашк, ки дар боби ҳаштуми Ҳизқиёл омадааст, намунасозӣ шудааст. Рӯъёе, ки дар рӯзи панҷум, моҳи шашум, соли шашум дар боби ҳаштуми Ҳизқиёл оғоз мегардад, то боби нӯҳум идома меёбад, ки дар он ҷо муҳргузории яксаду чилу чор ҳазор ба тасвир оварда шудааст. Ҳангоме ки хоҳар Уайт ба мисоли муҳргузории боби нӯҳум муроҷиат мекунад, ӯ он сифати хислати Худоро низ дар бар мегирад, ки муайян месозад Худо дар насли сеюм ва чаҳорум он касонеро, ки нофармонанд, доварӣ мекунад. Аз ин рӯ, ӯ ҳақиқатеро, ки бевосита ба амри дуюм вобаста аст, низ ворид месозад, яъне ҳамон амре, ки парастиши бутҳоро манъ мекунад, чунон ки гӯсолаҳои тиллоии Ҳорун ва Ёробъом буданд.</w:t>
      </w:r>
    </w:p>
    <w:p>
      <w:pPr>
        <w:pStyle w:val="ArticleScripture"/>
        <w:jc w:val="left"/>
      </w:pPr>
      <w:r>
        <w:rPr>
          <w:rFonts w:ascii="Times New Roman" w:hAnsi="Times New Roman" w:eastAsia="Times New Roman" w:cs="Times New Roman"/>
        </w:rPr>
        <w:t>«Ва Ӯ ба он марде, ки либоси катон дошт ва давоти котибӣ бар паҳлуяш буд, нидо кард; ва Худованд ба ӯ гуфт: Аз миёни шаҳр, аз миёни Уршалим бигзар ва бар пешониҳои он мардоне ки барои ҳамаи зиштиҳое, ки дар миёни он ба амал меоянд, оҳу нола мекунанд ва фарёд мебардоранд, аломате бинеҳ. Ва ба дигарон дар шунидани ман гуфт: Аз ақиби ӯ аз миёни шаҳр бигзаред ва бизанед; чашми шумо раҳм накунад, ва шафқат нанамоед: пир ва ҷавон, духтарон, кӯдакони хурдсол ва занонро ба куллӣ бикушед; аммо ба ҳеҷ касе ки аломат бар ӯст, наздик машавед; ва аз мақдаси Ман оғоз кунед. Он гоҳ онҳо аз пирони пеши хона буда оғоз карданд.»</w:t>
      </w:r>
    </w:p>
    <w:p>
      <w:pPr>
        <w:pStyle w:val="ArticleScripture"/>
        <w:jc w:val="left"/>
      </w:pPr>
      <w:r>
        <w:rPr>
          <w:rFonts w:ascii="Times New Roman" w:hAnsi="Times New Roman" w:eastAsia="Times New Roman" w:cs="Times New Roman"/>
        </w:rPr>
        <w:t>«Исо наздик аст, ки курсии раҳмати муқаддасгоҳи осмониро тарк кунад, то либосҳои интиқомро бар тан намояд ва ғазаби Худро дар довариҳо бар онҳое фурӯ резад, ки ба нуре, ки Худо ба онҳо додааст, ҷавоб надодаанд. “Азбаски ҳукм бар кори шарирона ба зудӣ иҷро намешавад, бинобар ин дили банӣ-одам пурра ба бадӣ кардан моил мегардад.” Ба ҷои он ки ба сабаби сабр ва таҳаммули дарозмуддате, ки Худованд нисбат ба онҳо зоҳир кардааст, нарм гарданд, онҳое ки аз Худо наметарсанд ва ҳақиқатро дӯст намедоранд, дилҳои худро дар роҳи бади худ устувор месозанд. Аммо ҳатто барои таҳаммули Худо низ ҳудудҳое вуҷуд доранд, ва бисёре аз ин сарҳадҳо гузашта истодаанд. Онҳо аз ҳудудҳои файз гузаштаанд, ва аз ин рӯ Худо бояд дахолат кунад ва шарафи Худро дифоъ намояд.»</w:t>
      </w:r>
    </w:p>
    <w:p>
      <w:pPr>
        <w:pStyle w:val="ArticleScripture"/>
        <w:jc w:val="left"/>
      </w:pPr>
      <w:r>
        <w:rPr>
          <w:rFonts w:ascii="Times New Roman" w:hAnsi="Times New Roman" w:eastAsia="Times New Roman" w:cs="Times New Roman"/>
        </w:rPr>
        <w:t>Дар бораи амӯриён Худованд гуфта буд: «Дар насли чорум онҳо боз ба ин ҷо хоҳанд омад; зеро ки гуноҳи амӯриён ҳанӯз ба камол нарасидааст». Гарчанде ки ин халқ ба сабаби бутпарастӣ ва фасодаш ошкоро намоён буд, он ҳанӯз косаи гуноҳи худро пур накарда буд, ва Худо барои нобудии комили он амр намедод. Мардум мебоист қудрати илоҳиро ба таври равшан зоҳиршуда бубинанд, то ки барои онҳо ҳеҷ узре боқӣ намонад. Офаридгори пурмеҳр омода буд то насли чорум гуноҳи онҳоро таҳаммул намояд. Сипас, агар ҳеҷ тағйире ба сӯйи беҳбудӣ дида намешуд, довариҳои Ӯ бар онҳо фуруд меомаданд.</w:t>
      </w:r>
    </w:p>
    <w:p>
      <w:pPr>
        <w:pStyle w:val="ArticleScripture"/>
        <w:jc w:val="left"/>
      </w:pPr>
      <w:r>
        <w:rPr>
          <w:rFonts w:ascii="Times New Roman" w:hAnsi="Times New Roman" w:eastAsia="Times New Roman" w:cs="Times New Roman"/>
        </w:rPr>
        <w:t>Бо дақиқии бехато Зоти Беинтиҳо то ҳол бо ҳамаи халқҳо ҳисоб нигоҳ медорад. Дар ҳоле ки раҳмати Ӯ бо даъватҳо ба тавба пешниҳод мегардад, ин ҳисоб боз хоҳад монд; аммо вақте ки рақамҳо ба андозае, ки Худо муқаррар кардааст, бирасанд, хизмати ғазаби Ӯ оғоз меёбад. Ҳисоб баста мешавад. Сабри илоҳӣ ба поён мерасад. Дигар ба нафъи онҳо ҳеҷ илтиҷои раҳм нахоҳад буд.</w:t>
      </w:r>
    </w:p>
    <w:p>
      <w:pPr>
        <w:pStyle w:val="ArticleScripture"/>
        <w:jc w:val="left"/>
      </w:pPr>
      <w:r>
        <w:rPr>
          <w:rFonts w:ascii="Times New Roman" w:hAnsi="Times New Roman" w:eastAsia="Times New Roman" w:cs="Times New Roman"/>
        </w:rPr>
        <w:t>«Пайғамбар, ба давраҳои асрҳо назар андохта, ин замонро пеши рӯъёи худ медид. Миллатҳои ин аҳд баҳрабардорони марҳаматҳое бесобиқа будаанд. Беҳтарин баракатҳои осмон ба онҳо ато гардидааст, аммо бар зидди онҳо такаббури афзоянда, тамаъҷӯӣ, бутпарастӣ, беэҳтиромӣ нисбат ба Худо ва носипосии разилона навишта шудааст. Онҳо ба зудӣ ҳисоби худро бо Худо мебанданд.»</w:t>
      </w:r>
    </w:p>
    <w:p>
      <w:pPr>
        <w:pStyle w:val="ArticleScripture"/>
        <w:jc w:val="left"/>
      </w:pPr>
      <w:r>
        <w:rPr>
          <w:rFonts w:ascii="Times New Roman" w:hAnsi="Times New Roman" w:eastAsia="Times New Roman" w:cs="Times New Roman"/>
        </w:rPr>
        <w:t>«Аммо он чи маро ба ларза меоварад, ин воқеият аст, ки касоне, ки аз ҳама бештар нур ва имтиёзҳо доштаанд, ба шарорати ҳукмрон олуда шудаанд. Зери таъсири беадолатони атрофи худ, бисёре, ҳатто аз миёни онҳое ки ба ҳақиқат иқрор мекунанд, сард гаштаанд ва аз ҷараёни пурзӯри бадӣ фурӯ кӯфта мешаванд. Тамасхури умумие, ки бар парҳезгории ҳақиқӣ ва муқаддасӣ рехта мешавад, боис мегардад, ки онҳое, ки бо Худо наздикона пайваст нестанд, эҳтироми худро нисбат ба қонуни Ӯ аз даст диҳанд. Агар онҳо аз рӯи нур мерафтанд ва аз таҳти дил ба ҳақиқат итоат мекарданд, ин қонуни муқаддас ҳангоме ки чунин хор шумурда ва канор гузошта мешавад, барои онҳо боз ҳам гаронбаҳотар менамуд. Чӣ қадаре ки беэҳтиромӣ нисбат ба қонуни Худо ошкортар мегардад, ҳамон қадар хатти ҷудокунанда миёни риоякунандагони он ва ҷаҳон равшантар мешавад. Муҳаббат ба аҳкоми илоҳӣ дар як гурӯҳ ба ҳамон андоза меафзояд, ки нафрат ба онҳо дар гурӯҳи дигар меафзояд.»</w:t>
      </w:r>
    </w:p>
    <w:p>
      <w:pPr>
        <w:pStyle w:val="ArticleScripture"/>
        <w:jc w:val="left"/>
      </w:pPr>
      <w:r>
        <w:rPr>
          <w:rFonts w:ascii="Times New Roman" w:hAnsi="Times New Roman" w:eastAsia="Times New Roman" w:cs="Times New Roman"/>
        </w:rPr>
        <w:t>«Бӯҳрон босуръат наздик мешавад. Рақамҳое, ки бо суръат меафзоянд, нишон медиҳанд, ки вақти тафаққуди Худо қариб фаро расидааст. Ҳарчанд Ӯ ба ҷазо додан нохоҳон аст, бо вуҷуди ин ҷазо хоҳад дод, ва он ҳам ба зудӣ. Онҳое ки дар нур роҳ мераванд, нишонаҳои хатари наздикшавандаро хоҳанд дид; вале онҳо набояд ором нишаста, бо бетарафии осуда интизори вайронӣ бошанд ва худро бо ин бовар тасаллӣ диҳанд, ки Худо қавми Худро дар рӯзи тафаққуд паноҳ хоҳад дод. Ҳаргиз чунин нест. Онҳо бояд дарк намоянд, ки вазифаи онҳост, ки барои наҷоти дигарон бо ҷидду ҷаҳди тамом меҳнат кунанд ва бо имони қавӣ барои мадад ба Худо назар дӯзанд. «Дуои боэътимод ва пурҳарорати шахси одил таъсири бисёр дорад».</w:t>
      </w:r>
    </w:p>
    <w:p>
      <w:pPr>
        <w:pStyle w:val="ArticleScripture"/>
        <w:jc w:val="left"/>
      </w:pPr>
      <w:r>
        <w:rPr>
          <w:rFonts w:ascii="Times New Roman" w:hAnsi="Times New Roman" w:eastAsia="Times New Roman" w:cs="Times New Roman"/>
        </w:rPr>
        <w:t>«Хамиртуруши парҳезгорӣ қуввати худро тамоман аз даст надодааст. Дар он замоне ки хатари калисо ва афсурдагии он ба авҷи худ мерасад, он гурӯҳи хурде ки дар нур истодаанд, барои зиштиҳое ки дар ин сарзамин ба амал оварда мешаванд, нола ва фиғон хоҳанд кард. Аммо махсусан дуоҳои онҳо барои калисо боло хоҳад рафт, зеро аъзои он ба тариқи ҷаҳон рафтор мекунанд.</w:t>
      </w:r>
    </w:p>
    <w:p>
      <w:pPr>
        <w:pStyle w:val="ArticleScripture"/>
        <w:jc w:val="left"/>
      </w:pPr>
      <w:r>
        <w:rPr>
          <w:rFonts w:ascii="Times New Roman" w:hAnsi="Times New Roman" w:eastAsia="Times New Roman" w:cs="Times New Roman"/>
        </w:rPr>
        <w:t>Дуоҳои ҷиддии ин андаки вафодор беҳуда нахоҳанд буд. Вақте ки Худованд ҳамчун интиқомгиранда берун ояд, Ӯ ҳамчунин ҳамчун муҳофизи ҳамаи онҳое хоҳад омад, ки имонро дар покии он нигоҳ доштаанд ва худро аз ҷаҳон доғдор накардаанд. Маҳз дар ҳамин вақт аст, ки Худо ваъда додааст интиқоми баргузидагони Худро бигирад, ки шабу рӯз ба сӯи Ӯ нидо мекунанд, ҳарчанд ки Ӯ муддати дароз бо онҳо сабр мекунад.</w:t>
      </w:r>
    </w:p>
    <w:p>
      <w:pPr>
        <w:pStyle w:val="ArticleScripture"/>
        <w:jc w:val="left"/>
      </w:pPr>
      <w:r>
        <w:rPr>
          <w:rFonts w:ascii="Times New Roman" w:hAnsi="Times New Roman" w:eastAsia="Times New Roman" w:cs="Times New Roman"/>
        </w:rPr>
        <w:t>«Фармон чунин аст: “Аз миёни шаҳр, аз миёни Ерусалим бигзар ва бар пешониҳои он мардоне, ки барои ҳамаи нафратангезиҳое, ки дар миёни он ба амал меоянд, оҳу нола мекунанд ва фиғон мекашанд, аломат бигузор.” Ин оҳу нолакунандагон ва фиғонкашон суханони ҳаётро пеш мегузоштанд; онҳо маломат мекарданд, панд медоданд ва илтиҷо менамуданд. Баъзе аз онҳое ки Худоро беҳурмат карда буданд, тавба карданд ва дилҳои худро дар ҳузури Ӯ фурӯтан сохтанд. Аммо ҷалоли Худованд аз Исроил дур шуда буд; гарчанде ки бисёре ҳанӯз шаклҳои зоҳирии динро нигоҳ медоштанд, қудрат ва ҳузури Ӯ намерасид». Шаҳодатҳо, ҷилди 5, 207–210.</w:t>
      </w:r>
    </w:p>
    <w:p>
      <w:pPr>
        <w:pStyle w:val="ArticleBody"/>
        <w:jc w:val="left"/>
      </w:pPr>
      <w:r>
        <w:rPr>
          <w:rFonts w:ascii="Times New Roman" w:hAnsi="Times New Roman" w:eastAsia="Times New Roman" w:cs="Times New Roman"/>
        </w:rPr>
        <w:t>Барои дуруст ҷудо ва фаҳмидани рӯъёи муҳргузорие, ки тавассути Ҳизқиёл баён шудааст, зарур аст, ки чор насли Адвентизм дарк карда шаванд. Хоҳар Уайт порчаеро, ки мо баргузидаем, бо ишораи бевосита ба боби нӯҳуми Ҳизқиёл оғоз мекунад, ва қисми интихобкардаи мо низ бо ишораи мустақим ба боби нӯҳуми Ҳизқиёл анҷом меёбад. Дар он порча ӯ дар бораи Ҳизқиёл мегӯяд: «Набӣ, ки ба тӯли асрҳо менигарист, ин замонро дар пеши рӯъёи худ дида буд». Ҳизқиёл вазъиятҳоеро дид, ки ҳангоми муҳргузории саду чилу чор ҳазор ба вуқӯъ меоянд.</w:t>
      </w:r>
    </w:p>
    <w:p>
      <w:pPr>
        <w:pStyle w:val="ArticleBody"/>
        <w:jc w:val="left"/>
      </w:pPr>
      <w:r>
        <w:rPr>
          <w:rFonts w:ascii="Times New Roman" w:hAnsi="Times New Roman" w:eastAsia="Times New Roman" w:cs="Times New Roman"/>
        </w:rPr>
        <w:t>Дар мақолаи қаблӣ мо бо се порчаи мушаххас аз Рӯҳи Нубувват муайян намудем, ки «майзадагони Эфроим»-и Ишаъё, ки дар ин порча ҳамчун «пирон» шинохта шудаанд ва ки дар ҳар ду порча роҳбарияти Ерусалимро (Адвентизмро) намояндагӣ мекунанд, наметавонанд бубинанд, ки бояд зуҳури пурқудрати қудрати Худо, мисли солҳои пешин, ба вуқӯъ ояд. Дар ин порча худи ҳамон зуҳури қудрати Худо, ки онҳо дидани онро рад мекунанд, ҳамчун ҷузъе аз доварии илоҳӣ, ки бар онҳо оварда мешавад, ба вуқӯъ хоҳад омад, зеро гуфта шудааст, ки «мардум бояд қудрати илоҳиро ба таври ошкоро зоҳиршуда медиданд, то ки онҳо бе узр бимонанд».</w:t>
      </w:r>
    </w:p>
    <w:p>
      <w:pPr>
        <w:pStyle w:val="ArticleBody"/>
        <w:jc w:val="left"/>
      </w:pPr>
      <w:r>
        <w:rPr>
          <w:rFonts w:ascii="Times New Roman" w:hAnsi="Times New Roman" w:eastAsia="Times New Roman" w:cs="Times New Roman"/>
        </w:rPr>
        <w:t>Адвентизми Лудиқия намехоҳад зуҳури борони охирро, ки аз 11 сентябри соли 2001 ба пошидан оғоз кард, бубинад; аммо онҳо авҷи он боришро хоҳанд дид, вақте ки паёми Нидои Нисфи Шаб дар рӯзҳои охир такрор карда мешавад. Он паём Ислом — Войи сеюм аст. Магар роҳбарияти Исроили қадим, ки нав Масеҳи худро маслуб карда буданд, надиданд, ки чӣ гуна Рӯҳулқудс дар Пантикост фурӯ рехта шуд?</w:t>
      </w:r>
    </w:p>
    <w:p>
      <w:pPr>
        <w:pStyle w:val="ArticleBody"/>
        <w:jc w:val="left"/>
      </w:pPr>
      <w:r>
        <w:rPr>
          <w:rFonts w:ascii="Times New Roman" w:hAnsi="Times New Roman" w:eastAsia="Times New Roman" w:cs="Times New Roman"/>
        </w:rPr>
        <w:t>Ин порча калисоро муайян мекунад, ки мувофиқи матн Ҳизқиёл онро ҳамчун Ерусалим тасвир менамояд; ва аъзои даруни калисо (Ерусалим) дар муқобили «як гурӯҳи хурд» гузошта мешаванд, ки онҳо инчунин ҳамчун касоне шинохта мешаванд, ки «дар нур роҳ мераванд» ва «он чанд нафари вафодор» мебошанд. Китоби Муқаддас таълим медиҳад, ки «бисёрон» даъват мешаванд, аммо «камон» баргузида мегарданд. Мавзӯи ин порча инчунин ғазаби Худоро дар бар мегирад, ки бар қавми Ӯ оварда мешавад. Ин мардум доварии худро бар худ овардаанд, аммо Худо бо таъкиди равшан мефармояд, ки ин фариштагони Ӯянд, ки кори ҳалокатро анҷом медиҳанд. Худо ҳаргиз дурӯғ намегӯяд, ва Ӯ ваъда додааст, ки ин Ӯст, ки гуноҳи одамонро то насли сеюм ва чаҳорум ҷазо медиҳад. Нисбат додани иҷрои доварӣ ба ҳар касе ғайр аз Худо, инкори хислати Ӯст ва чунин маъно медиҳад, ки гӯё Ӯ дурӯғгӯст.</w:t>
      </w:r>
    </w:p>
    <w:p>
      <w:pPr>
        <w:pStyle w:val="ArticleBody"/>
        <w:jc w:val="left"/>
      </w:pPr>
      <w:r>
        <w:rPr>
          <w:rFonts w:ascii="Times New Roman" w:hAnsi="Times New Roman" w:eastAsia="Times New Roman" w:cs="Times New Roman"/>
        </w:rPr>
        <w:t>Пора баён мекунад, ки вақте фариштагони ҳалокатбори Ҳизқиёл ба гузаштан аз миёни Ерусалим оғоз мекунанд, маҳз ҳамон вақт «хидмати ғазаби Ӯ оғоз меёбад». Ғазаби Худо аз Ерусалим оғоз меёбад, ки он калисои Ӯст, яъне Адвентизми Лоадикия.</w:t>
      </w:r>
    </w:p>
    <w:p>
      <w:pPr>
        <w:pStyle w:val="ArticleScripture"/>
        <w:jc w:val="left"/>
      </w:pPr>
      <w:r>
        <w:rPr>
          <w:rFonts w:ascii="Times New Roman" w:hAnsi="Times New Roman" w:eastAsia="Times New Roman" w:cs="Times New Roman"/>
        </w:rPr>
        <w:t>Зеро вақти он расидааст, ки доварӣ аз хонаи Худо оғоз ёбад; ва агар аввал аз мо оғоз шавад, пас анҷоми касоне ки ба Инҷили Худо итоат намекунанд, чӣ хоҳад буд? 1 Петрус 4:17.</w:t>
      </w:r>
    </w:p>
    <w:p>
      <w:pPr>
        <w:pStyle w:val="ArticleBody"/>
        <w:jc w:val="left"/>
      </w:pPr>
      <w:r>
        <w:rPr>
          <w:rFonts w:ascii="Times New Roman" w:hAnsi="Times New Roman" w:eastAsia="Times New Roman" w:cs="Times New Roman"/>
        </w:rPr>
        <w:t>Ғазаби Худо аз ҷониби фариштагони Худо ба анҷом мерасад, ва чун кори онҳо оғоз меёбад, ба онҳо амр карда мешавад, ки «зарба занед», ба ҳама, ва «чашми шумо раҳм накунад, ва шафқат наварзед: пирону ҷавононро, ҳам духтаронро, ҳам кӯдакони хурдсолро, ва ҳам занонро тамоман бикушед; аммо ба ҳеҷ касе ки бар ӯ аломат аст, наздик нашавед; ва аз муқаддасгоҳи Ман оғоз кунед». Ғазаби Худо аз ҷониби фариштагони муқаддас ба иҷро мерасад, ва нуктае ки мо мехоҳем дар ин ҷо муайян намоем, ин аст, ки оғози хизмати ғазаби Худо дар насли чорум ба анҷом мерасад.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Ва дар рӯзи қурбонии Худованд чунин хоҳад шуд, ки Ман бар мирон, бар фарзандони подшоҳ ва бар ҳамаи онҳое ки либоси бегона дар бар кардаанд, ҷазо хоҳам дод. Ва дар ҳамон рӯз Ман ҳамчунин ҳамаи онҳоеро ҷазо хоҳам дод, ки бар остона меҷаҳанд ва хонаҳои хоҷагони худро аз зӯроварӣ ва фиреб пур месозанд. Ва дар он рӯз чунин хоҳад шуд, мегӯяд Худованд, ки аз дарвозаи моҳӣ садои нола, ва аз маҳаллаи дуюм овози фиғон, ва аз теппаҳо шикасти азим хоҳад буд. Эй сокинони Мактеш, нола кунед, зеро тамоми қавми тоҷирон нобуд шудаанд; ҳамаи онҳое ки нуқра мебардоранд, маҳв гардидаанд. Ва дар он вақт чунин хоҳад шуд, ки Ман Ерусалимро бо чароғҳо тафтиш хоҳам кард ва он мардонеро, ки бар таҳшини худ ором гирифтаанд, ҷазо хоҳам дод; онҳое ки дар дили худ мегӯянд: Худованд на некӣ хоҳад кард ва на бадӣ хоҳад кард. Сафанё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Ҳафт</dc:title>
  <dc:subject>Ошкор сохтани ҳаммонандии нубувватӣ: Адвентизми Лодикия дар соли 1863 ва типологияи Китоби Муқаддас</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