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Ҳаштоду Чор</w:t>
      </w:r>
    </w:p>
    <w:p>
      <w:pPr>
        <w:pStyle w:val="ArticleSubtitle"/>
        <w:jc w:val="left"/>
      </w:pPr>
      <w:r>
        <w:rPr>
          <w:rFonts w:ascii="Arial" w:hAnsi="Arial" w:eastAsia="Arial" w:cs="Arial"/>
        </w:rPr>
        <w:t>Ошкор сохтани чор насли адвентизми Лаодикия: сафаре тавассути мувозигузории китобӣ ва имтиҳони нубувватӣ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2024-02-17</w:t>
      </w:r>
    </w:p>
    <w:p>
      <w:pPr>
        <w:pStyle w:val="ArticleBody"/>
        <w:jc w:val="left"/>
      </w:pPr>
      <w:r>
        <w:rPr>
          <w:rFonts w:ascii="Times New Roman" w:hAnsi="Times New Roman" w:eastAsia="Times New Roman" w:cs="Times New Roman"/>
        </w:rPr>
        <w:t>Ҳақиқат бар шаҳодати ду ё се кас устувор мегардад, ва татбиқи чор зиштии боби ҳаштуми Ҳизқиёл ҳамчун чор насли адвентизми Лоодикия чандин шоҳид дорад. Дар мақолаҳои пешин муайян гардида буд, ки ҳафт калисои бобҳои дуюм ва сеюми Ваҳй на танҳо таърихи Исроили муосирро аз замони ҳаввориён то охири ҷаҳон ифода менамоянд, балки ҳамчунин ин ҳафт калисо таърихи Исроили қадимро аз замони Мусо то замони Масеҳ низ ифода менамоянд.</w:t>
      </w:r>
    </w:p>
    <w:p>
      <w:pPr>
        <w:pStyle w:val="ArticleBody"/>
        <w:jc w:val="left"/>
      </w:pPr>
      <w:r>
        <w:rPr>
          <w:rFonts w:ascii="Times New Roman" w:hAnsi="Times New Roman" w:eastAsia="Times New Roman" w:cs="Times New Roman"/>
        </w:rPr>
        <w:t>Калисои Эфсӯс ҳам калисои ибтидоии масеҳиро намояндагӣ мекард, ва ҳамчунин Исроили қадимро аз замони Мусо то айёми Доварон. Калисои Смирно давраи таъқиботро аз замони шогирдон то императори Рум Қустантин намояндагӣ мекард, ва ҳамчунин давраи Доваронро, вақте ки ҳар кас он чиро, ки дар назари худ дуруст буд, ба ҷо меовард. Калисои Перғомос давраи муросоро аз Қустантин то папагӣ дар соли 538 намояндагӣ мекард, аммо ҳамчунин он давраеро, ки Исроили қадим Худоро рад кард ва подшоҳе интихоб намуд, ва пайваста бо подшоҳиҳои бутпарасте, ки онҳоро иҳота карда буданд, муросо мекард. Калисои чоруми Тиётиро, ки бо Изобал муаррифӣ мешавад, давраи ҳукмронии папагӣ аз соли 538 то 1798, ва ҳамчунин асорати ҳафтодсолаи Исроили қадим дар Бобил аст.</w:t>
      </w:r>
    </w:p>
    <w:p>
      <w:pPr>
        <w:pStyle w:val="ArticleBody"/>
        <w:jc w:val="left"/>
      </w:pPr>
      <w:r>
        <w:rPr>
          <w:rFonts w:ascii="Times New Roman" w:hAnsi="Times New Roman" w:eastAsia="Times New Roman" w:cs="Times New Roman"/>
        </w:rPr>
        <w:t>Он чор калисо ҳамчунин чор насли Адвентизмро намояндагӣ мекунанд ва шаҳодате фароҳам меоваранд барои татбиқ намудани чор макрӯҳиҳои Ҳизқиёл ба он чор насл. Исёни соли 1863 аз ҷониби насли аввали Исроили қадим намояндагӣ мешуд, чунонки дар исёни гӯсолаи тиллоии Ҳорун нишон дода шудааст. Насли аввал пандеро дар бар мегирад, ки ба калисои Эфсӯс дода шудааст ва муайян месозад, ки қавми Худо муҳаббати аввалини худро тарк карда буданд ва лозим буд тавба намуда, ба муҳаббати аввалини худ бозгарданд. Дар соли 1863 муҳаббати аввал, чунонки бо ҷавоҳироти Вилям Миллер (ҳақоиқи бунёдӣ, бахусус «ҳафт замон») намояндагӣ шудааст, канор гузошта шуд ва ба қавми Худо панд дода шуд, ки бозгарданд.</w:t>
      </w:r>
    </w:p>
    <w:p>
      <w:pPr>
        <w:pStyle w:val="ArticleScripture"/>
        <w:jc w:val="left"/>
      </w:pPr>
      <w:r>
        <w:rPr>
          <w:rFonts w:ascii="Times New Roman" w:hAnsi="Times New Roman" w:eastAsia="Times New Roman" w:cs="Times New Roman"/>
        </w:rPr>
        <w:t>Аммо каме бар ту дорам, зеро муҳаббати аввали худро тарк кардаӣ. Пас, ба ёд ор, ки аз куҷо афтодаӣ, ва тавба намо, ва корҳои аввалро ба ҷо овар; вагарна ба зудӣ назди ту хоҳам омад ва шамъдони туро аз ҷояш барҳам хоҳам дод, агар тавба накунӣ. Ваҳй 2:4, 5.</w:t>
      </w:r>
    </w:p>
    <w:p>
      <w:pPr>
        <w:pStyle w:val="ArticleBody"/>
        <w:jc w:val="left"/>
      </w:pPr>
      <w:r>
        <w:rPr>
          <w:rFonts w:ascii="Times New Roman" w:hAnsi="Times New Roman" w:eastAsia="Times New Roman" w:cs="Times New Roman"/>
        </w:rPr>
        <w:t>Миллерчиён бо протестантизми муртад, ки Ирмиё онро «маҷлиси масхаракунандагон» номида буд, мубориза бурданд ва бо сабр интизори фаро расидани рӯъё монданд, зеро ҳангоме ки он фаро мерасид, дурӯғ намегуфт. «Маҷлиси масхаракунандагон» бо он пайғамбари кӯҳна, ки ба пайғамбари Яҳудо дурӯғ гуфта буд, тасвир шудааст; ҳамон пайғамбари Яҳудо, ки сарзанишро бар парастиши қалбакии Ёробъом эълон карда буд.</w:t>
      </w:r>
    </w:p>
    <w:p>
      <w:pPr>
        <w:pStyle w:val="ArticleScripture"/>
        <w:jc w:val="left"/>
      </w:pPr>
      <w:r>
        <w:rPr>
          <w:rFonts w:ascii="Times New Roman" w:hAnsi="Times New Roman" w:eastAsia="Times New Roman" w:cs="Times New Roman"/>
        </w:rPr>
        <w:t>Ман аъмоли туро медонам, ва меҳнати туро, ва сабри туро, ва он ки чӣ гуна ту тоқати шариронро надорӣ; ва онҳоеро, ки худро расул мехонанд, вале чунин нестанд, озмудаӣ ва онҳоро дурӯғгӯ ёфтаӣ; ва бардоштӣ, ва сабр дорӣ, ва ба хотири номи Ман меҳнат кардаӣ, ва суст нашудаӣ. Ваҳй 2:2, 3.</w:t>
      </w:r>
    </w:p>
    <w:p>
      <w:pPr>
        <w:pStyle w:val="ArticleBody"/>
        <w:jc w:val="left"/>
      </w:pPr>
      <w:r>
        <w:rPr>
          <w:rFonts w:ascii="Times New Roman" w:hAnsi="Times New Roman" w:eastAsia="Times New Roman" w:cs="Times New Roman"/>
        </w:rPr>
        <w:t>Калисои дуюми Смирно давраи таъқиботро дар калисои насронии ибтидоӣ намояндагӣ мекард, ки аз шаҳидони ҳақиқӣ ва ҳамчунин аз баъзе касоне иборат буд, ки бо ангезаҳои камтар аз муқаддас таъқиботро бар худ оварданд. Он ҳамчунин замони Доваронро намояндагӣ мекард, вақте ки ҳар кас дар Исроили қадим ҳар он чиро, ки дар назари худаш дуруст менамуд, ба ҷо меовард. Насли исёнгаре, ки дар соли 1888 оғоз ёфт, давраи таъқиботро бар зидди Рӯҳи Нубувват, паёмрасонони баргузидаи он соат ва Рӯҳи Муқаддас муайян намуд. Он давраеро оғоз кард, ки дар он мардони куҳансоли адвентизми Лодиқия ҳар он чиро, ки дар назари худашон дуруст менамуд, интихоб карданд ба ҷо оваранд, чунон ки аз ҷониби мардоне чун Келлогг, Прескотт ва Даниэллс дида мешавад.</w:t>
      </w:r>
    </w:p>
    <w:p>
      <w:pPr>
        <w:pStyle w:val="ArticleBody"/>
        <w:jc w:val="left"/>
      </w:pPr>
      <w:r>
        <w:rPr>
          <w:rFonts w:ascii="Times New Roman" w:hAnsi="Times New Roman" w:eastAsia="Times New Roman" w:cs="Times New Roman"/>
        </w:rPr>
        <w:t>Он чанд нафари амин дар он замон бояд дар ҷанги марговари рӯҳонӣ бо гурӯҳе қарор мегирифтанд, ки даъво мекарданд яҳудӣ ҳастанд, аммо набуданд. Бо вуҷуди мавқеъҳои роҳбарие, ки доштанд, онҳо аз куништгоҳи Шайтон буданд, чунон ки Хоҳар Вайт шаҳодат дода, баъзеҳоро «фариштагоне, ки аз осмон ронда шуда буданд» роҳнамоӣ мекарданд. Онҳо даъво мекарданд, ки хирадманданд, аммо аблаҳ буданд. Дар он давраи вақт бар хирадмандон ҳеҷ маҳкумияте гузошта нашуда буд, балки ташвиқе буд, ки то ба марг амин бимонанд. Дар соли 1915, охирин суханоне, ки Хоҳар Вайт ҳаргиз ба забон овард, ин буд: «Ман медонам, ки ба кӣ имон овардаам», зеро вай то ба марг амин монда буд.</w:t>
      </w:r>
    </w:p>
    <w:p>
      <w:pPr>
        <w:pStyle w:val="ArticleScripture"/>
        <w:jc w:val="left"/>
      </w:pPr>
      <w:r>
        <w:rPr>
          <w:rFonts w:ascii="Times New Roman" w:hAnsi="Times New Roman" w:eastAsia="Times New Roman" w:cs="Times New Roman"/>
        </w:rPr>
        <w:t>Ман аъмоли туро, ва мусибат, ва фақрро медонам (аммо ту сарватманд ҳастӣ), ва куфргӯии онҳоеро медонам, ки мегӯянд яҳудӣ ҳастанд, вале нестанд, балки канисаи шайтон мебошанд. Аз он чи хоҳӣ кашид, ҳаргиз натарс: инак, иблис баъзеи шуморо ба зиндон хоҳад андохт, то ки озмуда шавед; ва даҳ рӯз мусибат хоҳед дошт: то дами марг вафодор бош, ва Ман тоҷи ҳаётро ба ту хоҳам дод. Ваҳй 2:9, 10.</w:t>
      </w:r>
    </w:p>
    <w:p>
      <w:pPr>
        <w:pStyle w:val="ArticleBody"/>
        <w:jc w:val="left"/>
      </w:pPr>
      <w:r>
        <w:rPr>
          <w:rFonts w:ascii="Times New Roman" w:hAnsi="Times New Roman" w:eastAsia="Times New Roman" w:cs="Times New Roman"/>
        </w:rPr>
        <w:t>Калисои Пергамос созиш миёни ҳақиқат ва иштибоҳ, миёни бутпарастӣ ва масеҳиятро дар замони император Константин, ва ҳамчунин созиши Исроили қадимро, ки дар ҷараёни таърихи подшоҳон рӯй дод, намояндагӣ мекард. Он омезиши ҳақиқат ва иштибоҳро намояндагӣ мекард, ки танҳо метавонад иштибоҳ ба вуҷуд оварад. Он тавассути конфронси Китоби Муқаддас дар соли 1919 намояндагӣ шуд, ки дар он нашри китобе бо номи «Таълимоти Масеҳ» ба миён оварда шуд, то паёми адвентистие эҷод гардад, ки наздиктар ба Инҷили дурӯғини протестантизми муртад намояндагӣ кунад. Маҳз дар насли сеюми адвентизм буд, ки созишҳои бузурги ҳақиқат рӯй доданд.</w:t>
      </w:r>
    </w:p>
    <w:p>
      <w:pPr>
        <w:pStyle w:val="ArticleBody"/>
        <w:jc w:val="left"/>
      </w:pPr>
      <w:r>
        <w:rPr>
          <w:rFonts w:ascii="Times New Roman" w:hAnsi="Times New Roman" w:eastAsia="Times New Roman" w:cs="Times New Roman"/>
        </w:rPr>
        <w:t>Маҳз дар ҳамон насл, аз соли 1919 оғоз ёфта, калисо ба созишкорие оғоз намуд, ки боиси пайдо шудани «Дастури Калисо» гардид. Маҳз дар ҳамон насл, аз соли 1919 оғоз ёфта, калисо ба он созишкорие оғоз намуд, ки аккредитатсияро ҳам дар мактабҳои тандурустӣ ва ҳам дар мактабҳои динӣ талаб мекард. Маҳз дар ҳамон насл гузариш ба сӯи Китобҳои Муқаддаси муосире, ки бар пояи католикӣ буданд, оғоз карда шуд. Маҳз дар ҳамон таърих омодагии роҳбарият барои барқарор кардани муносибатҳо бо низомҳое, ки ошкоро зиддимасеҳӣ буданд, рух дод.</w:t>
      </w:r>
    </w:p>
    <w:p>
      <w:pPr>
        <w:pStyle w:val="ArticleBody"/>
        <w:jc w:val="left"/>
      </w:pPr>
      <w:r>
        <w:rPr>
          <w:rFonts w:ascii="Times New Roman" w:hAnsi="Times New Roman" w:eastAsia="Times New Roman" w:cs="Times New Roman"/>
        </w:rPr>
        <w:t>Ин амал дар айёми кӯдакии худ дар замони Ҷанги шаҳрвандӣ ба вуҷуд омада буд, ҳангоме ки роҳбарияти Лӯдиқия бо ҳукумати Иёлоти Муттаҳидаи Амрико муносибати ҳуқуқӣ барқарор намуд, то барои ҷавонони калисо, ки мебоист ба маргбортарин ҷанг дар таърихи Амрико ба хизмати ҳарбӣ ҷалб карда шаванд, натиҷаи беҳтаре ба даст орад; ва он бори дигар дар оғози Ҷанги Якуми Ҷаҳонӣ такрор шуд, вақте ки президенти Конфронси Генералӣ, A. G. Daniells, бо ҳукумати Олмон муомила кард ва розигии худро дод, ки Олмон ҷавононро ба хизмати ҳарбӣ даъват ва маҷбур намояд, то дар артиш хизмат кунанд, силоҳ ба даст гиранд ва рӯзи шанберо сарфи назар кунанд. Он иқдоми Daniells боиси ҷудоие гардид, ки шохаҳои гуногуни парокандаи ҳаракати Ислоҳоти Адвентистони Рӯзи Ҳафтумро ба вуҷуд овард, ки то имрӯз вуҷуд доранд.</w:t>
      </w:r>
    </w:p>
    <w:p>
      <w:pPr>
        <w:pStyle w:val="ArticleBody"/>
        <w:jc w:val="left"/>
      </w:pPr>
      <w:r>
        <w:rPr>
          <w:rFonts w:ascii="Times New Roman" w:hAnsi="Times New Roman" w:eastAsia="Times New Roman" w:cs="Times New Roman"/>
        </w:rPr>
        <w:t>Он созиш ба замони Олмони фашистии Гитлер идома ёфт, ва пас аз он низ бо халқҳое, ки Иттиҳоди Шӯравиро ташкил медоданд, ва имрӯз ҳам дар низомҳое чун Чин ҳанӯз пойдор нигоҳ дошта мешавад. Созиши насли сеюм дар муносибати он бо давлатдорӣ ба воситаи созиши подшоҳони қадимаи Исроил ва Константин, чунон ки дар калисои Пергамус рамзгузорӣ шудааст, пешакӣ намунавор нишон дода шуда буд. Он давра ҳамчунин созиши низоми калисоии онро бо башорати бардурӯғи сулҳ ва амният, ки дар «The Doctrine of Christ»-и Прескотт ифода ёфтааст, намояндагӣ мекард.</w:t>
      </w:r>
    </w:p>
    <w:p>
      <w:pPr>
        <w:pStyle w:val="ArticleScripture"/>
        <w:jc w:val="left"/>
      </w:pPr>
      <w:r>
        <w:rPr>
          <w:rFonts w:ascii="Times New Roman" w:hAnsi="Times New Roman" w:eastAsia="Times New Roman" w:cs="Times New Roman"/>
        </w:rPr>
        <w:t>Ман аъмоли туро медонам, ва он ҷое ки ту сокин ҳастӣ, яъне он ҷо ки тахти Шайтон аст; ва ту номи Маро маҳкам нигоҳ доштаӣ, ва ба имони Ман инкор наовардаӣ, ҳатто дар он рӯзҳое ки Антипас, шаҳиди вафодори Ман, дар миёни шумо кушта шуд, он ҷо ки Шайтон сокин аст. Аммо Ман бар ту чанд чиз дорам: зеро дар он ҷо назди ту ҳастанд касоне ки таълимоти Билъомро нигоҳ медоранд, ки Балокро таълим дод, то пеши банӣ-Исроил санги васваса гузорад, то чизҳои ба бутҳо қурбонишударо бихӯранд ва зино кунанд. Ваҳй 2:13, 14.</w:t>
      </w:r>
    </w:p>
    <w:p>
      <w:pPr>
        <w:pStyle w:val="ArticleBody"/>
        <w:jc w:val="left"/>
      </w:pPr>
      <w:r>
        <w:rPr>
          <w:rFonts w:ascii="Times New Roman" w:hAnsi="Times New Roman" w:eastAsia="Times New Roman" w:cs="Times New Roman"/>
        </w:rPr>
        <w:t>Зинокорӣ кори Конфронси Генералиро ошкор мекунад, ки худро бо миллатҳое чун Олмони фашистӣ ва Иттиҳоди Шӯравӣ зери баҳонаи нигоҳ доштани муносибатҳои зарурии корӣ бо ҳукуматҳои фосид ҳамоҳанг сохтанд, дар ҳоле ки ба мӯъминони вафодор дар он миллатҳо, ки аз ҷониби низомҳои гуногуне, ки бо онҳо ҳампаймон шуда буданд, таъқиб кашиданд, эътино накарданд. Хӯроки ба бутҳо қурбонишуда рамзи усулшиносии дурӯғини протестантизми муртад ва католикизм буд, ки он замон дар донишгоҳҳои адвентизми Лаодикия устуворона барқарор гардида буд, ки розӣ шуда буданд ҳам дар дин ва ҳам дар тандурустӣ мутобиқи дастурҳои усулшиносиҳои муртад идора карда шаванд.</w:t>
      </w:r>
    </w:p>
    <w:p>
      <w:pPr>
        <w:pStyle w:val="ArticleBody"/>
        <w:jc w:val="left"/>
      </w:pPr>
      <w:r>
        <w:rPr>
          <w:rFonts w:ascii="Times New Roman" w:hAnsi="Times New Roman" w:eastAsia="Times New Roman" w:cs="Times New Roman"/>
        </w:rPr>
        <w:t>Исо анҷоми насли сеюмро ҳамон гуна тасвир кард, ки оғози онро тасвир намуда буд, зеро Ӯ омадани насли чорумро бо нашри китобе нишон дод, яъне «Questions on Doctrine», ки дар соли 1957 ба нашр расид ва тафовути асосии наҷотеро, ки миёни ҳақиқат ва ақидаҳои иштибоҳомези протестантизми муртад ва католикизм вуҷуд дорад, комилан рад намуд. Албатта, ин китоб якчанд таълимоти иштибоҳомез дорад, вале моҳиятан он таълим медиҳад, ки то замоне ки шахс ҳангоми Омадани Дуюм ба таври мӯъҷизавӣ дигаргун карда нашавад, дар Масеҳ бо ғалаба зистан ғайриимкон аст. Ин китоб оғози насле буд, ки дар он бисту панҷ марди қадимӣ бояд ба офтоб саҷда мекарданд. Унсурҳои сиёсӣ ва мазҳабие, ки барои он зарур буданд, то калисои адвентистии Лоудиқия парастиши рӯзи якшанберо ҳангоми қонуни наздикояндаи якшанбе қабул намояд, фаро расида буданд.</w:t>
      </w:r>
    </w:p>
    <w:p>
      <w:pPr>
        <w:pStyle w:val="ArticleBody"/>
        <w:jc w:val="left"/>
      </w:pPr>
      <w:r>
        <w:rPr>
          <w:rFonts w:ascii="Times New Roman" w:hAnsi="Times New Roman" w:eastAsia="Times New Roman" w:cs="Times New Roman"/>
        </w:rPr>
        <w:t>Нафрати чоруми Ҳизқиёл он гоҳ рух медиҳад, ки андак шахсони амин дар боби нӯҳ бар пешониҳояшон мӯҳр мегиранд, андаке пеш аз он ки фариштагони ҳалокаткор ба кори худ оғоз намоянд. Рӯъё дар ояти якуми боби ҳаштум, дар рӯзи панҷуми моҳи шашум, дар соли шашум оғоз меёбад. Рӯъё як рӯз пеш аз иҷрои доварӣ бар онҳое оғоз меёбад, ки ба офтоб саҷда мекунанд, ки он аломати ҳокимияти папагӣ аст, ва шумораи номи ӯ «666» мебошад.</w:t>
      </w:r>
    </w:p>
    <w:p>
      <w:pPr>
        <w:pStyle w:val="ArticleBody"/>
        <w:jc w:val="left"/>
      </w:pPr>
      <w:r>
        <w:rPr>
          <w:rFonts w:ascii="Times New Roman" w:hAnsi="Times New Roman" w:eastAsia="Times New Roman" w:cs="Times New Roman"/>
        </w:rPr>
        <w:t>Кори муҳргузории яксаду чиҳилу чаҳор ҳазор 11 сентябри соли 2001, бо ҳамлае бар ҳайвони заминӣ, ки тавассути войи сеюми Ислом анҷом дода шуд, оғоз ёфт. Он ҳамла халқҳоро ба ғазаб овард ва фаро расидани борони охирро нишон дод. Аммо борони охирро танҳо онҳое мешинохтанд, ки ба асосҳои Адвентизм бозгардонда мешуданд, то бубинанд, ки се войи Ислом ҳақиқати бунёдӣ аст. Дар ҳамон лаҳзаи замон, онҳое ки ба роҳҳои қадим, ки Ирмиё онҳоро «оромӣ» меномад (ки ҳамон борони охир аст), бозгардонда шуданд, ё посбононе мешуданд, ки карнаи войи сеюмро менавохтанд, ё аз ҷумлаи онҳое буданд, ки аз шунидани садои карнай сарпечӣ мекарданд, ва ба ин васила аз рафтан дар роҳҳои қадим сар мекашиданд.</w:t>
      </w:r>
    </w:p>
    <w:p>
      <w:pPr>
        <w:pStyle w:val="ArticleBody"/>
        <w:jc w:val="left"/>
      </w:pPr>
      <w:r>
        <w:rPr>
          <w:rFonts w:ascii="Times New Roman" w:hAnsi="Times New Roman" w:eastAsia="Times New Roman" w:cs="Times New Roman"/>
        </w:rPr>
        <w:t>Он гоҳ онҳо бо гуноҳи исёни падарони худ дар соли 1863 озмуда шуданд. Дар ҳамон айни замон, паёме дар бораи адолати Масеҳ расид, ки он «сафедкунӣ бо имон дар ростӣ» аст. Ин паёми Лаодикияи Ҷонс ва Ваггонер буд, ва он паёми Ҳизқиёл ба устухонҳои хушки мурда буд, ки аз «чор бод» омад, ки рамзи Ислом аз войи сеюм мебошанд ( «аспи хашмгин», ки мекӯшад худро раҳон кунад). Он андаке аз вафодорон сипас бо гуноҳи исёни падарони худ дар соли 1888 озмуда шуданд, ҳангоме ки фариштаи пурқудрати Ваҳй боби ҳаждаҳ нозил шуд, вақте ки биноҳои бузурги шаҳри Ню-Йорк фурӯ афканда шуданд, ва Ваҳй боби ҳаждаҳ, оятҳои як то се, ба амал омад.</w:t>
      </w:r>
    </w:p>
    <w:p>
      <w:pPr>
        <w:pStyle w:val="ArticleBody"/>
        <w:jc w:val="left"/>
      </w:pPr>
      <w:r>
        <w:rPr>
          <w:rFonts w:ascii="Times New Roman" w:hAnsi="Times New Roman" w:eastAsia="Times New Roman" w:cs="Times New Roman"/>
        </w:rPr>
        <w:t>Сипас онҳо бо шинохти паёми борони охир санҷида шуданд. Оё борони охир зуҳури қудрати Худо буд, чунон ки дар асрҳои гузашта, ё зуҳуроти қудрати Худо танҳо ба гузашта тааллуқ доштанд? Он камшумори вафодор сипас бо исёни исёни падарони худ дар соли 1919 санҷида шуданд. Чӣ гуна он камшумори вафодор аз миёни он се озмоиш мегузаранд, муайян мекунад, ки оё онҳо мӯҳри Худоро бар пешониҳои худ хоҳанд гирифт, ё худро дар ҳолати саҷда овардан ба офтоб ҳамроҳ бо бисту панҷ пирони адвентизми Лоудикия хоҳанд ёфт.</w:t>
      </w:r>
    </w:p>
    <w:p>
      <w:pPr>
        <w:pStyle w:val="ArticleBody"/>
        <w:jc w:val="left"/>
      </w:pPr>
      <w:r>
        <w:rPr>
          <w:rFonts w:ascii="Times New Roman" w:hAnsi="Times New Roman" w:eastAsia="Times New Roman" w:cs="Times New Roman"/>
        </w:rPr>
        <w:t>Ҳамаи исёнҳои чор насли адвентизми Лоудиҷиянӣ муодили худро дар 11 сентябри соли 2001 меёбанд. Он таърих, ки Ишаъё онро «рӯзи боди шарқӣ» муайян кардааст, оғози замони муҳргузории яксаду чилу чор ҳазорро нишон медиҳад, ва замони муҳргузорӣ як давраи вақт аст. Поёни ин давра бо оғози он тасвир ёфтааст, зеро Исо ҳамеша анҷоми чизеро бо оғози он тасвир мекунад. Дар ҳаракатҳои ниҳоии ҷараёни муҳргузорӣ озмоишҳое, ки дар оғози ин давра муаррифӣ шуда буданд, бори дигар такрор мегарданд.</w:t>
      </w:r>
    </w:p>
    <w:p>
      <w:pPr>
        <w:pStyle w:val="ArticleBody"/>
        <w:jc w:val="left"/>
      </w:pPr>
      <w:r>
        <w:rPr>
          <w:rFonts w:ascii="Times New Roman" w:hAnsi="Times New Roman" w:eastAsia="Times New Roman" w:cs="Times New Roman"/>
        </w:rPr>
        <w:t>Дар 11 сентябри соли 2001, имтиҳонҳое, ки исёнгарони Адвентизми Лоудикиявӣ, чунон ки бо чор макрӯҳиҳои Ҳизқиёл ва бо чор калисои аввали Ваҳй, бобҳои ду ва се, намояндагӣ шудаанд, дар онҳо ноком гардиданд, фаро расиданд ва оғози раванди имтиҳонеро нишон доданд, ки барои онҳое ки худро Адвентистони рӯзи ҳафтум эътироф мекунанд, ё ба нишони ҳайвон, ё ба мӯҳри Худо мебарад.</w:t>
      </w:r>
    </w:p>
    <w:p>
      <w:pPr>
        <w:pStyle w:val="ArticleBody"/>
        <w:jc w:val="left"/>
      </w:pPr>
      <w:r>
        <w:rPr>
          <w:rFonts w:ascii="Times New Roman" w:hAnsi="Times New Roman" w:eastAsia="Times New Roman" w:cs="Times New Roman"/>
        </w:rPr>
        <w:t>Роҳбарияти адвентизми Лоудиқиён бо ресмонҳои фиребҳои худ дар дом афтодааст, ва барои онҳо амалан номумкин аст, ки «шиносанд» такрори зуҳури қудрати Худоро, чунонки он бо ҳаракатҳои пешини ислоҳотӣ, аз ҷумла ҳаракати ислоҳоте, ки адвентизмро ба вуҷуд овард, муаррифӣ гардидааст. Пирони қадим таълимотеро, ки бо ҷавоҳироти Миллер намояндагӣ мешаванд, пароканда сохтанд ва онҳоро бо тангаҳо ва ҷавоҳироти қалбакӣ пӯшониданд. Сандуқчаи Китоби Муқаддаси King James ба замонҳои забони кӯҳнашуда вогузор шудааст ва бо Китобҳои Муқаддаси ба забони муосир навишташуда иваз гардидааст, ки бо истилоҳоти марди гуноҳ ифода ёфтаанд.</w:t>
      </w:r>
    </w:p>
    <w:p>
      <w:pPr>
        <w:pStyle w:val="ArticleBody"/>
        <w:jc w:val="left"/>
      </w:pPr>
      <w:r>
        <w:rPr>
          <w:rFonts w:ascii="Times New Roman" w:hAnsi="Times New Roman" w:eastAsia="Times New Roman" w:cs="Times New Roman"/>
        </w:rPr>
        <w:t>Агар касе аз он мардони қадим омода мебуд, ки эҳтимоли онро баррасӣ намояд, ки паёми борони охир паёми сулҳ ва амният нест, барои ӯ амалан ғайриимкон мебуд, ки дарк кунад, ки зуҳуроти қудрати Худо дар таърихҳои муқаддаси гузашта ҳамон чизест, ки маҳз мӯҳргузории яксаду чилу чор ҳазорро муайян месозад. Барои онҳо боз ҳам душвортар аст, ки дарк намоянд, ки таърихҳои муқаддасе, ки бевоситатарин тавр мӯҳргузории яксаду чилу чор ҳазорро муайян мекунанд, ҳамон таърихҳои муқаддасанд, ки Малокӣ боби сеюмро ба иҷро мерасонанд, зеро Малокӣ боби сеюм муқаррар мекунад, ки ҳамеша қاصиде ҳаст, ки роҳи омадани ногаҳонии Фиристодаи Аҳдро тайёр месозад. Он қосид дар сурати пайғамбар Илёс намояндагӣ шуда буд, ки далерона эълон мекард, ки дар таърихи ӯ бороне нахоҳад буд, магар он ки ба воситаи хизмати ӯ биёяд.</w:t>
      </w:r>
    </w:p>
    <w:p>
      <w:pPr>
        <w:pStyle w:val="ArticleBody"/>
        <w:jc w:val="left"/>
      </w:pPr>
      <w:r>
        <w:rPr>
          <w:rFonts w:ascii="Times New Roman" w:hAnsi="Times New Roman" w:eastAsia="Times New Roman" w:cs="Times New Roman"/>
        </w:rPr>
        <w:t>Ҳафтод пирони Ҳизқиёл онро хандаовар мешумориданд, ки бипазиранд иддаои онҳо дар бораи он ки маъбади Худованд мебошанд, беасос будааст ва дар асл иддаои қавмееро ифода мекардааст, ки аз онҳо гузашта мешуд, ҳамон гуна ки токзор ба касоне дода шуд, ки меваҳои сазовори токзорро меоваранд. Паёми Войи сеюм, қосиде ки роҳро омода месозад, суруди токзор — ҳамаи ин бар зидди суннатҳо ва расму ойинҳое шаҳодат медиҳанд, ки онҳо эътимоди худро бар онҳо ниҳода буданд, ва монеае қариб бартарафнопазир барои шинохтани борони охиринро ифода мекунад.</w:t>
      </w:r>
    </w:p>
    <w:p>
      <w:pPr>
        <w:pStyle w:val="ArticleBody"/>
        <w:jc w:val="left"/>
      </w:pPr>
      <w:r>
        <w:rPr>
          <w:rFonts w:ascii="Times New Roman" w:hAnsi="Times New Roman" w:eastAsia="Times New Roman" w:cs="Times New Roman"/>
        </w:rPr>
        <w:t>Хулосаи муҳр задани яксаду чилу чор ҳазор ҳамон озмоишҳоро барои онҳое ошкор месозад, ки даъвои «шинохтан»-и нақши Исломро дар Войи сеюм доштаанд. «Афзоиши дониш», ки ҳаракати Миллериёнро оғоз намуд, дар поёни «ҳафт замон» дар соли 1798 оғоз ёфт. «Афзоиши дониш», ки ҳаракати яксаду чилу чор ҳазорро оғоз намуд, дар поёни як «ҳафт замон»-и рамзӣ (яксаду бисту шаш сол) дар соли 1989 оғоз ёфт. Дар тӯли он яксаду бисту шаш соли осиятҳои рӯ ба афзоиш, адвентизми Лоодикия ба насли чаҳорум ва ниҳоии худ расидааст.</w:t>
      </w:r>
    </w:p>
    <w:p>
      <w:pPr>
        <w:pStyle w:val="ArticleBody"/>
        <w:jc w:val="left"/>
      </w:pPr>
      <w:r>
        <w:rPr>
          <w:rFonts w:ascii="Times New Roman" w:hAnsi="Times New Roman" w:eastAsia="Times New Roman" w:cs="Times New Roman"/>
        </w:rPr>
        <w:t>Ин насли сеюм ва чорум аст, ки як миллат ё қавм ҷоми замони озмоиши худро пур месозад, ва акнун он вақт фаро расидааст. «Афзоиши дониш»-и китоби Дониёл, ки бо дарёи Ҳиддуқил муаррифӣ шудааст, ҳамон донише низ ҳаст, ки он вақт афзоиш меёбад, ҳангоме ки Ваҳйи Исои Масеҳ андаке пеш аз баста шудани мӯҳлати озмоиш кушода мешавад.</w:t>
      </w:r>
    </w:p>
    <w:p>
      <w:pPr>
        <w:pStyle w:val="ArticleBody"/>
        <w:jc w:val="left"/>
      </w:pPr>
      <w:r>
        <w:rPr>
          <w:rFonts w:ascii="Times New Roman" w:hAnsi="Times New Roman" w:eastAsia="Times New Roman" w:cs="Times New Roman"/>
        </w:rPr>
        <w:t>Мо се боби охирини се боби китоби Дониёлро дар мақолаи оянда баррасӣ хоҳем кард.</w:t>
      </w:r>
    </w:p>
    <w:p>
      <w:pPr>
        <w:pStyle w:val="ArticleScripture"/>
        <w:jc w:val="left"/>
      </w:pPr>
      <w:r>
        <w:rPr>
          <w:rFonts w:ascii="Times New Roman" w:hAnsi="Times New Roman" w:eastAsia="Times New Roman" w:cs="Times New Roman"/>
        </w:rPr>
        <w:t>«Рӯзҳо бо шитоб наздик мешаванд, ки дар он замон саргардонии бузург ва ошуфтагӣ хоҳад буд. Шайтон, дар либоси фариштагон пӯшида, агар мумкин бошад, ҳатто баргузидагонро фиреб хоҳад дод. Худоёни бисёр ва худовандони бисёр хоҳанд буд. Ҳар боди таълим хоҳад вазид. Онҳое ки ба “илме, ки бардурӯғ чунин номида шудааст”, саҷдаи олӣ ба ҷо овардаанд, он вақт пешво нахоҳанд буд. Онҳое ки ба ақл, нубуғ ё истеъдод таваккал кардаанд, он вақт дар сари сафу сафиён нахоҳанд истод. Онҳо ҳамқадами нур нагардиданд. Онҳое ки худро бевафо собит кардаанд, он вақт рама ба онҳо супурда нахоҳад шуд. Дар кори охирини ҷиддӣ андаке аз мардони бузург иштирок хоҳанд кард. Онҳо худкифо, аз Худо мустақиланд, ва Ӯ наметавонад онҳоро ба кор гирад. Худованд хизматгорони вафодор дорад, ки дар замони такон ва озмоиш ошкор хоҳанд шуд. Ҳоло касони гаронбаҳое ҳастанд, ки пинҳонанд ва зону пеши Баал хам накардаанд. Онҳо он нуреро, ки бо дурахши мутамарказ бар шумо медурахшид, надоштаанд. Аммо мумкин аст, ки зери зоҳири дағал ва ҷолибнанамо, равшании поки хислати ҳақиқии масеҳӣ ошкор гардад. Дар рӯзона мо ба осмон менигарем, вале ситораҳоро намебинем. Онҳо он ҷо ҳастанд, дар афлок устувор, аммо чашм наметавонад онҳоро фарқ кунад. Дар шаб мо дурахши ҳақиқии онҳоро мебинем». Шаҳодатҳо, ҷилди 5, 80, 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Ҳаштоду Чор</dc:title>
  <dc:subject>Ошкор сохтани чор насли адвентизми Лаодикия: сафаре тавассути мувозигузории китобӣ ва имтиҳони нубувватӣ</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