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шаш</w:t>
      </w:r>
    </w:p>
    <w:p>
      <w:pPr>
        <w:pStyle w:val="ArticleSubtitle"/>
        <w:jc w:val="left"/>
      </w:pPr>
      <w:r>
        <w:rPr>
          <w:rFonts w:ascii="Arial" w:hAnsi="Arial" w:eastAsia="Arial" w:cs="Arial"/>
        </w:rPr>
        <w:t>Татбиқи Сегонаи Нубувват: Кушодани Чорчӯби Нубувватӣ барои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Асоси паёми нубувватии Уилям Миллер ду қудрати харобкунанда буд: бутпарастӣ, ки пас аз он папизм меояд; ва асоси паёми нубувватии «Future for America» се қудрати харобкунанда аст: бутпарастӣ, ки пас аз он папизм меояд, ва пас аз он протестантизми муртад, ҳарчанд ҳамаашон дар интиҳо ҳамзамон амал мекунанд. Яке аз калидҳои асосии нубувватӣ барои фаҳмиши нубувватии Миллер он буд, ки «ҳамешагӣ» дар китоби Дониёл рамзи бутпарастӣ аст, зеро он пайванди ду қудрати харобкунандаро, ки асоси фаҳмиши нубувватии ӯ гардид, барқарор месохт. Яке аз калидҳои асосии нубувватӣ барои фаҳмиши нубувватии «Future for America» низ ин аст, ки «ҳамешагӣ» дар китоби Дониёл рамзи бутпарастӣ мебошад, зеро иҷрои таърихии бутпарастӣ пайдарпаии воқеаҳоро дар Дониёл боби ёздаҳ, оятҳои чиҳил ва чиҳилу як, муқаррар намуд, ки он ба асоси фаҳмиши нубувватии «Future for America» табдил ёфт.</w:t>
      </w:r>
    </w:p>
    <w:p>
      <w:pPr>
        <w:pStyle w:val="ArticleBody"/>
        <w:jc w:val="left"/>
      </w:pPr>
      <w:r>
        <w:rPr>
          <w:rFonts w:ascii="Times New Roman" w:hAnsi="Times New Roman" w:eastAsia="Times New Roman" w:cs="Times New Roman"/>
        </w:rPr>
        <w:t>Чунон ки ҳамеша дар мавриди нури нав чунин аст, пешравии ҳақиқате, ки дар соли 1989, ҳангоми фурӯпошии Иттиҳоди Шӯравӣ, муҳраш кушода гардид, аз ҷониби садоҳои гуногуни бисёр мавриди мубориза қарор гирифт. Муқовимате, ки бар зидди ҳақиқат пеш оварда мешуд, бетағйир ба дарки равшантаре аз ҳақиқат меовард. Дар он баҳсҳои ибтидоӣ бар зидди ҳақиқате, ки дар шаш ояти охирини боби ёздаҳуми Дониёл ёфт мешавад, якчанд қоидаҳои нубувватӣ, ки дар Китоби Муқаддас ҷой доранд, ҳамчун далелҳои зарурӣ барои пуштибонии афзоиши дониш, ки ҳангоми кушода шудани китоби Дониёл дар соли 1989 ба амал омад, шинохта шуданд. Мо ҳоло яке аз он қоидаҳоро баррасӣ мекунем, ки онро «татбиқи секаратаи нубувват» меномем.</w:t>
      </w:r>
    </w:p>
    <w:p>
      <w:pPr>
        <w:pStyle w:val="ArticleBody"/>
        <w:jc w:val="left"/>
      </w:pPr>
      <w:r>
        <w:rPr>
          <w:rFonts w:ascii="Times New Roman" w:hAnsi="Times New Roman" w:eastAsia="Times New Roman" w:cs="Times New Roman"/>
        </w:rPr>
        <w:t>Мо аз оғоз ба баррасии ду татбиқи сегона пардохтем, ки дар як сатҳ як хатти ягона мебошанд, аммо дар сатҳи дигар аз ҳам фарқ мекунанд. Ду зуҳуроти аввали Рум (бутпараст ва папагӣ) зуҳуроти сеюми Руми Муосирро барқарор карданд. Ду зуҳуроти аввали Бобил (Бобил ва Бобили Қадим) зуҳуроти сеюми Бобили Муосирро барқарор карданд. Руми Муосир ҳамон ҳайвони Ваҳйи боби ҳабдаҳ аст, ки Бобили Муосир бар он савор мешавад ва бар он ҳукмронӣ мекунад. Онҳо ҳамон қадар аз ҳам ҷудоанд, ки як ковбой аз аспи худ, аммо ҳамчунин бо якдигар зинои рӯҳонӣ мекунанд; бинобар ин, дар он сатҳ онҳо яканд. Ду татбиқи дигари сегонаи нубувват низ ҳастанд, ки муносибати монандеро доро мебошанд.</w:t>
      </w:r>
    </w:p>
    <w:p>
      <w:pPr>
        <w:pStyle w:val="ArticleBody"/>
        <w:jc w:val="left"/>
      </w:pPr>
      <w:r>
        <w:rPr>
          <w:rFonts w:ascii="Times New Roman" w:hAnsi="Times New Roman" w:eastAsia="Times New Roman" w:cs="Times New Roman"/>
        </w:rPr>
        <w:t>Ду нахустин зуҳури Илёс (Илёс ва Яҳёи Таъмиддиҳанда) Илёси сеюми айёми охирро барқарор месозанд. Ҳамчунин ду қاصиди нахустин, ки роҳро барои Қосиди Аҳд омода месозанд (Яҳёи Таъмиддиҳанда ва Вилям Миллер), он қاصидеро барқарор месозанд, ки дар айёми охир роҳро барои Қосиди Аҳд омода месозад. Дар ин ду силсилаи татбиқҳои сегонаи нубувват се нуктаи муҳим ҳаст, ки бояд шинохта шаванд.</w:t>
      </w:r>
    </w:p>
    <w:p>
      <w:pPr>
        <w:pStyle w:val="ArticleBody"/>
        <w:jc w:val="left"/>
      </w:pPr>
      <w:r>
        <w:rPr>
          <w:rFonts w:ascii="Times New Roman" w:hAnsi="Times New Roman" w:eastAsia="Times New Roman" w:cs="Times New Roman"/>
        </w:rPr>
        <w:t>Нуктаи аввал ин аст, ки намояндагони воқеии таърихии ду силсилаи татбиқҳои сегонаи нубувват, дар асл, ҳамон шахсиятҳои таърихӣ мебошанд; аммо мақсади онҳо дар ин ду тасвир ба таври равшан фарқ мекунад. Нуктаи дувум дар шинохтани он аст, ки фарқ миёни ин ду татбиқи сегонаи ба ҳам наздики нубувват чист. Ин фарқ дар он аст, ки Илёс кори беруниро дар айёми охир намояндагӣ мекунад, ва паёмбаре, ки роҳро барои Пайғомбари Аҳд омода месозад, кори дохилиро дар айёми охир намояндагӣ мекунад.</w:t>
      </w:r>
    </w:p>
    <w:p>
      <w:pPr>
        <w:pStyle w:val="ArticleBody"/>
        <w:jc w:val="left"/>
      </w:pPr>
      <w:r>
        <w:rPr>
          <w:rFonts w:ascii="Times New Roman" w:hAnsi="Times New Roman" w:eastAsia="Times New Roman" w:cs="Times New Roman"/>
        </w:rPr>
        <w:t>Нуктаи сеюме, ки бояд ба он таваҷҷуҳ кард, ин аст, ки Исои Масеҳ, ҳамчун Алфа ва Омега, Илёси сеюмро, инчунин пайғамбари сеюмро, ки роҳро тайёр мекунад, ҳам бо Илёси аввал ва ҳам бо Илёси охир, ва ҳам бо пайғамбари аввалу охир, ки роҳро барои Пайғамбари Аҳд тайёр мекунанд, мушаххас менамояд. Пайғамбари Илёсӣ аз фариштаи аввал ва пайғамбари Илёсӣ аз фариштаи сеюм якҷо иҷрои сеюми Илёсро ташкил медиҳанд, ва он пайғамбаре, ки роҳро тайёр мекунад, ҳамчун пайғамбари ҳаракатҳои ҳам фариштаи аввал ва ҳам фариштаи сеюм муаррифӣ мешавад.</w:t>
      </w:r>
    </w:p>
    <w:p>
      <w:pPr>
        <w:pStyle w:val="ArticleBody"/>
        <w:jc w:val="left"/>
      </w:pPr>
      <w:r>
        <w:rPr>
          <w:rFonts w:ascii="Times New Roman" w:hAnsi="Times New Roman" w:eastAsia="Times New Roman" w:cs="Times New Roman"/>
        </w:rPr>
        <w:t>Илёс-пайғамбар дар муқовимати кӯҳи Кармил намунае аз рӯёрӯии рӯзҳои охир миёни қавми Худо ва иттиҳоди сеҷонибаи Руми муосирро пешкаш мекунад.</w:t>
      </w:r>
    </w:p>
    <w:p>
      <w:pPr>
        <w:pStyle w:val="ArticleBody"/>
        <w:jc w:val="left"/>
      </w:pPr>
      <w:r>
        <w:rPr>
          <w:rFonts w:ascii="Times New Roman" w:hAnsi="Times New Roman" w:eastAsia="Times New Roman" w:cs="Times New Roman"/>
        </w:rPr>
        <w:t>Кӯҳи Кармил дар шимоли Исроил, наздики соҳили баҳри Миёназамин, ҷойгир аст. Он тақрибан аз шимолу ғарб ба ҷанубу шарқ тӯл кашида, қаторкӯҳи намоёне ба вуҷуд меорад, ки тақрибан 39 мил (63 километр) доман мекашад. Водии Маҷиддо, ки ҳамчунин бо номи водии Изреъил маълум аст, дар ҷанубу шарқи Кӯҳи Кармил ҷойгир мебошад. Кӯҳи Кармил ва водии Маҷиддо аз лиҳози масофа нисбатан ба ҳамдигар наздиканд. Масофаи байни онҳо, дар хатти рост (чунонки зоғ мепарад), тақрибан 20 то 25 мил (32 то 40 километр) мебошад. Дар ғарби Кӯҳи Кармил баҳри Миёназамин воқеъ аст, ва дар шарқи водии Маҷиддо ва водии Изреъил баҳри Ҷалил, ки ҳамчунин ҳамчун кӯли Тиберия ё кӯли Киннерет маълум аст, ҷойгир мебошад.</w:t>
      </w:r>
    </w:p>
    <w:p>
      <w:pPr>
        <w:pStyle w:val="ArticleBody"/>
        <w:jc w:val="left"/>
      </w:pPr>
      <w:r>
        <w:rPr>
          <w:rFonts w:ascii="Times New Roman" w:hAnsi="Times New Roman" w:eastAsia="Times New Roman" w:cs="Times New Roman"/>
        </w:rPr>
        <w:t>Дар китоби Ваҳй ҷанги Армагеддон водии Маҷиддӯро муайян месозад, ва илҳом намехост, ки донишҷӯёни нубувват бовар кунанд, ки китоби Ваҳй паёми худро ба маънои айнӣ муайян мекунад; бинобар ин, ҳангоме ки Армагеддонро (Маҷиддӯро) ҳамчун Армагеддон муайян намуд, калимаи «ҳар»-ро ба кор бурд, ки маънояш кӯҳ аст, то равшан созад, ки он ҷанг намояндагии рӯҳонии ҷанги ниҳоие буд, ки аждаҳо, ҳайвони ваҳшӣ ва пайғамбари дурӯғин ҷаҳонро ба сӯи он мебаранд.</w:t>
      </w:r>
    </w:p>
    <w:p>
      <w:pPr>
        <w:pStyle w:val="ArticleBody"/>
        <w:jc w:val="left"/>
      </w:pPr>
      <w:r>
        <w:rPr>
          <w:rFonts w:ascii="Times New Roman" w:hAnsi="Times New Roman" w:eastAsia="Times New Roman" w:cs="Times New Roman"/>
        </w:rPr>
        <w:t>Юҳанно бо ҳамсон донистани Маҷиддо бо Армагеддон таъмин намуд, ки он набояд ҳамчун макони ҷуғрофии айнан фаҳмида шавад, зеро Маҷиддо водиест ва ҳеҷ кӯҳе надорад. Дар наздикии он Кӯҳи Кармил ҷойгир аст, ки дар он муқобилагузории Илёс бо Аҳъоб ва анбиёи Изобал рух дод; бинобар ин, ҳам Маҷиддо ва ҳам Кӯҳи Кармил ҳар ду намунаҳои ҷанги ниҳоии Армагеддон мебошанд.</w:t>
      </w:r>
    </w:p>
    <w:p>
      <w:pPr>
        <w:pStyle w:val="ArticleBody"/>
        <w:jc w:val="left"/>
      </w:pPr>
      <w:r>
        <w:rPr>
          <w:rFonts w:ascii="Times New Roman" w:hAnsi="Times New Roman" w:eastAsia="Times New Roman" w:cs="Times New Roman"/>
        </w:rPr>
        <w:t>Агар шумо секунҷае кашед, ки Ерусалим, кӯҳи Кармил ва водии Маҷиддуро дар бар гирад, Ерусалим дар кунҷи ҷанубу шарқии он секунҷа ҷойгир хоҳад буд, кӯҳи Кармил дар шимолу ғарб ва водии Маҷиддо дар шимолу шарқ. Минтақае, ки ба таври рамзӣ ҷанги Армагеддонро ифода мекунад, бо ду баҳр маҳдуд аст, ва подшоҳи шимол (фоҳишаи Бобили Ҳозиразамон) миёни баҳрҳо ва кӯҳи пурҷалоли муқаддас ба анҷоми худ мерасад. Ва дар ҳамон вақт давраи имтиҳони инсонӣ ба поён мерасад.</w:t>
      </w:r>
    </w:p>
    <w:p>
      <w:pPr>
        <w:pStyle w:val="ArticleScripture"/>
        <w:jc w:val="left"/>
      </w:pPr>
      <w:r>
        <w:rPr>
          <w:rFonts w:ascii="Times New Roman" w:hAnsi="Times New Roman" w:eastAsia="Times New Roman" w:cs="Times New Roman"/>
        </w:rPr>
        <w:t>Аммо хабарҳо аз шарқ ва аз шимол ӯро ба изтироб хоҳанд овард; бинобар ин, ӯ бо ғазаби бузург берун хоҳад рафт, то бисёронро ҳалок кунад ва комилан нобуд созад. Ва хаймаҳои қасри худро миёни баҳрҳо бар кӯҳи муқаддаси ҷалол хоҳад шинонд; вале ба анҷоми худ хоҳад расид, ва ҳеҷ кас ӯро мадад нахоҳад кард. Ва дар он вақт Микоил бархезад, он сарвари бузурге, ки барои фарзандони қавми ту меистад; ва замони тангие хоҳад буд, ки монанди он аз вақти ба вуҷуд омадани халқе то ҳамон вақт ҳаргиз набуд; ва дар он вақт қавми ту раҳо хоҳад шуд, ҳар касе ки дар китоб навишта ёфт шавад. Дониёл 11:44–12:1.</w:t>
      </w:r>
    </w:p>
    <w:p>
      <w:pPr>
        <w:pStyle w:val="ArticleBody"/>
        <w:jc w:val="left"/>
      </w:pPr>
      <w:r>
        <w:rPr>
          <w:rFonts w:ascii="Times New Roman" w:hAnsi="Times New Roman" w:eastAsia="Times New Roman" w:cs="Times New Roman"/>
        </w:rPr>
        <w:t>Татбиқи сегонаи Илёс муқобилияти берунии қавми Худоро бо подшоҳи шимол ифода мекунад, ки ӯ сари иттиҳоди сегонаи аждаҳо, ҳайвон ва пайғамбари козиб аст, ки ҷаҳонро ба сӯи Армагеддон мебарад. Се душмани Илёс, ки намунаи он иттиҳоди сегона буданд, Аҳъоб буд, ки подшоҳи даҳ қабилаи шимолӣ буд ва даҳ подшоҳи Ваҳй боби ҳабдаҳро намояндагӣ мекард, ки бо фоҳишаи Бобил зино мекунанд ва розӣ мешаванд, ки салтанати худро барои «як соат» ба фоҳиша бисупоранд, ки он «он соат»-и буҳрони қонуни якшанбе аст. Фоҳишаи Бобилро Изобал намояндагӣ мекард, ва пайғамбарони Баал ва коҳинони бешаи Изобал пайғамбари козибро намояндагӣ мекунанд.</w:t>
      </w:r>
    </w:p>
    <w:p>
      <w:pPr>
        <w:pStyle w:val="ArticleBody"/>
        <w:jc w:val="left"/>
      </w:pPr>
      <w:r>
        <w:rPr>
          <w:rFonts w:ascii="Times New Roman" w:hAnsi="Times New Roman" w:eastAsia="Times New Roman" w:cs="Times New Roman"/>
        </w:rPr>
        <w:t>Бӯҳрони қонуни якшанбе бо қонуни якшанбеи ба зудӣ оянда дар Иёлоти Муттаҳида оғоз меёбад ва ҳангоме анҷом меёбад, ки Микоил бархезад. Вақте ки он қонуни якшанбе фаро расад, овози дуюми боби ҳаждаҳуми Ваҳй, рамаи дигари Худоро аз Бобил даъват мекунад, ки берун ояд. Давраи вақт аз даъвати берун омадан аз Бобил то баста шудани муҳлати имтиёз, давраи доварии фоҳишаи Бобил аст. Он ҳамчунин он давраи вақт аст, ки Рӯҳулқудс беандоза рехта мешавад. Он ҳамон «соат» аст, ки даҳ подшоҳ розӣ мешаванд бо фоҳишаи Сур, ки дигар фаромӯш нашудааст, ҳамподшоҳӣ кунанд. Он ҳамон «соат»-и «заминларза»-и бузурги Ваҳйи ёздаҳ аст, вақте ки саду чилу чаҳор ҳазор ҳамчун парчам боло бардошта мешаванд.</w:t>
      </w:r>
    </w:p>
    <w:p>
      <w:pPr>
        <w:pStyle w:val="ArticleScripture"/>
        <w:jc w:val="left"/>
      </w:pPr>
      <w:r>
        <w:rPr>
          <w:rFonts w:ascii="Times New Roman" w:hAnsi="Times New Roman" w:eastAsia="Times New Roman" w:cs="Times New Roman"/>
        </w:rPr>
        <w:t>Ва подшоҳони замин, ки бо вай зино карда ва дар айшу ишрат бо вай зиндагӣ намудаанд, бар вай гиря хоҳанд кард ва барои вай нола хоҳанд намуд, ҳангоме ки дуди сӯхтани вайро хоҳанд дид, Аз тарси азоби вай дур истода, хоҳанд гуфт: Вой, вой бар ту, эй шаҳри бузурги Бобил, эй шаҳри пурқудрат! зеро ки дар як соат доварии ту фаро расид. Ваҳй 18:9, 10.</w:t>
      </w:r>
    </w:p>
    <w:p>
      <w:pPr>
        <w:pStyle w:val="ArticleBody"/>
        <w:jc w:val="left"/>
      </w:pPr>
      <w:r>
        <w:rPr>
          <w:rFonts w:ascii="Times New Roman" w:hAnsi="Times New Roman" w:eastAsia="Times New Roman" w:cs="Times New Roman"/>
        </w:rPr>
        <w:t>Чунон ки Юҳанно Маҷиддоро чун кӯҳи («har») Маҷиддо муайян намуд, то ҳақиқати рӯҳониро, на ҳақиқати зоҳириро, нишон диҳад, доварии фоҳишаи Бобил ва Сур ба таври муайян ҳамчун воқеъшаванда дар ҷараёни «соат», ва ҳамчунин дар як «рӯз» баён шудааст.</w:t>
      </w:r>
    </w:p>
    <w:p>
      <w:pPr>
        <w:pStyle w:val="ArticleScripture"/>
        <w:jc w:val="left"/>
      </w:pPr>
      <w:r>
        <w:rPr>
          <w:rFonts w:ascii="Times New Roman" w:hAnsi="Times New Roman" w:eastAsia="Times New Roman" w:cs="Times New Roman"/>
        </w:rPr>
        <w:t>Пас офатҳои вай дар як рӯз хоҳад омад: марг, ва навҳа, ва қаҳтӣ; ва вай ба оташ тамоман сӯхта хоҳад шуд; зеро пурзӯр аст Худованд Худо, ки бар вай доварӣ мекунад. Ваҳй 18:8.</w:t>
      </w:r>
    </w:p>
    <w:p>
      <w:pPr>
        <w:pStyle w:val="ArticleBody"/>
        <w:jc w:val="left"/>
      </w:pPr>
      <w:r>
        <w:rPr>
          <w:rFonts w:ascii="Times New Roman" w:hAnsi="Times New Roman" w:eastAsia="Times New Roman" w:cs="Times New Roman"/>
        </w:rPr>
        <w:t>Баъд аз 22 октябри соли 1844, вақти нубувватӣ дигар набояд ба таври нубувватӣ татбиқ карда шавад, ва бинобар ин доварии қудрати папагӣ ҳамчун рӯйдоде дар як «соат», ва ҳамчунин дар як «рӯз» тасвир мешавад. «Соат»-и доварии вай давраи нубувватист аз қонуни якшанбе дар Иёлоти Муттаҳида то баста шудани муҳлати файз. Ҳангоми баррасии Илёси рӯзҳои охир, муайян кардани ин давра муҳим аст, зеро муборизаи Илёс дар кӯҳи Кармил баъд аз озмоиши дохилии қавми Худо дар рӯзҳои охир меояд, ва давраи озмоиш ҳам барои калисо ва ҳам барои ҷаҳон яксон оғозҳо ва анҷомҳои нубувватӣ дорад.</w:t>
      </w:r>
    </w:p>
    <w:p>
      <w:pPr>
        <w:pStyle w:val="ArticleBody"/>
        <w:jc w:val="left"/>
      </w:pPr>
      <w:r>
        <w:rPr>
          <w:rFonts w:ascii="Times New Roman" w:hAnsi="Times New Roman" w:eastAsia="Times New Roman" w:cs="Times New Roman"/>
        </w:rPr>
        <w:t>Ду овози боби ҳаждаҳуми Ваҳй ду даъвати ҷудогона ба ду калисоро ифода мекунанд. Калисои аввал он яксаду чиҳилу чаҳор ҳазорест, ки дар боби ҳафтуми Ваҳй зикр шудааст, ва калисои дувуме, ки даъват мешавад, он издиҳоми бузурги боби ҳафтуми Ваҳй аст. Даъват ба он яксаду чиҳилу чаҳор ҳазор дар ҳангоме сурат мегирад, ки Рӯҳи Муқаддас ба андоза рехта мешавад, ва даъват ба издиҳоми бузург дар ҳангоме сурат мегирад, ки Рӯҳи Муқаддас бе андоза рехта мешавад.</w:t>
      </w:r>
    </w:p>
    <w:p>
      <w:pPr>
        <w:pStyle w:val="ArticleScripture"/>
        <w:jc w:val="left"/>
      </w:pPr>
      <w:r>
        <w:rPr>
          <w:rFonts w:ascii="Times New Roman" w:hAnsi="Times New Roman" w:eastAsia="Times New Roman" w:cs="Times New Roman"/>
        </w:rPr>
        <w:t>Пайғамбар мегӯяд: «Ва фариштаи дигареро дидам, ки аз осмон нозил мешуд ва қудрати бузурге дошт; ва замин аз ҷалоли ӯ мунаввар гардид. Ва ӯ бо овози пурқувват нидо карда, гуфт: Бобили бузург суқут кард, суқут кард, ва маскани девҳо гардидааст» (Ваҳй 18:1, 2). Ин ҳамон паёмест, ки аз ҷониби фариштаи дуюм дода шуда буд. Бобил суқут кардааст, «зеро ки ҳамаи халқҳоро аз шароби хашми зинои худ нӯшонидаст» (Ваҳй 14:8). Он шароб чист? — Таълимоти бардурӯғи вай. Вай ба ҷаҳон ба ҷойи Шанбеи аҳкоми чорум шанбеи бардурӯғ додааст, ва он дурӯғеро, ки Шайтон нахуст ба Ҳавво дар Адан гуфта буд, такрор намудааст, яъне ҷовидонагии табиии ҷон. Хатоҳои ҳамгуногуни бисёреро вай ба ҳар сӯ паҳн кардааст, «ва аҳкоми одамонро ҳамчун таълимот меомӯзонад» (Матто 15:9).</w:t>
      </w:r>
    </w:p>
    <w:p>
      <w:pPr>
        <w:pStyle w:val="ArticleScripture"/>
        <w:jc w:val="left"/>
      </w:pPr>
      <w:r>
        <w:rPr>
          <w:rFonts w:ascii="Times New Roman" w:hAnsi="Times New Roman" w:eastAsia="Times New Roman" w:cs="Times New Roman"/>
        </w:rPr>
        <w:t>«Вақте ки Исо хизмати умумии Худро оғоз намуд, Ӯ Ҳайкалро аз таҳқири куфромези он пок кард. Дар миёни охирин амалҳои хизмати Ӯ поксозии дуюми Ҳайкал буд. Ҳамин тавр, дар кори охирини ҳушдор додан ба ҷаҳон, ба калисоҳо ду даъвати ҷудогона дода мешавад. Паёми фариштаи дуюм чунин аст: “Бобил афтод, афтод, он шаҳри бузург, зеро ки ҳамаи халқҳоро аз шароби ғазаби зинои худ нӯшонид” (Ваҳй 14:8). Ва дар нидои баландии паёми фариштаи сеюм овозе аз осмон шунида мешавад, ки мегӯяд: “Аз вай берун оед, эй қавми Ман, то ки шарикони гуноҳҳои вай нагардед, ва то ки ба балоҳои вай гирифтор нашавед. Зеро гуноҳҳои вай то ба осмон расидаанд, ва Худо бадиҳои вайро ба ёд овардааст” (Ваҳй 18:4, 5).» Selected Messages, book 2, 118.</w:t>
      </w:r>
    </w:p>
    <w:p>
      <w:pPr>
        <w:pStyle w:val="ArticleBody"/>
        <w:jc w:val="left"/>
      </w:pPr>
      <w:r>
        <w:rPr>
          <w:rFonts w:ascii="Times New Roman" w:hAnsi="Times New Roman" w:eastAsia="Times New Roman" w:cs="Times New Roman"/>
        </w:rPr>
        <w:t>Фариштаи пурқудрат мувофиқи иҷрои Ваҳй, боби ҳаждаҳум, нозил шуд, вақте ки биноҳои азими шаҳри Ню-Йорк 11 сентябри соли 2001, бо омадани «боди шарқӣ»-и Ислом, фурӯ оварда шуданд. Сипас ӯ «бо овози қавӣ ба таври пурқудрат нидо карда, гуфт: “Бобили бузург афтод, афтод, ва маскани девҳо гардид.”» Ва баъд дар ояти чаҳорум овози дигаре «аз осмон шунида мешавад, ки мегӯяд: “Аз вай берун оед, эй қавми Ман.”» Ин ду овоз «ду даъвати ҷудогонае ҳастанд, ки ба калисоҳо дода шудаанд.» Ду калисои ҷудогонаи Худо дар рӯзҳои охир ҳамчун яксаду чилу чор ҳазор ва анбӯҳи бузург муайян карда мешаванд.</w:t>
      </w:r>
    </w:p>
    <w:p>
      <w:pPr>
        <w:pStyle w:val="ArticleBody"/>
        <w:jc w:val="left"/>
      </w:pPr>
      <w:r>
        <w:rPr>
          <w:rFonts w:ascii="Times New Roman" w:hAnsi="Times New Roman" w:eastAsia="Times New Roman" w:cs="Times New Roman"/>
        </w:rPr>
        <w:t>Давраи имтиҳони яксаду чилу чор ҳазор аз Ислом — вои сеюм — оғоз меёбад, ки Ишаъё онро «рӯзи боди шарқӣ» меномад. Он давраи имтиҳон бо қонуни якшанбеи наздикоянда дар Иёлоти Муттаҳида ва татбиқи нишони ҳайвон ба анҷом мерасад. Ҳайвон подшоҳи шимоли қалбакӣ, сари Бобили муосир аст. Бобил он шерест дар боби ҳафтуми Дониёл, ва пайғамбари нофармони Яҳудо, ки намояндаи адвентизми Лоудикия мебошад, дар он даврае мемирад, ки бо «хар»-и Ислом (11 сентябри 2001) оғоз мешавад ва бо «шер» (Бобили муосир) ба анҷом мерасад.</w:t>
      </w:r>
    </w:p>
    <w:p>
      <w:pPr>
        <w:pStyle w:val="ArticleBody"/>
        <w:jc w:val="left"/>
      </w:pPr>
      <w:r>
        <w:rPr>
          <w:rFonts w:ascii="Times New Roman" w:hAnsi="Times New Roman" w:eastAsia="Times New Roman" w:cs="Times New Roman"/>
        </w:rPr>
        <w:t>Дар он давраи вақт, ки ҳамчун «қабр»-и пайғамбари нофармони Адвентизми Лаодикия муаррифӣ шудааст, борони охирин андоза карда мешавад, зеро ба калисои яксаду чилу чор ҳазор даъвати ҷудогона дода мешавад. Вақте ки он давра ба анҷом мерасад, дар «соат»-и «заминларзаи бузург», ки қонуни якшанберо дар Иёлоти Муттаҳида намояндагӣ мекунад, давраи овози дуюми Ваҳй боби ҳаждаҳум фаро мерасад, ҳамзамон бо ҷорӣ шудани аломати ҳайвон, ки ҳамон аломати подшоҳи шимол аст. Ҳамчунин, дар айни замон, Исломи Войи сеюм барои овардани доварии тадриҷан афзоянда бар ҷаҳони муртад ба кор бурда мешавад. Паёме, ки аз ҷониби «нишон»-и яксаду чилу чор ҳазор дар давоми он даъвати дуюми ҷудогона ба калисои «издиҳоми бузург» эълон карда мешавад, «аломат»-и «подшоҳи шимол» ва нақши Исломи Войи сеюмро, ки ҳамчун «фарзандони шарқ» муаррифӣ шудааст, муайян месозад.</w:t>
      </w:r>
    </w:p>
    <w:p>
      <w:pPr>
        <w:pStyle w:val="ArticleBody"/>
        <w:jc w:val="left"/>
      </w:pPr>
      <w:r>
        <w:rPr>
          <w:rFonts w:ascii="Times New Roman" w:hAnsi="Times New Roman" w:eastAsia="Times New Roman" w:cs="Times New Roman"/>
        </w:rPr>
        <w:t>Паёме, ки дар ояти чилу чоруми боби ёздаҳуми китоби Дониёл қудрати папавиро ба хашм меоварад, ва он паёме, ки оғози хунрезии ниҳоии папавиро ба амал меоварад, ҳамчун «ахборе аз шарқ» (Ислом) ва «шимол» (аломати ваҳшӣ) тасвир шудааст. Дар он давра, ҳамчунон ки дар давраи пешина буд, Исломи «боди шарқӣ» барои оғози он давра довариро бар Иёлоти Муттаҳида меоварад, ва он давра ҳангоме ба поён мерасад, ки подшоҳи шимол ба анҷоми худ мерасад, «миёни баҳрҳо ва кӯҳи пурҷалоли муқаддас», дар водии Маҷиддо ва кӯҳи Кармил.</w:t>
      </w:r>
    </w:p>
    <w:p>
      <w:pPr>
        <w:pStyle w:val="ArticleBody"/>
        <w:jc w:val="left"/>
      </w:pPr>
      <w:r>
        <w:rPr>
          <w:rFonts w:ascii="Times New Roman" w:hAnsi="Times New Roman" w:eastAsia="Times New Roman" w:cs="Times New Roman"/>
        </w:rPr>
        <w:t>Давраи доварӣ барои Бобили муосир, ки бистари марги (қабри) ӯро ифода мекунад, бо рамзи шарқ оғоз меёбад ва бо рамзи шимол ба анҷом мерасад, ҳамон тавре ки бистари марг барои пайғамбари нофармони Лаодикия дар нахустин даъвати равшан ба калисоҳо анҷом ёфт. Қабр (бистари марг), ки ҳам пайғамбари дурӯғгӯи Байт-Ил ва ҳам пайғамбари нофармони Яҳудо дар он дафн шудаанд, миёни «хар» ва «шер» ифода шудааст.</w:t>
      </w:r>
    </w:p>
    <w:p>
      <w:pPr>
        <w:pStyle w:val="ArticleBody"/>
        <w:jc w:val="left"/>
      </w:pPr>
      <w:r>
        <w:rPr>
          <w:rFonts w:ascii="Times New Roman" w:hAnsi="Times New Roman" w:eastAsia="Times New Roman" w:cs="Times New Roman"/>
        </w:rPr>
        <w:t>Илёс намояндаи халқи Худо дар рӯзҳои охир аст, ки бо душмане сегона рӯ ба рӯ шуданд, ки бо Аҳъоб, Изобал ва анбиёи Изобал намояндагӣ мешуд. Изобал рамзи қудрати папагӣ дар калисои чоруми Тиётиро мебошад, ва анбиёи вай дар Кармил бо анбиёи Баал ва коҳинони бутзори муқаддас намояндагӣ мешуданд. Баал худои мардонаеро ифода мекунад ва коҳинони бутзор Ашторотро, яъне худои занонаро, намояндагӣ мекарданд; бинобар ин, анбиёи козиби Изобал аз мард ва зан иборат буданд ва иттиҳоди Калисо ва Давлатро намояндагӣ мекарданд, ки дар китоби Ваҳй бо сурати ҳайвон ифода шудааст.</w:t>
      </w:r>
    </w:p>
    <w:p>
      <w:pPr>
        <w:pStyle w:val="ArticleBody"/>
        <w:jc w:val="left"/>
      </w:pPr>
      <w:r>
        <w:rPr>
          <w:rFonts w:ascii="Times New Roman" w:hAnsi="Times New Roman" w:eastAsia="Times New Roman" w:cs="Times New Roman"/>
        </w:rPr>
        <w:t>Ин Иёлоти Муттаҳида аст, ки аввал тасвири ҳайвонро дар Иёлоти Муттаҳида ва баъдан дар ҷаҳон барпо мекунад, ва ин Иёлоти Муттаҳида аст, ки пайғамбари козиби иттиҳоди сегона мебошад. Аҳъоб, подшоҳи даҳ сибт, намояндаи даҳ подшоҳи Ваҳй боби ҳабдаҳум аст, яъне аждаҳо, ва Изобал ҳайвон аст. Илёс дар кӯҳи Кармил бо иттиҳоди сегонаи Бобили муосир дар рӯёрӯӣ буд, он ҷо ки фоҳишаи Бобил ба анҷоми худ мерасад ва ҳеҷ касе барои мадад кардан нест. Татбиқи сегонаи Илёс рӯёрӯии беруниеро намояндагӣ мекунад, ки бар зидди қавми Худо дар рӯзҳои охир оварда мешавад, ва Илёс он пайғамбарро намояндагӣ мекунад, ки дар рӯёрӯии мустақим бо он се қудрат қарор дорад.</w:t>
      </w:r>
    </w:p>
    <w:p>
      <w:pPr>
        <w:pStyle w:val="ArticleBody"/>
        <w:jc w:val="left"/>
      </w:pPr>
      <w:r>
        <w:rPr>
          <w:rFonts w:ascii="Times New Roman" w:hAnsi="Times New Roman" w:eastAsia="Times New Roman" w:cs="Times New Roman"/>
        </w:rPr>
        <w:t>Унсури муҳими достони Илёс «борон» аст, ки борони охирро ифода мекунад, ки дар таърихи рӯёрӯӣ рехта мешавад. То расидан ба рӯёрӯӣ дар кӯҳи Кармил, Илёс ошкоро изҳор дошта буд, ки бороне нахоҳад буд, магар ба каломи ӯ. Даврае, ки ба «соат»-и доварии Изобал меоварад, ҳамон давраест, ки бо аввалин «овоз»-и мушаххасе, ки ба калисоҳо дода шуд, ифода мегардад. Он «овоз» 11 сентябри соли 2001 расид, ва дар он давра «борон» танҳо «чен» карда мешуд, ва дар он давра ду паёми рақибонаи борони охир мавҷуд буданд, ки бо баҳси Ҳабаққуқ марбут буданд. Яке паёми қалбакии гиря кардан барои Таммуз буд, ки «паёми сулҳ ва амният»-ро ифода мекард, ва дигаре паёми ҳақиқии Войи сеюми Ислом буд.</w:t>
      </w:r>
    </w:p>
    <w:p>
      <w:pPr>
        <w:pStyle w:val="ArticleBody"/>
        <w:jc w:val="left"/>
      </w:pPr>
      <w:r>
        <w:rPr>
          <w:rFonts w:ascii="Times New Roman" w:hAnsi="Times New Roman" w:eastAsia="Times New Roman" w:cs="Times New Roman"/>
        </w:rPr>
        <w:t>Паёми ҳақиқии «борони охир» бар нақши Ислом дар Войи сеюм асос ёфта буд. Он паём аз як манбаъ сарчашма гирифт (ки ҳамон Future for America буд), ва он ду паём барои бартарӣ бо ҳам мубориза бурданд, то он даме ки таърих дурустии паёми ҳақиқиро тасдиқ намуд, ва ҳамчунин аблаҳии паёми «сулҳ ва амният»-ро дар чунин замоне чун ин собит кард.</w:t>
      </w:r>
    </w:p>
    <w:p>
      <w:pPr>
        <w:pStyle w:val="ArticleScripture"/>
        <w:jc w:val="left"/>
      </w:pPr>
      <w:r>
        <w:rPr>
          <w:rFonts w:ascii="Times New Roman" w:hAnsi="Times New Roman" w:eastAsia="Times New Roman" w:cs="Times New Roman"/>
        </w:rPr>
        <w:t>«Пайғамбариҳои Донёл ва Юҳанно бояд фаҳмида шаванд. Онҳо якдигарро тафсир мекунанд. Онҳо ба ҷаҳон ҳақиқатҳоеро медиҳанд, ки ҳар кас бояд онҳоро дарк намояд. Ин пайғамбариҳо бояд дар ҷаҳон шаҳодат бошанд. Бо иҷрои худ дар ин рӯзҳои охир, онҳо худ худро шарҳ хоҳанд дод». Kress Collection, 105.</w:t>
      </w:r>
    </w:p>
    <w:p>
      <w:pPr>
        <w:pStyle w:val="ArticleBody"/>
        <w:jc w:val="left"/>
      </w:pPr>
      <w:r>
        <w:rPr>
          <w:rFonts w:ascii="Times New Roman" w:hAnsi="Times New Roman" w:eastAsia="Times New Roman" w:cs="Times New Roman"/>
        </w:rPr>
        <w:t>Иҷрои нахустини Илёс дар татбиқи сегонаи Илёс аз ҷониби Илёси дуюм тасдиқ мегардад, ки Исо ӯро ҳамчун Яҳёи Таъмиддиҳанда муайян кард. Якҷоя ин ду шоҳид Илёси сеюмро барқарор месозанд.</w:t>
      </w:r>
    </w:p>
    <w:p>
      <w:pPr>
        <w:pStyle w:val="ArticleScripture"/>
        <w:jc w:val="left"/>
      </w:pPr>
      <w:r>
        <w:rPr>
          <w:rFonts w:ascii="Times New Roman" w:hAnsi="Times New Roman" w:eastAsia="Times New Roman" w:cs="Times New Roman"/>
        </w:rPr>
        <w:t>Ва чун онҳо мерафтанд, Исо ба мардум дар бораи Яҳё оғоз карда, гуфт: «Барои дидани чӣ ба биёбон баромада будед? Найе, ки аз бод ҷунбонда мешавад? Лекин барои дидани чӣ баромада будед? Одаме, ки либоси нозук дар бар дорад? Инак, онҳое ки либоси нозук мепӯшанд, дар қасрҳои подшоҳонанд. Пас барои дидани чӣ баромада будед? Набие? Оре, ба шумо мегӯям, ва бештар аз набӣ. Зеро ӯ ҳамон касест, ки дар бораи вай навишта шудааст: “Инак, Ман қосиди Худро пеши рӯи ту мефиристам, ки роҳи Туро пеши Ту тайёр хоҳад кард”. Ба ростӣ ба шумо мегӯям: дар миёни зодагони зан касе бузургтар аз Яҳёи Таъмиддиҳанда барнахестааст; лекин хурдтарини Малакути Осмон аз ӯ бузургтар аст. Ва аз рӯзҳои Яҳёи Таъмиддиҳанда то имрӯз Малакути Осмон зӯр мебинад, ва зӯроварон онро бо зӯрӣ ба даст меоранд. Зеро ҳамаи анбиё ва шариат то замони Яҳё нубувват кардаанд. Ва агар хоҳед бипазиред, ӯ ҳамон Илёс аст, ки бояд меомад. Ҳар кӣ гӯши шунидан дорад, бишнавад». Матто 11:7–15.</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«Имрӯз, дар рӯҳ ва қудрати Илёс ва Яҳёи Таъмиддиҳанда, фиристодагони таъинкардаи Худо диққати ҷаҳонеро, ки ба доварӣ маҳкум аст, ба воқеаҳои муҳими ҷиддие ҷалб мекунанд, ки ба қарибӣ дар иртибот бо соатҳои поёнии давраи озмоиш ва зуҳури Масеҳ Исо ҳамчун Подшоҳи подшоҳон ва Худованди худовандон ба вуқӯъ хоҳанд пайваст. Ба зудӣ ҳар як инсон барои аъмоле, ки дар ҷисм анҷом додааст, доварӣ хоҳад шуд. Соати доварии Худо фаро расидааст, ва бар аъзои калисои Ӯ дар рӯйи замин масъулияти ҷиддии огоҳ кардани онҳое вогузор шудааст, ки гӯё бар лаби худи ҳалокати абадӣ истодаанд. Ба ҳар як инсон дар саросари ҷаҳон, ки гӯш хоҳад дод, бояд равшан гардонда шавад, ки кадом усулҳо дар ин муборизаи бузурги ҷараёндошта мавриди хатар қарор доранд — усулҳое, ки сарнавишти тамоми инсоният аз онҳо вобаста аст.»</w:t>
      </w:r>
    </w:p>
    <w:p>
      <w:pPr>
        <w:pStyle w:val="ArticleScripture"/>
        <w:jc w:val="left"/>
      </w:pPr>
      <w:r>
        <w:rPr>
          <w:rFonts w:ascii="Times New Roman" w:hAnsi="Times New Roman" w:eastAsia="Times New Roman" w:cs="Times New Roman"/>
        </w:rPr>
        <w:t>«Дар ин соатҳои охирини муҳлати имтиҳон барои фарзандони одам, вақте ки тақдири ҳар як ҷон ба зудӣ барои абад қарор дода хоҳад шуд, Худованди осмон ва замин аз калисои Худ интизор аст, ки ба амал чунон бархезад, ки ҳеҷ гоҳ пеш аз ин набудааст. Онҳое ки ба воситаи дониши ҳақиқати гаронбаҳо дар Масеҳ озод гардонида шудаанд, аз ҷониби Исои Худованд ҳамчун баргузидагони Ӯ, ки бар ҳамаи қавмҳои дигари рӯи замин лутф ёфтаанд, ба шумор меоянд; ва Ӯ аз онҳо умед дорад, ки ҳамду санои Ӯро зоҳир намоянд, Ӯеро ки онҳоро аз зулмот ба нури аҷоиби Худ хондааст. Баракатҳое ки бо чунин фаровонӣ ато мешаванд, бояд ба дигарон расонда шаванд. Хушхабари наҷот бояд ба ҳар миллат, қабила, забон ва қавм бирасад.»</w:t>
      </w:r>
    </w:p>
    <w:p>
      <w:pPr>
        <w:pStyle w:val="ArticleScripture"/>
        <w:jc w:val="left"/>
      </w:pPr>
      <w:r>
        <w:rPr>
          <w:rFonts w:ascii="Times New Roman" w:hAnsi="Times New Roman" w:eastAsia="Times New Roman" w:cs="Times New Roman"/>
        </w:rPr>
        <w:t>«Дар рӯъёҳои анбиёи қадим, Худованди ҷалол чунин тасвир ёфта буд, ки дар рӯзҳои торикӣ ва беимонӣ, ки пеш аз омадани дуюми Ӯст, бар калисои Худ нури махсус мебахшад. Ҳамчун Офтоби Адолат, Ӯ мебоист бар калисои Худ тулӯъ намояд, “ва шифо дар болҳои Ӯ.” Малокӣ 4:2. Ва аз ҳар шогирди ҳақиқӣ мебоист таъсире барои ҳаёт, далерӣ, мададкорӣ ва шифои ҳақиқӣ паҳн гардад.»</w:t>
      </w:r>
    </w:p>
    <w:p>
      <w:pPr>
        <w:pStyle w:val="ArticleScripture"/>
        <w:jc w:val="left"/>
      </w:pPr>
      <w:r>
        <w:rPr>
          <w:rFonts w:ascii="Times New Roman" w:hAnsi="Times New Roman" w:eastAsia="Times New Roman" w:cs="Times New Roman"/>
        </w:rPr>
        <w:t>«Омадани Масеҳ дар ториктарин давраи таърихи ин замин ба вуқӯъ хоҳад пайваст. Рӯзҳои Нӯҳ ва Лут ҳолати ҷаҳонро андак пеш аз омадани Писари Одам тасвир мекунанд. Навиштаҳои Муқаддас, ки ба ин замон ишора мекунанд, эълон медоранд, ки шайтон бо тамоми қувват ва “бо ҳар фиреби ноинсофӣ” амал хоҳад кард. 2 Таслӯникиён 2:9, 10. Амали ӯ ба таври равшан дар торикии босуръат афзоянда, дар иштибоҳоти бешумор, бидъатҳо ва гумроҳиҳои ин рӯзҳои охир ошкор мегардад. На танҳо шайтон ҷаҳонро ба асорат мебарад, балки фиребҳои ӯ калисоҳои эътирофкунандаи Худованди мо Исои Масеҳро низ хамирмоявор фаро мегиранд. Иртидоди бузург ба торикие рушд хоҳад кард, ки чун ними шаб амиқ аст. Барои қавми Худо он шаби озмоиш, шаби гиря, шаби таъқиб ба хотири ҳақиқат хоҳад буд. Аммо аз миёни он шаби торикӣ нури Худо хоҳад дурахшид». Пайғамбарон ва Подшоҳон,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шаш</dc:title>
  <dc:subject>Татбиқи Сегонаи Нубувват: Кушодани Чорчӯби Нубувватӣ барои Рӯзҳои Охир</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