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Илёс — рақами дуӣ</w:t>
      </w:r>
    </w:p>
    <w:p>
      <w:pPr>
        <w:pStyle w:val="ArticleSubtitle"/>
        <w:jc w:val="left"/>
      </w:pPr>
      <w:r>
        <w:rPr>
          <w:rFonts w:ascii="Arial" w:hAnsi="Arial" w:eastAsia="Arial" w:cs="Arial"/>
        </w:rPr>
        <w:t>Хусусиятҳои Нубувватӣ</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2023-09-27</w:t>
      </w:r>
    </w:p>
    <w:p>
      <w:pPr>
        <w:pStyle w:val="ArticleBody"/>
        <w:jc w:val="left"/>
      </w:pPr>
      <w:r>
        <w:rPr>
          <w:rFonts w:ascii="Times New Roman" w:hAnsi="Times New Roman" w:eastAsia="Times New Roman" w:cs="Times New Roman"/>
        </w:rPr>
        <w:t>Дар мақолаи қаблӣ мо Илёсро ҳамчун рамз муайян кардем. Мувофиқи қоидаҳои Вилям Миллер, «рамзҳо» метавонанд беш аз як маъно дошта бошанд. Бинобар ин, Илёс ҳамчун рамз метавонад ҳамчунин як қисми рамзи дугонаи Илёс ва Мусо бошад. Рамзи дугонаи Илёс ва Мусо дар тамоми китоби Ваҳй ҷорӣ аст, ва нисбат ба он ки ин рамзи дугона чиро ифода мекунад, нояқин будан, маънои нисбат ба паёме, ки дар китоби Ваҳй каме пеш аз баста шудани мӯҳлати имтиёз кушода мегардад, нояқин буданро дорад. Аз ин сабаб, акнун мо махсусан ба баъзе хусусиятҳои набавие, ки бо рамзи Илёс муайян шудаанд, хоҳем пардохт.</w:t>
      </w:r>
    </w:p>
    <w:p>
      <w:pPr>
        <w:pStyle w:val="ArticleBody"/>
        <w:jc w:val="left"/>
      </w:pPr>
      <w:r>
        <w:rPr>
          <w:rFonts w:ascii="Times New Roman" w:hAnsi="Times New Roman" w:eastAsia="Times New Roman" w:cs="Times New Roman"/>
        </w:rPr>
        <w:t>Мо се шоҳиди асосӣ дорем, то он хусусиятҳои нубувватиро собит намоем. Он шоҳидон — Илёс-пайғамбар, Яҳёи Таъмиддиҳанда ва Уилям Миллер мебошанд, ки ваҳй онҳоро ҳамчун рамзҳои ба ҳам ивазшаванда муаррифӣ мекунад.</w:t>
      </w:r>
    </w:p>
    <w:p>
      <w:pPr>
        <w:pStyle w:val="ArticleScripture"/>
        <w:jc w:val="left"/>
      </w:pPr>
      <w:r>
        <w:rPr>
          <w:rFonts w:ascii="Times New Roman" w:hAnsi="Times New Roman" w:eastAsia="Times New Roman" w:cs="Times New Roman"/>
        </w:rPr>
        <w:t>Ҳазорон касон ба пазируфтани ҳақиқате, ки Вилям Миллер мавъиза мекард, роҳнамун шуданд, ва хизматгорони Худо дар рӯҳ ва қудрати Илёс барангехта шуданд, то ин паёмро эълон намоянд. Монанди Юҳанно, пешгузаштаи Исо, онҳое ки ин паёми ҷиддиро мавъиза мекарданд, худро водор меёфтанд, ки табарро бар решаи дарахт бگذارند ва мардумро даъват намоянд, ки меваҳое биёранд, ки сазовори тавба бошад. Шаҳодати онҳо чунон буд, ки калисоҳоро бедор созад ва ба таври пурқувват таъсир расонад ва хислати воқеии онҳоро ошкор намояд. Ва ҳангоме ки огоҳии ҷиддӣ барои гурехтан аз ғазаби оянда садо медод, бисёре аз онҳое ки бо калисоҳо муттаҳид буданд, ин паёми шифобахшро пазируфтанд; онҳо ақибгардии худро диданд ва бо ашкҳои талхи тавба ва бо азоби амиқи ҷон, худро пеши Худо фурӯтан сохтанд. Ва чун Рӯҳи Худо бар онҳо қарор гирифт, онҳо низ дар баланд кардани ин нидо кӯмак карданд: «Аз Худо битарсед ва Ӯро ҷалол диҳед, зеро соати доварии Ӯ фаро расидааст». Навиштаҳои Аввалин, 233.</w:t>
      </w:r>
    </w:p>
    <w:p>
      <w:pPr>
        <w:pStyle w:val="ArticleBody"/>
        <w:jc w:val="left"/>
      </w:pPr>
      <w:r>
        <w:rPr>
          <w:rFonts w:ascii="Times New Roman" w:hAnsi="Times New Roman" w:eastAsia="Times New Roman" w:cs="Times New Roman"/>
        </w:rPr>
        <w:t>Илёс, Яҳёи Таъмиддиҳанда ва Миллер рӯҳи махсусе дода шуда буданд, ки кори онҳоро роҳнамоӣ мекард ва муайян месохт. Шаҳодати онҳо «чунин тарҳрезӣ шуда буд, ки калисоҳоро бедор созад, бар онҳо пуриқтидорона таъсир расонад ва» «хислати воқеии» он калисоҳоро «ошкор намояд». Хоҳ дар замони Аҳъоб бошад, хоҳ дар айёми Яҳёи Таъмиддиҳанда ё Вилям Миллер, калисоҳое, ки ба онҳо муроҷиат мешуд, ҳама дорои кӯрии Лоудикия буданд, кӯрие ба дараҷае амиқ ва торик, ки паём мебоист ба ҳамон андоза мустақим бошад, ки гӯё «табараро бар решаи дарахт» ниҳода бошанд. Он эълони баста шудани мӯҳлати имтиёзро дар бар мегирифт, ки дар мавриди Яҳёи Таъмиддиҳанда ҳамон огоҳӣ аз «ғазабе» буд, ки «омаданӣ» буд. Паёми Миллер, ки эълон мекард: «Аз Худо битарсед ва Ӯро ҷалол диҳед; зеро соати доварии Ӯ фаро расидааст», низ огоҳие аз ғазаби оянда буд.</w:t>
      </w:r>
    </w:p>
    <w:p>
      <w:pPr>
        <w:pStyle w:val="ArticleScripture"/>
        <w:jc w:val="left"/>
      </w:pPr>
      <w:r>
        <w:rPr>
          <w:rFonts w:ascii="Times New Roman" w:hAnsi="Times New Roman" w:eastAsia="Times New Roman" w:cs="Times New Roman"/>
        </w:rPr>
        <w:t>«Овози Яҳё мисли карнай баланд шуд. Миссияи ӯ ин буд: “Ба қавми Ман исёни онҳоро нишон деҳ, ва ба хонадони Яъқуб гуноҳҳои онҳоро” (Ишаъё 58:1). Ӯ ҳеҷ донишомӯзии башариро ба даст наоварда буд. Худо ва табиат муаллимони ӯ буданд. Аммо касе лозим буд, ки роҳро пеши Масеҳ омода созад, касе, ки ба андозае ҷасур бошад, то овози худро мисли анбиёи қадим шунавонад ва миллати фосидшударо ба тавба даъват намояд.» Selected Messages, book 2, 148.</w:t>
      </w:r>
    </w:p>
    <w:p>
      <w:pPr>
        <w:pStyle w:val="ArticleBody"/>
        <w:jc w:val="left"/>
      </w:pPr>
      <w:r>
        <w:rPr>
          <w:rFonts w:ascii="Times New Roman" w:hAnsi="Times New Roman" w:eastAsia="Times New Roman" w:cs="Times New Roman"/>
        </w:rPr>
        <w:t>Илёс амр фармуд, ки насли ӯ дар ҳамон рӯз интихоб намояд, ки оё ба Худо хизмат хоҳад кард ё ба Баал; ва он насл ҳеҷ калимае ҷавоб надод, ки ин ба маънои баргузидани Баал аст.</w:t>
      </w:r>
    </w:p>
    <w:p>
      <w:pPr>
        <w:pStyle w:val="ArticleScripture"/>
        <w:jc w:val="left"/>
      </w:pPr>
      <w:r>
        <w:rPr>
          <w:rFonts w:ascii="Times New Roman" w:hAnsi="Times New Roman" w:eastAsia="Times New Roman" w:cs="Times New Roman"/>
        </w:rPr>
        <w:t>«Ҳеҷ гоҳ ниёз ба огоҳсозиҳо ва сарзанишҳои содиқона ва ба муомилаи наздик, росту қотеъ, аз ҳамин замон бештар набуд. Шайтон, медониста, ки вақташ кӯтоҳ аст, бо қудрати бузург фуруд омадааст. Ӯ ҷаҳонро аз афсонаҳои хушоянду фиребанда лабрез месозад, ва қавми Худо дӯст медоранд, ки ба онҳо суханони нарму дилписанд гуфта шавад. Аз гуноҳ ва шарорат нафрат намекунанд. Ба ман нишон дода шуд, ки қавми Худо бояд барои ақиб рондани торикии ҳуҷумовар кӯшишҳои устувортар ва қатъитар ба харҷ диҳанд. Кори ҷиддии Рӯҳи Худо ҳоло чунон лозим аст, ки ҳаргиз пеш аз ин чунин набуд. Карахтиву кундфаҳмӣ бояд дур андохта шавад. Мо бояд аз он сустиву беҳолие бедор шавем, ки, агар ба он муқобилат накунем, ҳалокати моро ба бор хоҳад овард. Шайтон бар ақлҳо таъсири пурқувват ва ҳукмрон дорад. Воизон ва мардум дар хатар ҳастанд, ки дар тарафи қувваҳои торикӣ ёфта шаванд. Акнун чунин чизе чун мавқеи бетараф вуҷуд надорад. Мо ё қатъиян ҷонибдори ҳақ ҳастем ё қатъиян бо ноҳақ. Масеҳ гуфт: “Ҳар кӣ бо Ман нест, бар зидди Ман аст; ва ҳар кӣ бо Ман ҷамъ намекунад, пароканда мекунад.”» Шаҳодатҳо, ҷилди 3, 327.</w:t>
      </w:r>
    </w:p>
    <w:p>
      <w:pPr>
        <w:pStyle w:val="ArticleBody"/>
        <w:jc w:val="left"/>
      </w:pPr>
      <w:r>
        <w:rPr>
          <w:rFonts w:ascii="Times New Roman" w:hAnsi="Times New Roman" w:eastAsia="Times New Roman" w:cs="Times New Roman"/>
        </w:rPr>
        <w:t>Яҳё «қавми фосиди» замони худро «насли афъӣ» номид. Миллериён дар ниҳоят қавми фосиди замони худро ҳамчун духтарони Бобил муайян карданд. Хоҳ Илёс бошад, хоҳ Яҳё ё Миллер, ҳеҷ яке аз ин се нафар илоҳиётшинос набуданд. Ҳамаи онҳо аз миёни табақаҳои оддии зиндагӣ даъват шуда буданд.</w:t>
      </w:r>
    </w:p>
    <w:p>
      <w:pPr>
        <w:pStyle w:val="ArticleScripture"/>
        <w:jc w:val="left"/>
      </w:pPr>
      <w:r>
        <w:rPr>
          <w:rFonts w:ascii="Times New Roman" w:hAnsi="Times New Roman" w:eastAsia="Times New Roman" w:cs="Times New Roman"/>
        </w:rPr>
        <w:t>«Ҳақиқат, чунон ки он дар Исо аст, ҳамон тавре ки Ӯ онро ҳангоми дар абри мулоими болиштмонанд иҳоташуда буданаш эълон намуд, дар ин рӯзи мо низ ростӣ ва ҳақиқат аст, ва он бо ҳамон яқиният зеҳни қабулкунандаи худро нав хоҳад сохт, чунон ки дар гузашта зеҳнҳоро нав сохтааст. Масеҳ эълон кардааст: “Агар онҳо ба Мусо ва анбиё гӯш надиҳанд, ҳатто агар касе аз мурдагон эҳё шавад ҳам, бовар нахоҳанд кард.” (Luke 16:31).»</w:t>
      </w:r>
    </w:p>
    <w:p>
      <w:pPr>
        <w:pStyle w:val="ArticleScripture"/>
        <w:jc w:val="left"/>
      </w:pPr>
      <w:r>
        <w:rPr>
          <w:rFonts w:ascii="Times New Roman" w:hAnsi="Times New Roman" w:eastAsia="Times New Roman" w:cs="Times New Roman"/>
        </w:rPr>
        <w:t>«Мо, ҳамчун қавм, бояд роҳи Худовандро, зери роҳнамоии ҳокимонаи Рӯҳулқудс, барои паҳншавии Инҷил дар покии он омода созем. Ҷӯйи оби ҳаётбахш бояд дар ҷараёни худ амиқтар ва фарохтар гардад. Дар ҳамаи саҳроҳо, наздик ва дур, одамон аз шудгор ва аз машғулиятҳои маъмултари тиҷоратие, ки бештар зеҳнро машғул медоранд, даъват хоҳанд шуд ва дар иртибот бо мардони соҳибтаҷриба — мардоне, ки ҳақиқатро мефаҳманд, таълим хоҳанд ёфт. Ба воситаи амалҳои шигифтангези Худо, кӯҳҳои душворӣ дур карда шуда, ба баҳр андохта хоҳанд шуд. Бигзор мисли касоне меҳнат кунем, ки қувваи ҳаётбахши ҳақиқатро, чунон ки он дар Исо ҳаст, озмудаанд.»</w:t>
      </w:r>
    </w:p>
    <w:p>
      <w:pPr>
        <w:pStyle w:val="ArticleScripture"/>
        <w:jc w:val="left"/>
      </w:pPr>
      <w:r>
        <w:rPr>
          <w:rFonts w:ascii="Times New Roman" w:hAnsi="Times New Roman" w:eastAsia="Times New Roman" w:cs="Times New Roman"/>
        </w:rPr>
        <w:t>«Дар ин давра бояд як силсила рӯйдодҳо ба амал ояд, ки ошкор хоҳад сохт, ки Худо Ҳокими вазъият аст. Ҳақиқат бо забони равшан ва бебаҳс эълон карда хоҳад шуд. Онҳое ки ҳақиқатро мавъиза мекунанд, кӯшиш хоҳанд кард, ки ҳақиқатро бо зиндагии ботартиб ва рафтори парҳезгорона нишон диҳанд. Ва ҳангоме ки инро ба ҷо меоранд, онҳо дар ҳимояи ҳақиқат ва дар татбиқи қатъии он, чунон ки Худо онро додааст, пурқувват хоҳанд гардид.»</w:t>
      </w:r>
    </w:p>
    <w:p>
      <w:pPr>
        <w:pStyle w:val="ArticleScripture"/>
        <w:jc w:val="left"/>
      </w:pPr>
      <w:r>
        <w:rPr>
          <w:rFonts w:ascii="Times New Roman" w:hAnsi="Times New Roman" w:eastAsia="Times New Roman" w:cs="Times New Roman"/>
        </w:rPr>
        <w:t>«Ҳангоме ки он мардоне, ки ҳақиқатро шинохта ва таълим додаанд, ба фаҳмиши инсонӣ моил мегарданд ва ба зеҳнҳои фирефташуда табақи афсонаҳои худро тақсим мекунанд, он гоҳ вақти бағоят муносиб фаро мерасад, то онҳое ки замоне коргарони хизмати башоратӣ будаанд, вале ба идоракунии тарабхонаҳо, мағозаҳои озуқа ва дигар соҳаҳои кори тиҷоратӣ кашида шудаанд, ба саф дароянд, Китобҳои Муқаддаси худро бо ҷидду ҷаҳд омӯзанд ва, бо каломи Худо дар даст, ҳақиқати Китоби Муқаддасро, яъне ғизои рӯҳониро, дар ҳамкорӣ бо фариштагони осмонӣ тақсим намоянд. Ин кор акнун бо овози баланд коргаронеро, ки аз ҷониби Илоҳӣ таъйин шудаанд, талаб мекунад. Он гоҳ Қудрати Мутлақ ба кӯҳҳои мушкилот хоҳад гуфт: Аз ҷо бардошта шав ва ба баҳр афканда шав». Paulson Collection, 73, 74.</w:t>
      </w:r>
    </w:p>
    <w:p>
      <w:pPr>
        <w:pStyle w:val="ArticleBody"/>
        <w:jc w:val="left"/>
      </w:pPr>
      <w:r>
        <w:rPr>
          <w:rFonts w:ascii="Times New Roman" w:hAnsi="Times New Roman" w:eastAsia="Times New Roman" w:cs="Times New Roman"/>
        </w:rPr>
        <w:t>Илёс, Яҳё ва Миллер чунин буданд ва аз ин рӯ мардонеро ифода мекунанд, ки аз «маъмулитарин» «машғулиятҳо» даъват мешаванд, зеро «он мардон», ки пештар ҳақиқатро таълим дода буданд, дар ниҳоят «ба фаҳмиши инсонӣ рӯй мегардонанд ва ба зеҳнҳои фирефташуда табақи афсонаҳои сохтаи худро пешкаш мекунанд». Мардони оддие, ки даъват мешаванд, «татбиқи яқин»-и пешгӯии Китоби Муқаддасро, чунон ки «Худо онро додааст», баён хоҳанд кард. Хоҳар Уайт дар он порча ду бор «кӯҳҳо»-ро ҳамчун «кӯҳҳои душворӣ» муайян кард. Кори ин мардон ҳамвор гардондани «ҳар кӯҳ»-ро дар бар мегирифт. Коре, ки аз ҷониби мардони оддие анҷом меёбад, ки аз шудгори шароити фурӯтанона даъват шудаанд, кори муайян кардани методологияи дурусти Китоби Муқаддасро, дар муқобили табақҳои афсонаҳои инсонии додаи илоҳиётшиносони замон, ифода мекунад.</w:t>
      </w:r>
    </w:p>
    <w:p>
      <w:pPr>
        <w:pStyle w:val="ArticleScripture"/>
        <w:jc w:val="left"/>
      </w:pPr>
      <w:r>
        <w:rPr>
          <w:rFonts w:ascii="Times New Roman" w:hAnsi="Times New Roman" w:eastAsia="Times New Roman" w:cs="Times New Roman"/>
        </w:rPr>
        <w:t>«Кори Яҳёи Таъмиддиҳанда ва кори касоне ки дар айёми охир дар рӯҳ ва қудрати Илёс барои бедор сохтани мардум аз бепарвоии онҳо берун меоянд, аз бисёр ҷиҳат яксон аст. Кори ӯ намунаи корест, ки бояд дар ин аср анҷом дода шавад. Масеҳ бори дуюм хоҳад омад, то ҷаҳонро ба адолат доварӣ намояд. Паёмоварони Худо, ки охирин паёми огоҳиро, ки бояд ба ҷаҳон дода шавад, мебаранд, бояд роҳи омадани дуюми Масеҳро омода созанд, чунон ки Яҳё роҳи омадани аввали Ӯро омода сохт. Дар ин кори омодасозӣ, “ҳар дара бояд баланд карда шавад, ва ҳар кӯҳ ва теппа паст гардонида шавад; ва каҷӣ рост карда шавад, ва ҷойҳои ноҳамвор ҳамвор” зеро таърих бояд такрор гардад, ва бори дигар “ҷалоли Худованд ошкор хоҳад шуд, ва тамоми башар онро якҷо хоҳад дид; зеро даҳони Худованд чунин гуфтааст.”» Southern Watchman, March 21, 1905.</w:t>
      </w:r>
    </w:p>
    <w:p>
      <w:pPr>
        <w:pStyle w:val="ArticleBody"/>
        <w:jc w:val="left"/>
      </w:pPr>
      <w:r>
        <w:rPr>
          <w:rFonts w:ascii="Times New Roman" w:hAnsi="Times New Roman" w:eastAsia="Times New Roman" w:cs="Times New Roman"/>
        </w:rPr>
        <w:t>Хусусиятҳои се ислоҳгар, ки Ишаъё муайян кардааст, инҳоянд: ҳар водӣ баланд карда хоҳад шуд, ҳар кӯҳ паст карда хоҳад шуд, каҷӣ рост гардонида хоҳад шуд, ва ҷойҳои ноҳамвор ҳамвор карда хоҳанд шуд. Роҳи Худованд, ки бо баланд кардани водиҳо, паст кардани кӯҳҳо ва рост кардани каҷӣ ва ҳамвор сохтани ҷойҳои ноҳамвор омода карда мешавад, ҳамон роҳҳои қадимист.</w:t>
      </w:r>
    </w:p>
    <w:p>
      <w:pPr>
        <w:pStyle w:val="ArticleScripture"/>
        <w:jc w:val="left"/>
      </w:pPr>
      <w:r>
        <w:rPr>
          <w:rFonts w:ascii="Times New Roman" w:hAnsi="Times New Roman" w:eastAsia="Times New Roman" w:cs="Times New Roman"/>
        </w:rPr>
        <w:t>Овози нидокунандае дар биёбон: роҳи Худовандро тайёр кунед, дар саҳро барои Худои мо шоҳроҳе рост созед. Ҳар водӣ баланд хоҳад шуд, ва ҳар кӯҳ ва теппа паст хоҳад гардид; каҷӣ рост хоҳад шуд, ва ҷойҳои ноҳамвор ҳамвор хоҳанд гашт. Ва ҷалоли Худованд ошкор хоҳад шуд, ва тамоми башар онро якҷоя хоҳанд дид, зеро даҳони Худованд инро гуфтааст. Ишаъё 40:3–5.</w:t>
      </w:r>
    </w:p>
    <w:p>
      <w:pPr>
        <w:pStyle w:val="ArticleBody"/>
        <w:jc w:val="left"/>
      </w:pPr>
      <w:r>
        <w:rPr>
          <w:rFonts w:ascii="Times New Roman" w:hAnsi="Times New Roman" w:eastAsia="Times New Roman" w:cs="Times New Roman"/>
        </w:rPr>
        <w:t>Вақте ки яҳудиёни хирадгумкарда аз Яҳёи Таъмиддиҳанда пурсиданд, ки оё ӯ Илёсест, ки бояд биёяд, ӯ ҷавоб дод, ки нест; вале баъд худро бо он порча аз Ишаъё муаррифӣ кард.</w:t>
      </w:r>
    </w:p>
    <w:p>
      <w:pPr>
        <w:pStyle w:val="ArticleScripture"/>
        <w:jc w:val="left"/>
      </w:pPr>
      <w:r>
        <w:rPr>
          <w:rFonts w:ascii="Times New Roman" w:hAnsi="Times New Roman" w:eastAsia="Times New Roman" w:cs="Times New Roman"/>
        </w:rPr>
        <w:t>Ва ин аст шаҳодати Яҳё, ҳангоме ки яҳудиён аз Уршалим коҳинон ва левизодагонро фиристоданд, то аз ӯ бипурсанд: «Ту кистӣ?» Ва ӯ иқрор кард ва инкор нанамуд; балки иқрор карда гуфт: «Ман Масеҳ нестам». Ва аз ӯ пурсиданд: «Пас чӣ? Оё ту Илёс ҳастӣ?» Ӯ мегӯяд: «Нестам». «Оё ту ҳамон набӣ ҳастӣ?» Ӯ ҷавоб дод: «Не». Пас ба ӯ гуфтанд: «Ту кистӣ, то ба онҳое ки моро фиристодаанд, ҷавобе диҳем? Дар бораи худ чӣ мегӯӣ?» Ӯ гуфт: «Ман овози нидокунандае дар биёбон ҳастам: роҳи Худовандро рост кунед, чунон ки набии Ишаъё гуфтааст». Юҳанно 1:19–23.</w:t>
      </w:r>
    </w:p>
    <w:p>
      <w:pPr>
        <w:pStyle w:val="ArticleBody"/>
        <w:jc w:val="left"/>
      </w:pPr>
      <w:r>
        <w:rPr>
          <w:rFonts w:ascii="Times New Roman" w:hAnsi="Times New Roman" w:eastAsia="Times New Roman" w:cs="Times New Roman"/>
        </w:rPr>
        <w:t>Тайёр кардани «роҳи Худованд» он усулеро муайян мекунад, ки фариштагон Миллерро роҳнамоӣ карданд, то онро дарк намояд ва ба кор барад, то фаҳмиши китобии «роҳ»-еро, ки одамон бояд дар он қадам мезаданд, омода созад. Ҳар «кӯҳ» бояд паст гардонда мешуд, зеро кӯҳҳо дар пешгӯии Китоби Муқаддас ҳақиқатҳоеро ифода мекунанд, ки дар назари аввал зоҳиран барои фаҳмидан аз ҳад душворанд. Барои дарк кардани кӯҳи ҷалолманди муқаддасе, ки дар Дониёл боби ёздаҳ, ояти чиҳилу панҷ зикр шудааст ва подшоҳи шимол мекӯшад онро тасарруф намояд, нахуст бояд кӯҳи ҷалолманди муқаддаси воқеиро дар Ерусалим муайян кард, ки ба таври рамзии пешгӯёна кӯҳи ҷалолманди муқаддаси рӯҳониро таъриф мекунад. Барои шарҳ додани кӯҳе, ки ҳамчун Армагеддон муайян шудааст, ки маънояш кӯҳи Маҷиддо мебошад, бояд ба Маҷиддои воқеӣ муроҷиат кард. Душвориҳои пешгӯёна, ки ҳамчун чизҳои душвор ифода шудаанд, ҳангоми ба кор бурдани он принсипе бартараф мегарданд, ки оғози чизе анҷоми онро ба тасвир мекашад.</w:t>
      </w:r>
    </w:p>
    <w:p>
      <w:pPr>
        <w:pStyle w:val="ArticleBody"/>
        <w:jc w:val="left"/>
      </w:pPr>
      <w:r>
        <w:rPr>
          <w:rFonts w:ascii="Times New Roman" w:hAnsi="Times New Roman" w:eastAsia="Times New Roman" w:cs="Times New Roman"/>
        </w:rPr>
        <w:t>Усуле, ки Ишаъё онро намояндагӣ мекунад, Юҳанно ба он ишора менамояд ва Миллер онро баён кардааст, ҳар водиро баланд мегардонад. Хоҳ он «водии рӯъё» дар Ишаъё боби бисту дуюм бошад, хоҳ «водии устухонҳои хушк» дар Ҳизқиёл ё «водии Еҳӯшофот» дар китоби Юъил, он усуле, ки бар дарки дурусти хислати Масеҳ бино ёфтааст—чунон ки Ӯ дар таърихи Миллерӣ ҳамчун Палмони, Шуморишгари Аҷоиб, муаррифӣ шудааст, ё дар таърихи мо ҳамчун Алфа ва Омега, забоншиноси аҷоиб,—ҳамон чизест, ки ҳақиқатҳои нубувватиро, ки дар «водиҳо»-и Каломи Худо муаррифӣ шудаанд, баланд мегардонад.</w:t>
      </w:r>
    </w:p>
    <w:p>
      <w:pPr>
        <w:pStyle w:val="ArticleBody"/>
        <w:jc w:val="left"/>
      </w:pPr>
      <w:r>
        <w:rPr>
          <w:rFonts w:ascii="Times New Roman" w:hAnsi="Times New Roman" w:eastAsia="Times New Roman" w:cs="Times New Roman"/>
        </w:rPr>
        <w:t>Чизҳои каҷе ки бояд рост гардонида шаванд, ва ҷойҳои ноҳамворе ки ҳамвор карда мешаванд, кори ислоҳ намудани одатҳо ва анъанаҳоеро ифода менамоянд, ки каҳанати Лаодикия барои пойдор нигоҳ доштани таомҳои заҳролуди афсонаҳои худ ба кор мебарад. Кори Илёс ба таври мушаххас ҳамчун намояндаи методологияи дурусти Китоби Муқаддас, дар муқобили афсонаҳои илоҳиётшиносон ва коҳинон, муайян карда мешавад. Ин кор аз ҷониби «одамони одӣ» ба анҷом мерасад, на аз ҷониби коҳинон ва илоҳиётшиносони таҳсилдида. Дар дохили хусусиятҳои набавии ин се шоҳид ҳамчунин ҳамин ҳақиқати сода ҷой дорад, ки Илёсе ки бояд биёяд, мард хоҳад буд.</w:t>
      </w:r>
    </w:p>
    <w:p>
      <w:pPr>
        <w:pStyle w:val="ArticleBody"/>
        <w:jc w:val="left"/>
      </w:pPr>
      <w:r>
        <w:rPr>
          <w:rFonts w:ascii="Times New Roman" w:hAnsi="Times New Roman" w:eastAsia="Times New Roman" w:cs="Times New Roman"/>
        </w:rPr>
        <w:t>Ин мушоҳида шояд ночиз намояд, аммо азбаски илоҳиётшиносони Адвентизм мекӯшанд афсонаҳои худро побарҷо нигоҳ доранд, онҳо порчаеро аз навиштаҳои Хоҳар Уайт гирифтаанд, ки дар он ӯ дар замони оянда дар бораи марде сухан мегӯяд, ки дар рӯҳ ва қудрати Илёс хоҳад омад, ва ба он афсонаи тавзеҳии худро зам мекунанд ва пофишорӣ менамоянд, ки Хоҳар Уайт дар бораи худ сухан мегуфт.</w:t>
      </w:r>
    </w:p>
    <w:p>
      <w:pPr>
        <w:pStyle w:val="ArticleScripture"/>
        <w:jc w:val="left"/>
      </w:pPr>
      <w:r>
        <w:rPr>
          <w:rFonts w:ascii="Times New Roman" w:hAnsi="Times New Roman" w:eastAsia="Times New Roman" w:cs="Times New Roman"/>
        </w:rPr>
        <w:t>«Нубувват бояд ба ҷо оварда шавад. Худованд мегӯяд: “Инак, Ман пеш аз омадани рӯзи бузург ва даҳшатноки Худованд Илёс-пайғамбарро назди шумо мефиристам.” Касе бояд дар рӯҳ ва қудрати Илёс биёяд, [Ба замима нигаред.] ва ҳангоме ки ӯ зоҳир шавад, одамон метавонанд бигӯянд: “Ту аз ҳад ҷиддӣ ҳастӣ, Навиштаҳоро ба таври дуруст тафсир намекунӣ. Бигзор ба ту бигӯям, ки паёми худро чӣ гуна таълим диҳӣ.”»</w:t>
      </w:r>
    </w:p>
    <w:p>
      <w:pPr>
        <w:pStyle w:val="ArticleScripture"/>
        <w:jc w:val="left"/>
      </w:pPr>
      <w:r>
        <w:rPr>
          <w:rFonts w:ascii="Times New Roman" w:hAnsi="Times New Roman" w:eastAsia="Times New Roman" w:cs="Times New Roman"/>
        </w:rPr>
        <w:t>«Бисёранд касоне, ки наметавонанд миёни кори Худо ва кори инсон фарқ гузоранд. Ман ҳақиқатро чунон ки Худо онро ба ман медиҳад, баён хоҳам кард, ва ҳоло мегӯям: агар шумо идома диҳед, ки айбҷӯӣ намоед ва рӯҳи ихтилоф дошта бошед, ҳаргиз ҳақиқатро нахоҳед шинохт. Исо ба шогирдони Худ гуфт: “Ман ҳанӯз чизҳои бисёре дорам, ки ба шумо бигӯям, лекин акнун тоқати онҳоро надоред.” Онҳо дар ҳолате набуданд, ки чизҳои муқаддас ва абадиро қадр намоянд; аммо Исо ваъда дод, ки Тасаллидиҳандаро хоҳад фиристод, ки Ӯ онҳоро ҳама чиз таълим хоҳад дод ва ҳар он чиро, ки Ӯ ба онҳо гуфта буд, ба ёдашон хоҳад овард.»</w:t>
      </w:r>
    </w:p>
    <w:p>
      <w:pPr>
        <w:pStyle w:val="ArticleScripture"/>
        <w:jc w:val="left"/>
      </w:pPr>
      <w:r>
        <w:rPr>
          <w:rFonts w:ascii="Times New Roman" w:hAnsi="Times New Roman" w:eastAsia="Times New Roman" w:cs="Times New Roman"/>
        </w:rPr>
        <w:t>«Эй бародарон, мо набояд такягоҳи худро бар инсон гузорем. “Аз одамизод даст кашед, ки нафасаш дар бинии ӯст; зеро ӯро ба чӣ метавон шумурд?” Шумо бояд ҷонҳои нотавони худро бар Исо овезон кунед. Ба мо зебанда нест, ки аз чашмаи водӣ бинӯшем, ҳангоме ки дар кӯҳ чашмае ҳаст. Биёед ҷӯйҳои поёнро тарк кунем; биёед назди сарчашмаҳои баландтар оем. Агар нуқтае аз ҳақиқат бошад, ки шумо онро намефаҳмед ва дар бораи он ҳамфикр нестед, таҳқиқ кунед, Навишторро бо Навиштор муқоиса намоед, чоҳи ҳақиқатро ба умқи кони каломи Худо фурӯ баред. Шумо бояд худ ва андешаҳои худро бар қурбонгоҳи Худо бигузоред, андешаҳои қаблан шаклгирифтаи худро дур кунед, ва бигзоред Рӯҳи осмонӣ шуморо ба тамоми ростӣ роҳнамоӣ кунад». Testimonies to Ministers, 475, 476.</w:t>
      </w:r>
    </w:p>
    <w:p>
      <w:pPr>
        <w:pStyle w:val="ArticleScripture"/>
        <w:jc w:val="left"/>
      </w:pPr>
      <w:r>
        <w:rPr>
          <w:rFonts w:ascii="Times New Roman" w:hAnsi="Times New Roman" w:eastAsia="Times New Roman" w:cs="Times New Roman"/>
        </w:rPr>
        <w:t>«Касе бояд дар рӯҳ ва қудрати Илёс биёяд»: ин суханон аз ҷониби баъзеҳо ба иштибоҳ нисбат дода шудаанд ба шахсе муайян, ки гумон мерафт бо паёми нубувватӣ баъд аз зиндагӣ ва фаъолияти хонум Уайт зоҳир хоҳад шуд. Се банде, ки ин мақоларо бо унвони «Бигзор осмон роҳнамоӣ кунад» ташкил медиҳанд, танҳо қисмати хурде аз суханроние мебошанд, ки Эллен Уайт субҳи 29 январи соли 1890 дар Батл-Крик, Мичиган, ироа карда буд. Азбаски ин матн дар шумораи 18 феврали соли 1890-и Review and Herald чоп шудааст, он унвони «Чӣ гуна бо нуқтаи баҳсбарангези таълимот рӯ ба рӯ шудан» -ро дошт. Иқтибосҳои дигари гирифташуда аз ин мақола, ки асосан барои такмили баъзе саҳифаҳои ин ҷилд истифода шудаанд, метавонанд дар саҳифаҳои 23, 104, 111, 119, 158, 278 ва 386 ёфт шаванд. Ин мақола ба таври комил дар Selected Messages 1:406–416 бознашр шудааст, ва қисмате, ки иқтибоси таҳти унвони «Бигзор Осмон роҳнамоӣ кунад»-ро ташкил медиҳад, дар саҳифаҳои 412 ва 413 омадааст. Вақте ки мақола ба таври комил хонда мешавад, равшан мегардад, ки Эллен Уайт дар ин баёния, ки андаке бештар аз як сол пас аз Конфронси Миннеаполис ба як гурӯҳ дар Батл-Крик гуфта шуда буд, дар бораи хизмати худи ӯ сухан мегуфт. Баъзеҳо нисбат ба кори ӯ рӯҳияи интиқодӣ пайдо карда буданд. Таваҷҷуҳ кунед, ки дар банди пеш аз он банде, ки дар ин ҷилд дар саҳифаи 475 омадааст, Эллен Уайт чунин мегӯяд:</w:t>
      </w:r>
    </w:p>
    <w:p>
      <w:pPr>
        <w:pStyle w:val="ArticleScripture"/>
        <w:jc w:val="left"/>
      </w:pPr>
      <w:r>
        <w:rPr>
          <w:rFonts w:ascii="Times New Roman" w:hAnsi="Times New Roman" w:eastAsia="Times New Roman" w:cs="Times New Roman"/>
        </w:rPr>
        <w:t>«Мо бояд ба мавқее дароем, ки дар он ҳар гуна ихтилоф аз миён бардошта шавад. Агар ман гумон кунам, ки нур дорам, вазифаи худро дар пешкаш кардани он ба ҷо хоҳам овард. Фарз кунем, ки ман дар бораи паёме, ки Худованд мехоҳад ба мардум бирасонам, бо дигарон машварат мекардам, дар он сурат мумкин буд дар баста шавад, то ки нур ба онҳое нарасад, ки Худо онро назди онҳо фиристода буд. Ҳангоме ки Исо ба Ерусалим савор ворид мешуд, “тамоми анбӯҳи шогирдон оғоз карданд, ки бо овози баланд барои ҳамаи корҳои пуриқтидоре, ки дида буданд, шодӣ намуда, Худоро ҳамд гӯянд; ва мегуфтанд: муборак аст Подшоҳе ки ба исми Худованд меояд; осоиш дар осмон, ва ҷалол дар аълотаринҳо. Ва баъзе аз фарисиён аз миёни анбӯҳ ба Ӯ гуфтанд: эй Устод, шогирдони Худро манъ намо. Ва Ӯ дар ҷавоб ба онҳо гуфт: ба шумо мегӯям, агар инҳо хомӯш монанд, сангҳо дарҳол нидо хоҳанд кард” (Луқо 19:37–40).»</w:t>
      </w:r>
    </w:p>
    <w:p>
      <w:pPr>
        <w:pStyle w:val="ArticleScripture"/>
        <w:jc w:val="left"/>
      </w:pPr>
      <w:r>
        <w:rPr>
          <w:rFonts w:ascii="Times New Roman" w:hAnsi="Times New Roman" w:eastAsia="Times New Roman" w:cs="Times New Roman"/>
        </w:rPr>
        <w:t>«Яҳудиён кӯшиданд, ки эълони он паёмро, ки дар каломи Худо пешгӯӣ шуда буд, боздоранд».</w:t>
      </w:r>
    </w:p>
    <w:p>
      <w:pPr>
        <w:pStyle w:val="ArticleScripture"/>
        <w:jc w:val="left"/>
      </w:pPr>
      <w:r>
        <w:rPr>
          <w:rFonts w:ascii="Times New Roman" w:hAnsi="Times New Roman" w:eastAsia="Times New Roman" w:cs="Times New Roman"/>
        </w:rPr>
        <w:t>«Пас вай боз ба таҷрибаи шахсии худ ишора мекунад:</w:t>
      </w:r>
    </w:p>
    <w:p>
      <w:pPr>
        <w:pStyle w:val="ArticleScripture"/>
        <w:jc w:val="left"/>
      </w:pPr>
      <w:r>
        <w:rPr>
          <w:rFonts w:ascii="Times New Roman" w:hAnsi="Times New Roman" w:eastAsia="Times New Roman" w:cs="Times New Roman"/>
        </w:rPr>
        <w:t>«“Нубувват бояд ба амал ояд. Худованд мегӯяд: “Инак, Ман пеш аз фаро расидани рӯзи бузург ва даҳшатноки Худованд, Илёси набиро назди шумо мефиристам” (Малокӣ 4:5). Касе бояд дар рӯҳ ва қудрати Илёс биёяд, ва ҳангоме ки ӯ зоҳир шавад, одамон метавонанд бигӯянд: “Ту аз ҳад ҷиддӣ ҳастӣ, Навиштаҳоро ба таври дуруст тафсир намекунӣ.” — Selected Messages, volume 1, 412.»</w:t>
      </w:r>
    </w:p>
    <w:p>
      <w:pPr>
        <w:pStyle w:val="ArticleScripture"/>
        <w:jc w:val="left"/>
      </w:pPr>
      <w:r>
        <w:rPr>
          <w:rFonts w:ascii="Times New Roman" w:hAnsi="Times New Roman" w:eastAsia="Times New Roman" w:cs="Times New Roman"/>
        </w:rPr>
        <w:t>«Ин ки вай ба таҷрибаи худ ишора мекард, аз банди баъдӣ низ равшан мегардад, ки дар он ӯ изҳор медорад:</w:t>
      </w:r>
    </w:p>
    <w:p>
      <w:pPr>
        <w:pStyle w:val="ArticleScripture"/>
        <w:jc w:val="left"/>
      </w:pPr>
      <w:r>
        <w:rPr>
          <w:rFonts w:ascii="Times New Roman" w:hAnsi="Times New Roman" w:eastAsia="Times New Roman" w:cs="Times New Roman"/>
        </w:rPr>
        <w:t>«“Ман ростиро хоҳам гуфт, чунон ки Худо онро ба ман медиҳад….”» Замима ба «Шаҳодатҳо ба вазирон».</w:t>
      </w:r>
    </w:p>
    <w:p>
      <w:pPr>
        <w:pStyle w:val="ArticleBody"/>
        <w:jc w:val="left"/>
      </w:pPr>
      <w:r>
        <w:rPr>
          <w:rFonts w:ascii="Times New Roman" w:hAnsi="Times New Roman" w:eastAsia="Times New Roman" w:cs="Times New Roman"/>
        </w:rPr>
        <w:t>Далели он ки Эллен Уайт маҷбур буд ба афсонаҳои илоҳиётшиносон ва роҳбарони давраи худ посух диҳад, ҳеҷ гуна исботе фароҳам намеоварад, ки ӯ худро ҳамон «марде» мешинохтааст, ки дар оянда бо рӯҳ ва қудрати Илёс хоҳад омад. Куҷост ягон далел аз миёни мухолифони бисёри Эллен Уайт дар дохили адвентизм, ки усули татбиқи Китоби Муқаддасро, ки ӯ ба кор мебурд, мавриди ҳамла қарор дода бошанд? Кай ба ӯ гуфта шуда буд: «Шумо Навиштаҳоро ба тарзи дуруст тафсир намекунед»? Ӯ ба таври равшан муайян месозад, ки дар охири ҷаҳон ҳаракате аз мардум вуҷуд хоҳад дошт, ки бо рӯҳ ва қудрати Илёс тавоно гардонида хоҳад шуд, ва ҳеҷ роҳи қонунӣ барои пешниҳод кардани он вуҷуд надорад, ки гӯё ӯ чунин мешуморид, ки он ҳаракати нидои пурзӯри фариштаи сеюм дар замоне ба вуқӯъ меомад, ки ӯ дар бораи зуҳури ояндаи қудрати Илёс нубувват мекард. Илоҳиётшиносони адвентисти Лоудиқия мехоҳанд рамаи худро ба он бовар кунонанд, ки хоҳар Уайт ба «таҷрибаи худи ӯ» ҳамчун иҷрои нубуввати Илёс, ки пеш аз рӯзи бузург ва даҳшатноки Худованд фиристода хоҳад шуд, «ишора мекард».</w:t>
      </w:r>
    </w:p>
    <w:p>
      <w:pPr>
        <w:pStyle w:val="ArticleScripture"/>
        <w:jc w:val="left"/>
      </w:pPr>
      <w:r>
        <w:rPr>
          <w:rFonts w:ascii="Times New Roman" w:hAnsi="Times New Roman" w:eastAsia="Times New Roman" w:cs="Times New Roman"/>
        </w:rPr>
        <w:t>Инак, Ман пеш аз фаро расидани рӯзи бузург ва даҳшатноки Худованд назди шумо Илёс-пайғамбарро мефиристам. Малокӣ 4:5.</w:t>
      </w:r>
    </w:p>
    <w:p>
      <w:pPr>
        <w:pStyle w:val="ArticleBody"/>
        <w:jc w:val="left"/>
      </w:pPr>
      <w:r>
        <w:rPr>
          <w:rFonts w:ascii="Times New Roman" w:hAnsi="Times New Roman" w:eastAsia="Times New Roman" w:cs="Times New Roman"/>
        </w:rPr>
        <w:t>Як хусусияти нубувватии Илёс ҳамчун рамз он аст, ки вай як методологияи Китоби Муқаддасро муаррифӣ мекунад, ки ба афсонаҳои коҳиноте мухолифат менамояд, ки афсонаҳои расму ойинҳо ва анъанаҳоро паҳн мекунад. Кори ӯ дар тайёр кардани роҳ («ин аст роҳ, дар он қадам занед») ба воситаи ҳамон методологияи Китоби Муқаддас анҷом меёбад, ки ба таълимоти коҳиноти фосид мухолифат мекунад. Ва мувофиқи се шоҳиди Илёс, Яҳёи Таъмиддиҳанда ва Миллер; ҳамроҳ бо шаҳодати Хоҳар Уайт дар бораи зуҳури онвақтаи ояндаи Илёс, ӯ мард хоҳад буд, на зан. Вақте ки методологияи Палмонӣ ва Алфа ва Омега дуруст фаҳмида мешавад, он на танҳо ҳамчун маҷмӯае аз қоидаҳои Китоби Муқаддас барои тафсири Навиштаҳо, балки ҳамчун нусхаи хаттии хислати Масеҳ, ки ҷалоли Ӯст, шинохта мешавад.</w:t>
      </w:r>
    </w:p>
    <w:p>
      <w:pPr>
        <w:pStyle w:val="ArticleScripture"/>
        <w:jc w:val="left"/>
      </w:pPr>
      <w:r>
        <w:rPr>
          <w:rFonts w:ascii="Times New Roman" w:hAnsi="Times New Roman" w:eastAsia="Times New Roman" w:cs="Times New Roman"/>
        </w:rPr>
        <w:t>Ва ҷалоли Худованд ошкор хоҳад шуд, ва тамоми башар онро якҷоя хоҳанд дид, зеро даҳони Худованд инро гуфтааст. Ишаъё 40:5.</w:t>
      </w:r>
    </w:p>
    <w:p>
      <w:pPr>
        <w:pStyle w:val="ArticleBody"/>
        <w:jc w:val="left"/>
      </w:pPr>
      <w:r>
        <w:rPr>
          <w:rFonts w:ascii="Times New Roman" w:hAnsi="Times New Roman" w:eastAsia="Times New Roman" w:cs="Times New Roman"/>
        </w:rPr>
        <w:t>Худи хислати Масеҳ дар усуле, ки барои фаҳмидани Каломи Ӯ бояд ба кор бурда шавад, таҷассум ёфтааст, зеро Ӯ Калом аст.</w:t>
      </w:r>
    </w:p>
    <w:p>
      <w:pPr>
        <w:pStyle w:val="ArticleScripture"/>
        <w:jc w:val="left"/>
      </w:pPr>
      <w:r>
        <w:rPr>
          <w:rFonts w:ascii="Times New Roman" w:hAnsi="Times New Roman" w:eastAsia="Times New Roman" w:cs="Times New Roman"/>
        </w:rPr>
        <w:t>«Шариати Худо дар муқаддасгоҳи осмонӣ асли бузурге мебошад, ки аҳкоме, ки бар лавҳаҳои сангин навишта шуда, аз ҷониби Мусо дар Панҷкитоб сабт гардидаанд, нусхаи саҳеҳу беғалати он буданд. Онҳое ки ба дарки ин нуктаи муҳим расиданд, ба ҳамин тарз ба дидани хислати муқаддасу тағйирнопазири шариати илоҳӣ роҳ ёфтанд. Онҳо, чунон ки ҳеҷ гоҳ пеш аз ин надида буданд, қуввати суханони Наҷотдиҳандаро дарк карданд: “То вақте ки осмону замин аз миён наравад, на як ҳарф ва на як нуқтае аз шариат ҳаргиз аз байн нахоҳад рафт.” Матто 5:18. Шариати Худо, чунки ваҳйи иродаи Ӯ ва нусхаи хислати Ӯст, бояд то абад пойдор бимонад, “ҳамчун шоҳиди амин дар осмон.” На як ҳукм ботил карда шудааст; на як ҳарф ё нуқтае тағйир дода шудааст. Забурнавис мегӯяд: “То абад, эй Худованд, каломи Ту дар осмон устувор аст.” “Ҳамаи аҳкоми Ӯ боэътимоданд. Онҳо то абад ва ҷовидона устувор меистанд.” Забур 119:89; 111:7, 8.» Муборизаи бузург, 434.</w:t>
      </w:r>
    </w:p>
    <w:p>
      <w:pPr>
        <w:pStyle w:val="ArticleBody"/>
        <w:jc w:val="left"/>
      </w:pPr>
      <w:r>
        <w:rPr>
          <w:rFonts w:ascii="Times New Roman" w:hAnsi="Times New Roman" w:eastAsia="Times New Roman" w:cs="Times New Roman"/>
        </w:rPr>
        <w:t>Чунон ки Даҳ Аҳком нусхаи бетағйири хислати Масеҳ аст, ҳамон тавр қоидаҳои тафсири пешгӯӣ низ нусхаи хислати Ӯ мебошанд.</w:t>
      </w:r>
    </w:p>
    <w:p>
      <w:pPr>
        <w:pStyle w:val="ArticleScripture"/>
        <w:jc w:val="left"/>
      </w:pPr>
      <w:r>
        <w:rPr>
          <w:rFonts w:ascii="Times New Roman" w:hAnsi="Times New Roman" w:eastAsia="Times New Roman" w:cs="Times New Roman"/>
        </w:rPr>
        <w:t>«Мо бояд худамон бидонем, ки масеҳият аз чӣ иборат аст, ҳақиқат чист, имоне, ки мо қабул кардаем, кадом аст, қоидаҳои Китоби Муқаддас — он қоидаҳое ки ба мо аз ҷониби болотарин ҳокимият дода шудаанд — чӣ мебошанд. Бисёранд онҳое ки бе ягон далеле, ки имони худро бар он асос кунанд, бе шоҳиди кофӣ оид ба ҳақиқати ин масъала, имон меоваранд. Агар ақидае пешниҳод гардад, ки бо андешаҳои пешакии худи онҳо мувофиқат кунад, онҳо комилан омодаанд онро бипазиранд. Онҳо аз сабаб ба натиҷа мулоҳиза намекунанд; имони онҳо ҳеҷ таҳкурсии воқеӣ надорад, ва дар вақти озмоиш хоҳанд ёфт, ки бар қум бино кардаанд.</w:t>
      </w:r>
    </w:p>
    <w:p>
      <w:pPr>
        <w:pStyle w:val="ArticleScripture"/>
        <w:jc w:val="left"/>
      </w:pPr>
      <w:r>
        <w:rPr>
          <w:rFonts w:ascii="Times New Roman" w:hAnsi="Times New Roman" w:eastAsia="Times New Roman" w:cs="Times New Roman"/>
        </w:rPr>
        <w:t>«Он ки бо дониши ҳозираи нокоми худ аз Навиштаҳо қонеъ шуда ором мегирад ва онро барои наҷоти худ кофӣ мешуморад, дар фиреби ҳалокатбор такя кардааст. Бисёранд онҳое ки бо далелҳои Навишта ба таври комил мусаллаҳ нестанд, то битавонанд гумроҳиро ташхис диҳанд ва ҳар гуна анъана ва хурофотеро, ки чун ҳақиқат ба мардум қабул кунонда шудааст, маҳкум намоянд. Шайтон андешаҳои худро ба ибодати Худо ворид кардааст, то содагии Инҷили Масеҳро фосид созад. Шумораи зиёде аз онҳое ки даъво доранд ба ҳақиқати ҳозира имон меоваранд, намедонанд ки имоне, ки як бор ба муқаддасон супурда шуд,—Масеҳ дар шумо, умеди ҷалол,—аз чӣ иборат аст. Онҳо гумон мекунанд, ки ҳудудҳои қадимиро ҳимоя мекунанд, аммо гарму сарданд ва бепарво. Онҳо намедонанд, ки дар таҷрибаи худ бофтани он ва соҳиб шудан ба фазилати воқеии муҳаббат ва имон чӣ маъно дорад. Онҳо муҳаққиқони ҷиддии Китоби Муқаддас нестанд, балки танбал ва беэътиноянд. Ҳангоме ки оид ба порчаҳои Навишта ихтилофи ақидаҳо ба миён меояд, инҳо, ки бо мақсад таҳсил накардаанд ва нисбат ба он чи ба он бовар доранд устувор нестанд, аз ҳақиқат дур мешаванд. Мо бояд бар ҳамаи одамон зарурати бо ҷидду ҷаҳд таҳқиқ кардани ҳақиқати илоҳиро таъкид намоем, то бидонанд, ки ҳақиқатро ба ростӣ мешиносанд. Баъзеҳо дониши зиёдеро ба худ нисбат медиҳанд ва аз ҳолати худ қонеъ мебошанд, дар ҳоле ки барои кор ғайрати бештаре надоранд ва барои Худо ва барои ҷонҳое ки Масеҳ барои онҳо мурд, муҳаббати сӯзонтаре надоранд аз он ки гӯё ҳаргиз Худоро нашинохта буданд. Онҳо Китоби Муқаддасро намехонанд, [то] мағз ва фаровонии онро барои ҷонҳои худ азхуд намоянд. Онҳо ҳис намекунанд, ки ин овози Худост, ки ба онҳо сухан мегӯяд. Аммо агар мо бихоҳем роҳи наҷотро дарк намоем, агар мо бихоҳем шуоъҳои Офтоби адолатро бубинем, бояд Навиштаҳоро бо мақсад омӯзем, зеро ваъдаҳо ва нубувватҳои Китоби Муқаддас бар нақшаи илоҳии фидия шуоъҳои равшани ҷалол меафкананд, ки ин ҳақиқатҳои бузург ба таври равшан дарк карда намешаванд». The 1888 Materials, 403.</w:t>
      </w:r>
    </w:p>
    <w:p>
      <w:pPr>
        <w:pStyle w:val="ArticleBody"/>
        <w:jc w:val="left"/>
      </w:pPr>
      <w:r>
        <w:rPr>
          <w:rFonts w:ascii="Times New Roman" w:hAnsi="Times New Roman" w:eastAsia="Times New Roman" w:cs="Times New Roman"/>
        </w:rPr>
        <w:t>Ба таври ҳақиқӣ масеҳӣ будан маънои монанди Масеҳ буданро дорад. Ин порча нишон медиҳад, ки мо «бояд худамон донем, ки масеҳият аз чӣ иборат аст». Он мегӯяд, ки мо «бояд донем», ки «ҳақиқат чист». Мо «бояд донем», ки «имоне, ки қабул кардаем, чист». Мо бояд донем, ки «қоидаҳои Китоби Муқаддас кадомҳоянд — қоидаҳое, ки аз ҷониби олитарин ҳокимият ба мо дода шудаанд». Монанди Масеҳ будан талаб мекунад, ки бидонем он қоидаҳои Китоби Муқаддас, ки аз ҷониби олитарин ҳокимият ба мо дода шудаанд, кадомҳоянд. Бе он қоидаҳо мо наметавонем монанди Масеҳ бошем, зеро қоидаҳое, ки аз ҷониби олитарин ҳокимият дода шудаанд, нусхаи хаттии хислати Ӯ мебошанд.</w:t>
      </w:r>
    </w:p>
    <w:p>
      <w:pPr>
        <w:pStyle w:val="ArticleBody"/>
        <w:jc w:val="left"/>
      </w:pPr>
      <w:r>
        <w:rPr>
          <w:rFonts w:ascii="Times New Roman" w:hAnsi="Times New Roman" w:eastAsia="Times New Roman" w:cs="Times New Roman"/>
        </w:rPr>
        <w:t>Хусусияти дигари Илёс кори тайёр намудани роҳ барои фиристодаи аҳд аст. Илёс он кореро муаррифӣ мекунад, ки дар ҷараёни таърихе анҷом меёбад, ки дар он қавми баргузидаи пешин канор гузошта мешавад ва ҳамзамон қавми баргузидаи нав интихоб мегардад. Ин таърих раванди поксозиро ифода мекунад, ки қавмеро ба вуҷуд меоварад, ки ҳамчун қурбонии пок муаррифӣ мешавад, дар муқобили қавми баргузидаи пешини нопок.</w:t>
      </w:r>
    </w:p>
    <w:p>
      <w:pPr>
        <w:pStyle w:val="ArticleScripture"/>
        <w:jc w:val="left"/>
      </w:pPr>
      <w:r>
        <w:rPr>
          <w:rFonts w:ascii="Times New Roman" w:hAnsi="Times New Roman" w:eastAsia="Times New Roman" w:cs="Times New Roman"/>
        </w:rPr>
        <w:t>Инак, Ман паёмовари Худро мефиристам, ва ӯ роҳи пеши Маро муҳайё хоҳад кард; ва Худованде, ки шумо Ӯро металабед, ногаҳон ба маъбади Худ хоҳад омад, яъне ҳамон Фариштаи аҳд, ки шумо аз Ӯ хушнудед: инак, Ӯ хоҳад омад, мегӯяд Худованди лашкарҳо. Аммо кист, ки рӯзи омадани Ӯро тоқат оварда тавонад? ва кист, ки ҳангоми зоҳир шудани Ӯ биистад? зеро Ӯ мисли оташи гудозанда ва мисли собуни ҷомашӯён аст; Ва Ӯ нишаста, ҳамчун гудозанда ва поккунандаи нуқра, писарони Левиро пок хоҳад кард, ва онҳоро мисли тилло ва нуқра соф хоҳад намуд, то ки онҳо барои Худованд қурбоние дар адолат тақдим намоянд. Он гоҳ қурбонии Яҳудо ва Ерусалим назди Худованд мақбул хоҳад буд, чунон ки дар айёми қадим ва дар солҳои пешин. Малокӣ 3:1–4.</w:t>
      </w:r>
    </w:p>
    <w:p>
      <w:pPr>
        <w:pStyle w:val="ArticleBody"/>
        <w:jc w:val="left"/>
      </w:pPr>
      <w:r>
        <w:rPr>
          <w:rFonts w:ascii="Times New Roman" w:hAnsi="Times New Roman" w:eastAsia="Times New Roman" w:cs="Times New Roman"/>
        </w:rPr>
        <w:t>Яҳёи Таъмиддиҳанда роҳро барои он омода сохт, ки Масеҳ ногаҳон биёяд ва маъбади Худро пок созад. Поксозии маъбад дар аввали хизмат ва дар анҷоми хизмати Масеҳ иҷрои боби сеюми Малокӣ буд. Яҳё он паёмбаре буд, ки роҳро барои Паёмовари аҳд омода сохт, то писарони Левиро покиза гардонад.</w:t>
      </w:r>
    </w:p>
    <w:p>
      <w:pPr>
        <w:pStyle w:val="ArticleScripture"/>
        <w:jc w:val="left"/>
      </w:pPr>
      <w:r>
        <w:rPr>
          <w:rFonts w:ascii="Times New Roman" w:hAnsi="Times New Roman" w:eastAsia="Times New Roman" w:cs="Times New Roman"/>
        </w:rPr>
        <w:t>«Дар вақти пок кардани маъбад, Исо рисолати Худро ҳамчун Масеҳ эълон мекард ва ба кори Худ оғоз менамуд. Он маъбад, ки барои иқомати Ҳузури илоҳӣ бино шуда буд, ба он мақсад тарҳрезӣ гардида буд, ки барои Исроил ва барои ҷаҳон дарси аён гардад. Аз азал мақсади Худо чунин буд, ки ҳар мавҷуди офаридашуда, аз серафими дурахшон ва муқаддас то инсон, маъбаде барои сокиншавии Офаридгор бошад. Аз сабаби гуноҳ, инсоният дигар маъбаде барои Худо намонд. Дили инсон, ки аз шарорат тира ва палид гардида буд, дигар ҷалоли Зоти Илоҳиро ошкор намекард. Аммо ба воситаи таҷассум ёфтани Писари Худо, мақсади Осмон ба иҷро мерасад. Худо дар инсоният сокин мегардад, ва ба воситаи файзи наҷотбахш дили инсон боз маъбади Ӯ мегардад. Худо ирода карда буд, ки маъбади Ерусалим шаҳодати доимӣ бошад бар он сарнавишти олие, ки барои ҳар ҷон дастрас аст. Аммо яҳудиён аҳамияти он биноро, ки бо чунин ифтихор ба он менигаристанд, дарк накарда буданд. Онҳо худро ҳамчун маъбадҳои муқаддас барои Рӯҳи Илоҳӣ таслим нанамуданд. Саҳнҳои маъбади Ерусалим, ки аз ғавғои тиҷорати номуқаддас пур буданд, ба таври бисёр ростин маъбади дилро намояндагӣ мекарданд, ки аз ҳузури шаҳватҳои нафсонӣ ва андешаҳои номуқаддас палид гардида буд. Ҳангоме ки Исо маъбадро аз харидорону фурӯшандагони ҷаҳон пок мекард, Ӯ рисолати Худро эълон намуд, то дилро аз палидии гуноҳ пок созад,—аз хоҳишҳои заминӣ, ҳирсҳои худпарастона, одатҳои бад, ки ҷонро фосид мегардонанд. “Ва Худованде ки шумо Ӯро металабед, ногаҳон ба маъбади Худ хоҳад омад, яъне Фариштаи аҳде ки шумо аз Ӯ шод мешавед; инак, Ӯ хоҳад омад, мегӯяд Худованди лашкарҳо. Лекин кист, ки рӯзи омадани Ӯро тоқат оварад? Ва кист, ки ҳангоми зоҳир шудани Ӯ биистад? Зеро Ӯ мисли оташи гудозанда ва мисли ишқори шустагарон аст. Ва Ӯ нишаста, нуқраро гудохта пок хоҳад кард; ва банӣ-Левиро пок хоҳад кард, ва онҳоро мисли тилло ва нуқра соф хоҳад гардонид.” Малокӣ 3:1–3». Орзуи асрҳо, 161.</w:t>
      </w:r>
    </w:p>
    <w:p>
      <w:pPr>
        <w:pStyle w:val="ArticleBody"/>
        <w:jc w:val="left"/>
      </w:pPr>
      <w:r>
        <w:rPr>
          <w:rFonts w:ascii="Times New Roman" w:hAnsi="Times New Roman" w:eastAsia="Times New Roman" w:cs="Times New Roman"/>
        </w:rPr>
        <w:t>Яҳёи Таъмиддиҳанда он расуле буд, ки роҳро барои он тайёр сохт, то Масеҳ ногаҳон биёяд ва маъбади Худро пок созад; ва Вилям Миллер ҳамон кори тайёриро барои он ба анҷом расонд, то Масеҳ ногаҳон 22 октябри соли 1844 ба Қудси Қудсайн биёяд.</w:t>
      </w:r>
    </w:p>
    <w:p>
      <w:pPr>
        <w:pStyle w:val="ArticleScripture"/>
        <w:jc w:val="left"/>
      </w:pPr>
      <w:r>
        <w:rPr>
          <w:rFonts w:ascii="Times New Roman" w:hAnsi="Times New Roman" w:eastAsia="Times New Roman" w:cs="Times New Roman"/>
        </w:rPr>
        <w:t>«Омадани Масеҳ ҳамчун Саркоҳини мо ба муқаддастарин макон, барои поксозии маъбад, ки дар Дониёл 8:14 нишон дода шудааст; омадани Писари Инсон назди Қадимулайём, чунон ки дар Дониёл 7:13 баён гардидааст; ва омадани Худованд ба маъбади Худ, ки Малокӣ пешгӯӣ кардааст, ҳама тавсифи як воқеа мебошанд; ва ҳамин воқеа ҳамчунин бо омадани домод ба тӯй, ки Масеҳ дар масали даҳ бокира дар Матто 25 тасвир намудааст, ифода ёфтааст». Муборизаи бузург, 426.</w:t>
      </w:r>
    </w:p>
    <w:p>
      <w:pPr>
        <w:pStyle w:val="ArticleBody"/>
        <w:jc w:val="left"/>
      </w:pPr>
      <w:r>
        <w:rPr>
          <w:rFonts w:ascii="Times New Roman" w:hAnsi="Times New Roman" w:eastAsia="Times New Roman" w:cs="Times New Roman"/>
        </w:rPr>
        <w:t>Юҳанно ва Миллер он поксозиро, ки Малокӣ тасвир намудааст ва ҳоло дар таърихи кунунии мо амалӣ мегардад, ба таври пешнавъӣ ифода мекарданд.</w:t>
      </w:r>
    </w:p>
    <w:p>
      <w:pPr>
        <w:pStyle w:val="ArticleScripture"/>
        <w:jc w:val="left"/>
      </w:pPr>
      <w:r>
        <w:rPr>
          <w:rFonts w:ascii="Times New Roman" w:hAnsi="Times New Roman" w:eastAsia="Times New Roman" w:cs="Times New Roman"/>
        </w:rPr>
        <w:t>«Пайғамбар мегӯяд: “Ва фариштаи дигареро дидам, ки аз осмон нозил мешуд, қудрати бузург дошт; ва замин аз ҷалоли ӯ мунаввар гардид. Ва бо овози пурзӯр бо қувват нидо карда, гуфт: Бобили бузург афтод, афтод, ва маскани девҳо гардид” (Ваҳй 18:1, 2). Ин ҳамон паём аст, ки аз ҷониби фариштаи дуюм дода шуда буд. Бобил афтод, “зеро ки вай ҳамаи халқҳоро аз шароби хашми зинои худ нӯшонид” (Ваҳй 14:8). Он шароб чист? — Таълимоти ботили ӯ. Ӯ ба ҷаҳон ба ҷои шанбеи аҳкоми чорум шанбеи дурӯғин додааст ва он дурӯғеро такрор кардааст, ки Шайтон нахуст ба Ҳавво дар Адан гуфта буд, — ҷовидонагии табиии ҷон. Бисёр гумроҳиҳои ҳамхешро ӯ ба ҳар сӯ паҳн кардааст, “ва аҳкоми одамонро ҳамчун таълимот меомӯзонад” (Матто 15:9).»</w:t>
      </w:r>
    </w:p>
    <w:p>
      <w:pPr>
        <w:pStyle w:val="ArticleScripture"/>
        <w:jc w:val="left"/>
      </w:pPr>
      <w:r>
        <w:rPr>
          <w:rFonts w:ascii="Times New Roman" w:hAnsi="Times New Roman" w:eastAsia="Times New Roman" w:cs="Times New Roman"/>
        </w:rPr>
        <w:t>«Вақте ки Исо хизмати оммавии Худро оғоз намуд, Ӯ маъбадро аз таҳқири куфромези он пок кард. Аз ҷумлаи охирин амалҳои хизмати Ӯ поксозии дуюми маъбад буд. Ҳамин тавр, дар кори охирин барои огоҳонии ҷаҳон, ба калисоҳо ду даъвати ҷудогона дода мешавад. Паёми фариштаи дуюм чунин аст: “Бобил суқут кард, суқут кард, он шаҳри бузург, зеро ки вай ҳамаи халқҳоро аз майи хашми зинои худ нӯшонид” (Ваҳй 14:8). Ва дар нидои баланди паёми фариштаи сеюм овозе аз осмон шунида мешавад, ки мегӯяд: “Аз вай берун оед, эй қавми Ман, то ки дар гуноҳҳояш шарик нашавед ва ба балоҳои вай гирифтор нагардед. Зеро гуноҳҳои вай то ба осмон расидаанд, ва Худо бадиҳои вайро ба ёд овардааст” (Ваҳй 18:4, 5).» Selected Messages, book 2, 118.</w:t>
      </w:r>
    </w:p>
    <w:p>
      <w:pPr>
        <w:pStyle w:val="ArticleBody"/>
        <w:jc w:val="left"/>
      </w:pPr>
      <w:r>
        <w:rPr>
          <w:rFonts w:ascii="Times New Roman" w:hAnsi="Times New Roman" w:eastAsia="Times New Roman" w:cs="Times New Roman"/>
        </w:rPr>
        <w:t>Ду поксозии маъбад дар хизмати Масеҳ ва ду поксозии маъбад дар таърихи миллеритӣ иҷрои боби сеюми Малокӣ буданд ва ба пеш ба ду поксозии маъбад ишора мекунанд, ки 11 сентябри соли 2001 оғоз ёфтанд, вақте ки биноҳои азими шаҳри Ню-Йорк бо ламси Худо фурӯ андохта шуданд ва фариштаи қавии Ваҳй боби ҳаждаҳум фуруд омад, то заминро бо ҷалоли худ мунаввар созад. Аз ҷумла, ин таоми афсонаҳоро, ки аз ҷониби илоҳиётшиносони Лоодикияи адвентизм пешкаш мешавад, ботил месозад; онҳо даъво мекунанд, ки Эллен Уайт он набии Илёс буд, ки мебоист пеш аз рӯзи бузург ва даҳшатноки Худованд биёяд. Поксозии маъбад, ки ҳангоми фуруд омадани фариштаи Ваҳй боби ҳаждаҳум ба амал меояд, ҳаштоду шаш сол пас аз он оғоз ёфт, ки Эллен Уайт ба оромӣ супурда шуд.</w:t>
      </w:r>
    </w:p>
    <w:p>
      <w:pPr>
        <w:pStyle w:val="ArticleBody"/>
        <w:jc w:val="left"/>
      </w:pPr>
      <w:r>
        <w:rPr>
          <w:rFonts w:ascii="Times New Roman" w:hAnsi="Times New Roman" w:eastAsia="Times New Roman" w:cs="Times New Roman"/>
        </w:rPr>
        <w:t>Яҳёи Таъмиддиҳанда ва шогирдони ӯ, Миллер ва миллериён, ва «Оянда барои Амрико» паёмрасонҳоеро намояндагӣ мекунанд, ки роҳро барои он омода месозанд, ки Паёмовари аҳд ногаҳон ба маъбади Худ биёяд ва онро аз ҳаромсозии куфромези он пок намояд.</w:t>
      </w:r>
    </w:p>
    <w:p>
      <w:pPr>
        <w:pStyle w:val="ArticleBody"/>
        <w:jc w:val="left"/>
      </w:pPr>
      <w:r>
        <w:rPr>
          <w:rFonts w:ascii="Times New Roman" w:hAnsi="Times New Roman" w:eastAsia="Times New Roman" w:cs="Times New Roman"/>
        </w:rPr>
        <w:t>Илёс ба ҳайси рамз мардро ифода мекунад. Ӯ мардеро ифода мекунад, ки аз ҷараёни оддии ҳаёт даъват шудааст, на илоҳиётдони коҳинӣ. Хидмати ӯ методологияи дурусти Китоби Муқаддасро пешкаш менамояд, ки ҳамон қоидаҳоест, ки аз ҷониби волотарин ҳокимият дода шудаанд. Хидмати ӯ дар муқобили методологияи коҳинони кунунии Лаодикия, яъне афсонаҳо, урфу одатҳо ва анъанаҳо, қарор дорад. Ӯ роҳи раванди поксозиро муҳайё месозад, ки аз боқимондаҳои қавми баргузидае, ки аз он гузашта шудаанд, қавми нави баргузидаро бармехезонад. Раванди поксозӣ дар чаҳорчӯбаи воқеаест, ки ногаҳон ба амал меояд.</w:t>
      </w:r>
    </w:p>
    <w:p>
      <w:pPr>
        <w:pStyle w:val="ArticleBody"/>
        <w:jc w:val="left"/>
      </w:pPr>
      <w:r>
        <w:rPr>
          <w:rFonts w:ascii="Times New Roman" w:hAnsi="Times New Roman" w:eastAsia="Times New Roman" w:cs="Times New Roman"/>
        </w:rPr>
        <w:t>Илёс ҳамчунин хизмат ва амалеро ифода мекунад, ки Худо махсусан барпо менамояд ва онро ҳамчун хизмати хосси Худо муайян месозад.</w:t>
      </w:r>
    </w:p>
    <w:p>
      <w:pPr>
        <w:pStyle w:val="ArticleBody"/>
        <w:jc w:val="left"/>
      </w:pPr>
      <w:r>
        <w:rPr>
          <w:rFonts w:ascii="Times New Roman" w:hAnsi="Times New Roman" w:eastAsia="Times New Roman" w:cs="Times New Roman"/>
        </w:rPr>
        <w:t>Мо инро дар таърихи миллериён дар мақолаи оянда нишон хоҳем дод.</w:t>
      </w:r>
    </w:p>
    <w:p>
      <w:pPr>
        <w:pStyle w:val="ArticleScripture"/>
        <w:jc w:val="left"/>
      </w:pPr>
      <w:r>
        <w:rPr>
          <w:rFonts w:ascii="Times New Roman" w:hAnsi="Times New Roman" w:eastAsia="Times New Roman" w:cs="Times New Roman"/>
        </w:rPr>
        <w:t>Ва дар вақти тақдими қурбонии шомгоҳӣ чунин воқеъ шуд, ки Илёс-пайғамбар наздик омада, гуфт: «Эй Парвардигор Худои Иброҳим, Исҳоқ ва Исроил, имрӯз маълум гардад, ки Ту дар Исроил Худо ҳастӣ, ва ман бандаи Ту ҳастам, ва ҳамаи ин корҳоро бо каломи Ту ба ҷо овардаам». 3 Подшоҳон 18:36.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Илёс — рақами дуӣ</dc:title>
  <dc:subject>Хусусиятҳои Нубувватӣ</dc:subject>
  <dc:creator>Jeff Pippenger</dc:creator>
  <cp:keywords/>
  <dc:description>Generated by ArticleDigger from elijah\02_elijah.json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