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Сеюм</w:t>
      </w:r>
    </w:p>
    <w:p>
      <w:pPr>
        <w:pStyle w:val="ArticleSubtitle"/>
        <w:jc w:val="left"/>
      </w:pPr>
      <w:r>
        <w:rPr>
          <w:rFonts w:ascii="Arial" w:hAnsi="Arial" w:eastAsia="Arial" w:cs="Arial"/>
        </w:rPr>
        <w:t>Бигзор маълум бошад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Ва ҳангоми тақдими қурбонии шомгоҳӣ чунин воқеъ шуд, ки Илёси набӣ пеш омад ва гуфт: «Эй Худованд, Худои Иброҳим, Исҳоқ ва Исроил, имрӯз маълум гардад, ки Ту дар Исроил Худо ҳастӣ, ва ман бандаи Ту ҳастам, ва ҳамаи ин корҳоро ба каломи Ту анҷом додаам». 3 Подшоҳон 18:36.</w:t>
      </w:r>
    </w:p>
    <w:p>
      <w:pPr>
        <w:pStyle w:val="ArticleBody"/>
        <w:jc w:val="left"/>
      </w:pPr>
      <w:r>
        <w:rPr>
          <w:rFonts w:ascii="Times New Roman" w:hAnsi="Times New Roman" w:eastAsia="Times New Roman" w:cs="Times New Roman"/>
        </w:rPr>
        <w:t>Мо хусусиятҳои Илёсро ҳамчун рамз муайян карда истодаем. Яке аз он хусусиятҳо ин аст, ки хизмат ва паёми Илёс, Яҳёи Таъмиддиҳанда ва Вилям Миллер василаҳои доварӣ буданд. Паёми онҳо аз ҷониби Худованд барои озмудани таърихи дахлдори онҳо истифода шуд. Исо гуфт, ки агар Ӯ намеомад, он гоҳ яҳудиёни баҳсҷӯй гуноҳе намедоштанд.</w:t>
      </w:r>
    </w:p>
    <w:p>
      <w:pPr>
        <w:pStyle w:val="ArticleScripture"/>
        <w:jc w:val="left"/>
      </w:pPr>
      <w:r>
        <w:rPr>
          <w:rFonts w:ascii="Times New Roman" w:hAnsi="Times New Roman" w:eastAsia="Times New Roman" w:cs="Times New Roman"/>
        </w:rPr>
        <w:t>Агар Ман намеомадам ва ба онҳо сухан намегуфтам, онҳо гуноҳ намедоштанд; аммо ҳоло барои гуноҳи худ ҳеҷ узре надоранд. Юҳанно 15:22.</w:t>
      </w:r>
    </w:p>
    <w:p>
      <w:pPr>
        <w:pStyle w:val="ArticleBody"/>
        <w:jc w:val="left"/>
      </w:pPr>
      <w:r>
        <w:rPr>
          <w:rFonts w:ascii="Times New Roman" w:hAnsi="Times New Roman" w:eastAsia="Times New Roman" w:cs="Times New Roman"/>
        </w:rPr>
        <w:t>Ҳизқиёл ҳамин аслро барои яҳудиёни ҷанҷолпешаи замони худ низ муайян мекунад.</w:t>
      </w:r>
    </w:p>
    <w:p>
      <w:pPr>
        <w:pStyle w:val="ArticleScripture"/>
        <w:jc w:val="left"/>
      </w:pPr>
      <w:r>
        <w:rPr>
          <w:rFonts w:ascii="Times New Roman" w:hAnsi="Times New Roman" w:eastAsia="Times New Roman" w:cs="Times New Roman"/>
        </w:rPr>
        <w:t>Зеро онҳо фарзандони беҳаё ва сахтдиланд. Ман туро назди онҳо мефиристам, ва ба онҳо хоҳӣ гуфт: «Худованд Худо чунин мегӯяд». Ва онҳо, хоҳ бишнаванд ва хоҳ сарпечӣ кунанд, (зеро онҳо хонадони исёнкоранд,) ба ҳар ҳол хоҳанд донист, ки андар миёни онҳо набие буд. Ҳизқиёл 2:4, 5.</w:t>
      </w:r>
    </w:p>
    <w:p>
      <w:pPr>
        <w:pStyle w:val="ArticleBody"/>
        <w:jc w:val="left"/>
      </w:pPr>
      <w:r>
        <w:rPr>
          <w:rFonts w:ascii="Times New Roman" w:hAnsi="Times New Roman" w:eastAsia="Times New Roman" w:cs="Times New Roman"/>
        </w:rPr>
        <w:t>Рамзшиносии Ильёс нақши ӯро ҳамчун абзори доварӣ низ дар бар мегирад.</w:t>
      </w:r>
    </w:p>
    <w:p>
      <w:pPr>
        <w:pStyle w:val="ArticleScripture"/>
        <w:jc w:val="left"/>
      </w:pPr>
      <w:r>
        <w:rPr>
          <w:rFonts w:ascii="Times New Roman" w:hAnsi="Times New Roman" w:eastAsia="Times New Roman" w:cs="Times New Roman"/>
        </w:rPr>
        <w:t>«Онҳое ки дар эълон кардани паёми фариштаи сеюм машғуланд, Навиштаҳоро бар ҳамон нақшае меомӯзанд, ки Падари Миллер қабул карда буд. Дар китобчаи хурде, ки Views of the Prophecies and Prophetic Chronology ном дорад, Падари Миллер қоидаҳои зерини сода, вале хирадмандона ва муҳимро барои омӯзиш ва тафсири Китоби Муқаддас меорад:</w:t>
      </w:r>
    </w:p>
    <w:p>
      <w:pPr>
        <w:pStyle w:val="ArticleScripture"/>
        <w:jc w:val="left"/>
      </w:pPr>
      <w:r>
        <w:rPr>
          <w:rFonts w:ascii="Times New Roman" w:hAnsi="Times New Roman" w:eastAsia="Times New Roman" w:cs="Times New Roman"/>
        </w:rPr>
        <w:t>«“1. Ҳар як калима бояд нисбат ба мавзӯи дар Китоби Муқаддас пешниҳодшуда аҳаммияти дурусти худро дошта бошад; 2. Тамоми Навиштаҷот зарур аст ва бо кӯшиши ҷиддӣ ва омӯзиш фаҳмида шуданаш мумкин аст; 3. Ҳеҷ чизе ки дар Навиштаҷот ошкор шудааст, аз онҳое ки бо имон мепурсанд ва шак намеоваранд, пинҳон нест ва нахоҳад монд; 4. Барои фаҳмидани таълимот, ҳамаи оятҳоро оид ба мавзӯе ки мехоҳед бидонед, як ҷо гиред, сипас бигзоред ҳар як калима таъсири дурусти худро дошта бошад; ва агар шумо тавонед назарияи худро бе ҳеҷ зиддият тартиб диҳед, наметавонед дар хато бошед; 5. Навиштаҷот бояд худи тафсиркунандаи худ бошад, зеро он барои худ меъёр аст. Агар ман барои тафсир ба муаллим такя кунам, ва ӯ маънои онро тахмин кунад, ё бихоҳад онро ба сабаби эътиқоди фирқавии худ чунин гардонад, ё барои он ки доно шумурда шавад, пас тахмини ӯ, хоҳиши ӯ, эътиқоди ӯ, ё хиради ӯ меъёри ман мешавад, на Китоби Муқаддас.”»</w:t>
      </w:r>
    </w:p>
    <w:p>
      <w:pPr>
        <w:pStyle w:val="ArticleScripture"/>
        <w:jc w:val="left"/>
      </w:pPr>
      <w:r>
        <w:rPr>
          <w:rFonts w:ascii="Times New Roman" w:hAnsi="Times New Roman" w:eastAsia="Times New Roman" w:cs="Times New Roman"/>
        </w:rPr>
        <w:t>«Боло зикршуда як қисми ин қоидаҳост; ва мо ҳама дар омӯзиши Китоби Муқаддас нек хоҳем кард, агар ба усулҳои баёншуда диққат диҳем.»</w:t>
      </w:r>
    </w:p>
    <w:p>
      <w:pPr>
        <w:pStyle w:val="ArticleScripture"/>
        <w:jc w:val="left"/>
      </w:pPr>
      <w:r>
        <w:rPr>
          <w:rFonts w:ascii="Times New Roman" w:hAnsi="Times New Roman" w:eastAsia="Times New Roman" w:cs="Times New Roman"/>
        </w:rPr>
        <w:t>«Имони ҳақиқӣ бар Навиштаҳо асос ёфтааст; аммо шайтон аз ҳиллаҳои бисёр истифода мебарад, то Навиштаҳоро таҳриф намояд ва гумроҳиро ворид созад, аз ин рӯ, агар касе бихоҳад бидонад, ки онҳо дар ҳақиқат чиро таълим медиҳанд, эҳтиёткории бисёр лозим аст. Яке аз фиребҳои бузурги ин замон он аст, ки бар эҳсосот бисёр таваққуф мекунанд ва, дар ҳоле ки баёни равшани каломи Худоро нодида мегиранд, аз он сабаб ки он калом бо эҳсосот мувофиқат намекунад, даъвои ростқавлӣ мекунанд. Бисёриҳо барои имони худ ҷуз эҳсосот ҳеҷ асосе надоранд. Дини онҳо аз ҳаяҷон иборат аст; чун он аз байн равад, имони онҳо низ нобуд мешавад. Эҳсосот метавонад коҳ бошад, аммо каломи Худо гандум аст. Ва пайғамбар мегӯяд: “Коҳро ба гандум чӣ кор аст?”»</w:t>
      </w:r>
    </w:p>
    <w:p>
      <w:pPr>
        <w:pStyle w:val="ArticleScripture"/>
        <w:jc w:val="left"/>
      </w:pPr>
      <w:r>
        <w:rPr>
          <w:rFonts w:ascii="Times New Roman" w:hAnsi="Times New Roman" w:eastAsia="Times New Roman" w:cs="Times New Roman"/>
        </w:rPr>
        <w:t>«Ҳеҷ кас барои он ки ба нуре ва донише, ки ҳаргиз надоштааст ва ба даст оварда наметавонист, гӯш надодааст, маҳкум нахоҳад шуд. Аммо бисёриҳо аз итоат кардан ба ҳақиқате, ки ба воситаи сафирони Масеҳ ба онҳо пешниҳод мешавад, саркашӣ мекунанд, зеро мехоҳанд ба меъёри ҷаҳон мувофиқат намоянд; ва ҳамон ҳақиқате, ки ба фаҳмиши онҳо расидааст, ҳамон нуре, ки дар ҷон дурахшидааст, онҳоро дар Доварӣ маҳкум хоҳад кард. Дар ин рӯзҳои охир мо нури ҷамъомадаеро дорем, ки дар тӯли ҳамаи асрҳо медурахшид, ва мувофиқан мо низ масъул дониста хоҳем шуд. Роҳи қудсият бо ҷаҳон ҳамсатҳ нест; он роҳи баландбардошта аст. Агар мо дар ин роҳ қадам занем, агар дар роҳи аҳкоми Худованд бишитобем, хоҳем ёфт, ки “роҳи одилон мисли нури тобон аст, ки то рӯзи комил торафт равшантар медурахшад”.» Review and Herald, November 25, 1884.</w:t>
      </w:r>
    </w:p>
    <w:p>
      <w:pPr>
        <w:pStyle w:val="ArticleBody"/>
        <w:jc w:val="left"/>
      </w:pPr>
      <w:r>
        <w:rPr>
          <w:rFonts w:ascii="Times New Roman" w:hAnsi="Times New Roman" w:eastAsia="Times New Roman" w:cs="Times New Roman"/>
        </w:rPr>
        <w:t>Мо барои он «маҳкум намешавем, ки ба нур ва донише гӯш надодаем, ки» мо «ҳаргиз надоштем ва» мо «наметавонистем ба даст оварем.» Ҷанбаи муҳими ин изҳорот ибораи «наметавонистем ба даст оварем» мебошад. Илёс, Юҳанно ва Миллер барои наслҳои мутаносиби худ нуре мебошанд, ки ба он метавонист расид. Ҳузури паёми онҳо пардаро аз он чизе, ки дар Иёлоти Муттаҳида аз лиҳози ҳуқуқӣ «инкори қобили бовар» номида мешавад, мебардорад. Паёми Илёс дар ҳар насле, ки дар он зоҳир мегардад, ҳар гуна «инкори қобили бовар»-ро аз байн мебарад ва ба ин тартиб тамоми он наслро барои нуре, ки он вақт пешниҳод мешавад, масъул медорад.</w:t>
      </w:r>
    </w:p>
    <w:p>
      <w:pPr>
        <w:pStyle w:val="ArticleScripture"/>
        <w:jc w:val="left"/>
      </w:pPr>
      <w:r>
        <w:rPr>
          <w:rFonts w:ascii="Times New Roman" w:hAnsi="Times New Roman" w:eastAsia="Times New Roman" w:cs="Times New Roman"/>
        </w:rPr>
        <w:t>«Бародарам боре гуфт, ки ӯ ҳеҷ чизеро дар бораи таълимоте, ки мо ба он эътиқод дорем, нахоҳад шунид, аз тарси он ки мабодо бовар кунонда шавад. Ӯ ба маҷлисҳо намеомад ва ба суханрониҳо гӯш намедод; вале баъдтар эълон кард, ки фаҳмид: гуноҳи ӯ ҳамон қадар бузург аст, гӯё ки онҳоро шунида бошад. Худо ба ӯ фурсат дода буд, ки ҳақиқатро бишносад, ва Ӯ ӯро барои ин фурсат масъул хоҳад дошт. Дар миёни мо бисёранд касоне, ки нисбат ба таълимоте, ки ҳоло мавриди баррасӣ қарор доранд, пешдоварӣ доранд. Онҳо намеоянд, то бишнаванд; оромона таҳқиқ намекунанд; балки эътирозҳои худро дар торикӣ пеш мегузоранд. Онҳо аз мавқеи худ комилан қаноатманданд. “Ту мегӯӣ: ман сарватмандам, ва дороӣ афзудаам, ва ба ҳеҷ чиз эҳтиёҷ надорам; ва намедонӣ, ки ту бадбахт, ва бечора, ва камбағал, ва кӯр, ва урён ҳастӣ; ба ту маслиҳат медиҳам, ки аз Ман тиллои дар оташ озмудашударо бихарӣ, то сарватманд шавӣ; ва либоси сафедро, то пӯшида гардӣ, ва нанги урёнии ту зоҳир нашавад; ва чашмонатро бо сурмаи чашм тадҳин кун, то бубинӣ. Ҳар киро дӯст медорам, сарзаниш ва ҷазо медиҳам; пас, ғайратманд бош ва тавба кун” (Ваҳй 3:17–19).»</w:t>
      </w:r>
    </w:p>
    <w:p>
      <w:pPr>
        <w:pStyle w:val="ArticleScripture"/>
        <w:jc w:val="left"/>
      </w:pPr>
      <w:r>
        <w:rPr>
          <w:rFonts w:ascii="Times New Roman" w:hAnsi="Times New Roman" w:eastAsia="Times New Roman" w:cs="Times New Roman"/>
        </w:rPr>
        <w:t>«Ин ояти Китоби Муқаддас ба онҳое дахл дорад, ки зери садои паём зиндагӣ мекунанд, аммо намеоянд, то онро бишнаванд. Аз куҷо медонед, ки шояд Худованд далелҳои тозаи ҳақиқати Худро пешкаш мекунад ва онро дар тартиби наве мегузорад, то роҳи Худованд омода гардад? Шумо чӣ нақшаҳое кашидаед, то нури нав дар сафи қавми Худо ворид карда шавад? Шумо чӣ далеле доред, ки Худо ба фарзандони Худ нур нафиристодааст? Ҳар гуна худкифоятӣ, худписандӣ ва такаббури андеша бояд канор гузошта шавад. Мо бояд назди пойҳои Исо биёем ва аз Ӯ, ки ҳалиму фурӯтани дил аст, таълим гирем. Исо шогирдони Худро чунон таълим надод, ки раввиён шогирдони худро таълим медоданд. Бисёре аз яҳудиён омаданд ва гӯш доданд, ҳангоме ки Масеҳ асрори наҷотро ошкор менамуд, аммо онҳо барои омӯхтан намеомаданд; онҳо меомаданд, то айбҷӯӣ кунанд, то Ӯро дар ягон номувофиқатӣ дастгир намоянд, то чизе дошта бошанд, ки бо он мардумро бар зидди Ӯ бадбин созанд. Онҳо аз дониши худ қаноатманд буданд, аммо фарзандони Худо бояд овози Чӯпони Ҳақиқиро бишиносанд. Оё ин замоне нест, ки дар он рӯза доштан ва назди Худо дуо гуфтан бағоят муносиб мебуд? Мо дар хатари ихтилоф қарор дорем, дар хатари ҷониб гирифтан дар масъалаи баҳснок қарор дорем; ва оё набояд Худоро бо ҷиддият ва бо хории ҷон талаб кунем, то бидонем, ки ҳақиқат чист?» Selected Messages, book 1, 413.</w:t>
      </w:r>
    </w:p>
    <w:p>
      <w:pPr>
        <w:pStyle w:val="ArticleBody"/>
        <w:jc w:val="left"/>
      </w:pPr>
      <w:r>
        <w:rPr>
          <w:rFonts w:ascii="Times New Roman" w:hAnsi="Times New Roman" w:eastAsia="Times New Roman" w:cs="Times New Roman"/>
        </w:rPr>
        <w:t>Онҳое ки паёми Илёсро намояндагӣ мекунанд, абзорҳои доварӣ дар раванди поксозӣ мебошанд, ки роҳро барои Паёмовари аҳд омода месозад, то маъбадро пок кунад. Ҳангоми анҷом додани кори поксозии маъбад, нури ҳақиқати ҳозира ошкор мегардад. Агар он ошкор намешуд, касоне ки Масеҳ пок кардани онҳоеро ҷустуҷӯ мекард ва мекунад, ҷомаи лодиқиёии фиреби худи худро нигоҳ медоштанд. Илёс хизматеро рамзӣ ифода мекунад, ки ҳақиқатро ҳамчун абзори доварӣ пешкаш менамояд. Аз ҳамин ҷиҳат ба мо хабар дода шудааст, ки онҳое ки паёми Яҳёи Таъмиддиҳандаро рад карданд, наметавонистанд аз таълими Исо баҳра баранд.</w:t>
      </w:r>
    </w:p>
    <w:p>
      <w:pPr>
        <w:pStyle w:val="ArticleScripture"/>
        <w:jc w:val="left"/>
      </w:pPr>
      <w:r>
        <w:rPr>
          <w:rFonts w:ascii="Times New Roman" w:hAnsi="Times New Roman" w:eastAsia="Times New Roman" w:cs="Times New Roman"/>
        </w:rPr>
        <w:t>«Ба ман ба эълони омадани аввали Масеҳ боз ишора карда шуд. Юҳанно дар рӯҳ ва қуввати Илёс фиристода шуд, то роҳи Исоро тайёр созад. Онҳое ки шаҳодати Юҳанноро рад карданд, аз таълимоти Исо баҳра набурданд». Early Writings, 258.</w:t>
      </w:r>
    </w:p>
    <w:p>
      <w:pPr>
        <w:pStyle w:val="ArticleBody"/>
        <w:jc w:val="left"/>
      </w:pPr>
      <w:r>
        <w:rPr>
          <w:rFonts w:ascii="Times New Roman" w:hAnsi="Times New Roman" w:eastAsia="Times New Roman" w:cs="Times New Roman"/>
        </w:rPr>
        <w:t>Дар таърихҳои нубувватие, ки тозашавии қавми Худоро тимсол мекунанд, паёми ҳақиқати ҳозира кушода мешавад, ки ин наслро барои он ки ё торикиро интихоб кунад ё нурро, масъул медорад.</w:t>
      </w:r>
    </w:p>
    <w:p>
      <w:pPr>
        <w:pStyle w:val="ArticleScripture"/>
        <w:jc w:val="left"/>
      </w:pPr>
      <w:r>
        <w:rPr>
          <w:rFonts w:ascii="Times New Roman" w:hAnsi="Times New Roman" w:eastAsia="Times New Roman" w:cs="Times New Roman"/>
        </w:rPr>
        <w:t>Аммо ту, эй Дониёл, ин суханонро маҳкам нигоҳ дор ва китобро то вақти интиҳо мӯҳр кун: бисёре ба ҳар сӯ равуо хоҳанд кард, ва дониш афзун хоҳад шуд…. Ва ӯ гуфт: Бирав, эй Дониёл; зеро ин суханон то вақти интиҳо баста ва мӯҳр карда шудаанд. Бисёре пок хоҳанд шуд, ва сафед гардонида хоҳанд шуд, ва озмуда хоҳанд шуд; аммо шарирон ба шарорат амал хоҳанд кард; ва ҳеҷ яке аз шарирон нахоҳад фаҳмид; лекин хирадмандон хоҳанд фаҳмид. Дониёл 12:4, 9, 10.</w:t>
      </w:r>
    </w:p>
    <w:p>
      <w:pPr>
        <w:pStyle w:val="ArticleBody"/>
        <w:jc w:val="left"/>
      </w:pPr>
      <w:r>
        <w:rPr>
          <w:rFonts w:ascii="Times New Roman" w:hAnsi="Times New Roman" w:eastAsia="Times New Roman" w:cs="Times New Roman"/>
        </w:rPr>
        <w:t>Онон ки паёми Илёсро барои насли хеш намояндагӣ мекунанд, Масеҳ онҳоро ҳамчун сафирони Худ мешиносад, то онҳоро ҳамчун асбобҳои доварӣ ба кор барад. Ин ҳамон чизест, ки Илёс муайян мекард, вақте гуфт: «бигзор имрӯз маълум гардад, ки Ту Худо дар Исроил ҳастӣ, ва ман бандаи Ту ҳастам, ва ҳамаи ин корҳоро ба каломи Ту кардаам».</w:t>
      </w:r>
    </w:p>
    <w:p>
      <w:pPr>
        <w:pStyle w:val="ArticleBody"/>
        <w:jc w:val="left"/>
      </w:pPr>
      <w:r>
        <w:rPr>
          <w:rFonts w:ascii="Times New Roman" w:hAnsi="Times New Roman" w:eastAsia="Times New Roman" w:cs="Times New Roman"/>
        </w:rPr>
        <w:t>Ин ҳақиқатро низ Исо дар бораи Яҳёи Таъмиддиҳанда баён намудааст.</w:t>
      </w:r>
    </w:p>
    <w:p>
      <w:pPr>
        <w:pStyle w:val="ArticleScripture"/>
        <w:jc w:val="left"/>
      </w:pPr>
      <w:r>
        <w:rPr>
          <w:rFonts w:ascii="Times New Roman" w:hAnsi="Times New Roman" w:eastAsia="Times New Roman" w:cs="Times New Roman"/>
        </w:rPr>
        <w:t>Ва ҳангоме ки онҳо мерафтанд, Исо ба мардум дар бораи Яҳё сухан оғоз намуда, гуфт: «Барои дидани чӣ ба биёбон баромада будед? Найе, ки аз бод ҷунбонда мешавад? Аммо барои дидани чӣ баромада будед? Одаме, ки либоси нозук дар бар кардааст? Инак, онҳое ки либосҳои нозук мепӯшанд, дар қасрҳои подшоҳон ҳастанд. Аммо барои дидани чӣ баромада будед? Пайғамбаре? Оре, ба шумо мегӯям, ва бештар аз пайғамбар. Зеро ин ҳамон касест, ки дар бораи ӯ навишта шудааст: “Инак, Ман фиристодаи Худро пеши рӯи ту мефиристам, ки роҳи туро пеши ту омода хоҳад кард”. Матто 11:7–10.</w:t>
      </w:r>
    </w:p>
    <w:p>
      <w:pPr>
        <w:pStyle w:val="ArticleBody"/>
        <w:jc w:val="left"/>
      </w:pPr>
      <w:r>
        <w:rPr>
          <w:rFonts w:ascii="Times New Roman" w:hAnsi="Times New Roman" w:eastAsia="Times New Roman" w:cs="Times New Roman"/>
        </w:rPr>
        <w:t>Юҳанно танҳо аз анбиё бештар набуд; ӯ олати доварӣ буд, ва хизмати ӯ ба насли ӯ шинохта гардид, зеро онҳо ба биёбон баромада буданд, то ӯро бубинанд, ҳамон тавр ки тамоми Исроил ба ҳукми Аҳъоб ба Кармил омада буд. Вилям Миллер афзоиши донишеро, ки дар соли 1798 мӯҳраш кушода шуд, дарк намуд. Ӯ намояндаи онҳое буд, ки дар Каломи Худо ба ҳар сӯ равуо мекарданд, дар ҳоле ки дониш меафзуд. Паёми ӯ бар вақти нубувватӣ асос ёфта буд, ва дар соли 1840 паём ва хизмати ӯ ба насли ӯ ба гунае ҷой дода шуд, ки тамоми ҷаҳони протестантӣ назорат мекард, то бубинад, ки оё усули ӯ кор мекунад. Вақте ки ин тасдиқ гардид, паёми ӯ ба гирди ҷаҳон бурда шуд.</w:t>
      </w:r>
    </w:p>
    <w:p>
      <w:pPr>
        <w:pStyle w:val="ArticleScripture"/>
        <w:jc w:val="left"/>
      </w:pPr>
      <w:r>
        <w:rPr>
          <w:rFonts w:ascii="Times New Roman" w:hAnsi="Times New Roman" w:eastAsia="Times New Roman" w:cs="Times New Roman"/>
        </w:rPr>
        <w:t>«Дар соли 1840 иҷрои дигари назарраси нубувват таваҷҷуҳи густардаеро барангехт. Ду сол пеш аз он, Ҷосия Литч, яке аз ходимони пешқадаме, ки омадани дуюмро мавъиза мекард, тафсире бар Ваҳй 9 нашр намуда, суқути Империяи Усмониро пешгӯӣ карда буд. Мувофиқи ҳисобҳои ӯ, ин қудрат мебоист... дар 11 августи соли 1840 сарнагун гардад, вақте ки метавон интизор дошт, ки қудрати Усмонӣ дар Қустантиния шикаста хоҳад шуд. Ва ман бовар дорам, ки чунин ҳам воқеъ хоҳад шуд».</w:t>
      </w:r>
    </w:p>
    <w:p>
      <w:pPr>
        <w:pStyle w:val="ArticleScripture"/>
        <w:jc w:val="left"/>
      </w:pPr>
      <w:r>
        <w:rPr>
          <w:rFonts w:ascii="Times New Roman" w:hAnsi="Times New Roman" w:eastAsia="Times New Roman" w:cs="Times New Roman"/>
        </w:rPr>
        <w:t>«Дар ҳамон вақти дақиқан муайяншуда, Туркия ба василаи сафиронаш ҳимояти қудратҳои муттаҳидаи Аврупоро пазируфт ва ба ин васила худро зери назорати миллатҳои масеҳӣ қарор дод. Ин воқеа пешгӯиро айнан иҷро кард. Вақте ки ин маълум гардид, анбӯҳи зиёде ба дурустии усулҳои тафсири нубувват, ки Миллер ва ҳамкоронаш қабул карда буданд, бовар ҳосил намуданд, ва ба ҳаракати адвентӣ такони аҷибе дода шуд. Мардони донишманд ва соҳибмақом бо Миллер ҳам дар мавъиза кардан ва ҳам дар нашр сохтани назароти ӯ ҳамроҳ шуданд, ва аз соли 1840 то 1844 ин кор бо суръат густариш ёфт». The Great Controversy, 334, 335.</w:t>
      </w:r>
    </w:p>
    <w:p>
      <w:pPr>
        <w:pStyle w:val="ArticleBody"/>
        <w:jc w:val="left"/>
      </w:pPr>
      <w:r>
        <w:rPr>
          <w:rFonts w:ascii="Times New Roman" w:hAnsi="Times New Roman" w:eastAsia="Times New Roman" w:cs="Times New Roman"/>
        </w:rPr>
        <w:t>Аз «1840 то 1844» таърихи «ҳафт раъд»-и Ваҳй, боби даҳумро ифода мекунад. Дар он таърих, раванди поксозие, ки дар Малокӣ, боби сеюм, ва дар ду бор пок кардани маъбад аз ҷониби Масеҳ тасвир ёфта буд, оғоз гардид. Раванди поксозӣ як раванди пешравандаи озмоиш буд, ки бар фаҳмиши Миллер аз принсипи як рӯз баробар ба як сол асос ёфта буд. Онҳое ки паёми Илёсро намояндагӣ мекунанд, роҳи омадани ногаҳонии пайғамбари аҳдро ба маъбади Худ омода месозанд, ва онҳо рамзи абзори доварие мебошанд, ки пайғамбари аҳд онро ба кор мебарад, то онҳоеро, ки торикиро ба ҷойи нур интихоб мекунанд, берун бирӯбад.</w:t>
      </w:r>
    </w:p>
    <w:p>
      <w:pPr>
        <w:pStyle w:val="ArticleScripture"/>
        <w:jc w:val="left"/>
      </w:pPr>
      <w:r>
        <w:rPr>
          <w:rFonts w:ascii="Times New Roman" w:hAnsi="Times New Roman" w:eastAsia="Times New Roman" w:cs="Times New Roman"/>
        </w:rPr>
        <w:t>Ман, дар ҳақиқат, шуморо бо об барои тавба таъмид медиҳам; лекин Он ки пас аз ман меояд, аз ман қавитар аст, ва ман лоиқи бардоштани пойафзоли Ӯ нестам; Ӯ шуморо бо Рӯҳулқудс ва бо оташ таъмид хоҳад дод. Белаш дар дасти Ӯст, ва Ӯ хирмани Худро комилан пок хоҳад кард, ва гандуми Худро ба анбор ҷамъ хоҳад овард; аммо коҳро бо оташи хомӯшнашаванда хоҳад сӯзонид. Матто 3:11, 12.</w:t>
      </w:r>
    </w:p>
    <w:p>
      <w:pPr>
        <w:pStyle w:val="ArticleBody"/>
        <w:jc w:val="left"/>
      </w:pPr>
      <w:r>
        <w:rPr>
          <w:rFonts w:ascii="Times New Roman" w:hAnsi="Times New Roman" w:eastAsia="Times New Roman" w:cs="Times New Roman"/>
        </w:rPr>
        <w:t>Дар рӯзҳои Масеҳ, ки дар Юҳанно 6:66 тасвир ёфтааст, Ӯ бештар аз ҳар вақти дигар шогирдонро аз даст дод. Дар китоби «Орзӯи асрҳо», ки дар он ин порчаи Юҳанно баррасӣ шудааст, худи усули татбиқи нубувват сабаби аслии тарк кардани шогирдон буд. Онҳо наметавонистанд дарк кунанд, ки чизи зоҳирӣ намояндаи чизи рӯҳонӣ аст, ва мувофиқи гуфтаи ҳавворӣ Павлус, зоҳирӣ пеш аз рӯҳонӣ меояд.</w:t>
      </w:r>
    </w:p>
    <w:p>
      <w:pPr>
        <w:pStyle w:val="ArticleScripture"/>
        <w:jc w:val="left"/>
      </w:pPr>
      <w:r>
        <w:rPr>
          <w:rFonts w:ascii="Times New Roman" w:hAnsi="Times New Roman" w:eastAsia="Times New Roman" w:cs="Times New Roman"/>
        </w:rPr>
        <w:t>Ва ҳамин тавр навишта шудааст: «Одами аввалин — Одам — ҷонест зинда гардид; Одами охирин рӯҳест ҳаётбахш гардид». Аммо аввал он чи рӯҳонӣ аст, набуд, балки он чи табиӣ аст; ва баъд аз он, он чи рӯҳонӣ аст. 1 Қӯринтиён 15:45, 46.</w:t>
      </w:r>
    </w:p>
    <w:p>
      <w:pPr>
        <w:pStyle w:val="ArticleBody"/>
        <w:jc w:val="left"/>
      </w:pPr>
      <w:r>
        <w:rPr>
          <w:rFonts w:ascii="Times New Roman" w:hAnsi="Times New Roman" w:eastAsia="Times New Roman" w:cs="Times New Roman"/>
        </w:rPr>
        <w:t>Нохоҳон буданд ва бинобар ин нотавон: яҳудиён сарпечӣ карданд, ки Масеҳро дарёбанд, ҳангоме ки Ӯ ошкор сохт, ки Худи Ӯ нони осмон аст, ки бояд хӯрда шавад. Одобу русум ва анъанаҳо бар он усуле ғолиб омаданд, ки онро худи Масеҳ ба кор мебурд. Дар бораи ин таърих хоҳар Уайт чунин сабт кардааст:</w:t>
      </w:r>
    </w:p>
    <w:p>
      <w:pPr>
        <w:pStyle w:val="ArticleScripture"/>
        <w:jc w:val="left"/>
      </w:pPr>
      <w:r>
        <w:rPr>
          <w:rFonts w:ascii="Times New Roman" w:hAnsi="Times New Roman" w:eastAsia="Times New Roman" w:cs="Times New Roman"/>
        </w:rPr>
        <w:t>«Бо сарзаниши ошкорои беимонии онҳо ин шогирдон боз ҳам бештар аз Исо дур шуданд. Онҳо сахт норозӣ гардиданд ва, бо хоҳиши ранҷонидани Наҷотдиҳанда ва қонеъ гардондани кинаи фарисиён, аз Ӯ рӯй гардонда, бо нафрат Ӯро тарк карданд. Онҳо интихоби худро карда буданд; суратро бе рӯҳ, пӯстро бе мағз гирифта буданд. Қарори онҳо ҳеҷ гоҳ баъдан дигаргун карда нашуд; зеро онҳо дигар бо Исо намегаштанд.»</w:t>
      </w:r>
    </w:p>
    <w:p>
      <w:pPr>
        <w:pStyle w:val="ArticleScripture"/>
        <w:jc w:val="left"/>
      </w:pPr>
      <w:r>
        <w:rPr>
          <w:rFonts w:ascii="Times New Roman" w:hAnsi="Times New Roman" w:eastAsia="Times New Roman" w:cs="Times New Roman"/>
        </w:rPr>
        <w:t>«“Бели Ӯ бодбезак дар дасташ аст, ва Ӯ хирмангоҳи Худро комилан пок хоҳад кард, ва гандуми Худро дар анбор ҷамъ хоҳад овард.” Матто 3:12. Ин яке аз замонҳои поксозӣ буд. Ба воситаи суханони ростӣ, коҳ аз гандум ҷудо карда мешуд. Азбаски онҳо аз ҳад беҳудапараст ва худодилҳақ буданд, то ки танбеҳро бипазиранд, ва азбаски ҷаҳонро аз ҳад дӯст медоштанд, то ки зиндагии фурӯтанонаро қабул намоянд, бисёре аз Исо рӯй гардониданд. Бисёри дигар ҳанӯз ҳам ҳамин корро мекунанд. Имрӯз низ ҷонҳо озмуда мешаванд, чунон ки он шогирдон дар куништи Кафарнаҳум озмуда шуданд. Вақте ки ростӣ ба дил расонида мешавад, онҳо мебинанд, ки зиндагии онҳо бо иродаи Худо мувофиқат надорад. Онҳо зарурати дигаргунии комилро дар худ мебинанд; аммо намехоҳанд ин кори инкори нафсро бар дӯш гиранд. Бинобар ин, вақте ки гуноҳҳояшон ошкор карда мешаванд, ба хашм меоянд. Онҳо ранҷида дур мераванд, ҳамон тавре ки шогирдон аз назди Исо рафтанд ва нола мекарданд: “Ин сухан сахт аст; кист, ки онро бишнавад?”» Орзӯи асрҳо, 392.</w:t>
      </w:r>
    </w:p>
    <w:p>
      <w:pPr>
        <w:pStyle w:val="ArticleBody"/>
        <w:jc w:val="left"/>
      </w:pPr>
      <w:r>
        <w:rPr>
          <w:rFonts w:ascii="Times New Roman" w:hAnsi="Times New Roman" w:eastAsia="Times New Roman" w:cs="Times New Roman"/>
        </w:rPr>
        <w:t>Ин фариштаи аҳд дар китоби Малокист, ки писарони Левиро бо оташ пок месозад. Ӯ хирмани Худро ба пуррагӣ пок карда, гандумро аз коҳ ҷудо мекунад. Ин корро Ӯ бо бодбезак анҷом медиҳад. Бодбезак он чизест, ки ҷудосозиро ба амал меоварад, ва бодбезак паёми ҳақиқати ҳозира барои ҳар таърихи дахлдорест, ки дар он Ӯ писарони Левиро пок месозад. Бодбезак паём ва паёмоварони Илёс аст, ки василаи довариро намояндагӣ мекунанд.</w:t>
      </w:r>
    </w:p>
    <w:p>
      <w:pPr>
        <w:pStyle w:val="ArticleScripture"/>
        <w:jc w:val="left"/>
      </w:pPr>
      <w:r>
        <w:rPr>
          <w:rFonts w:ascii="Times New Roman" w:hAnsi="Times New Roman" w:eastAsia="Times New Roman" w:cs="Times New Roman"/>
        </w:rPr>
        <w:t>Инак, Ман қосиди Худро мефиристам, ва ӯ роҳро пеши рӯи Ман муҳайё хоҳад кард; ва Худованде ки шумо Ӯро меҷӯед, ногаҳон ба маъбади Худ хоҳад омад, яъне Фиристодаи аҳд, ки шумо аз Ӯ ҳаловат мебаред: инак, Ӯ хоҳад омад, мегӯяд Худованди лашкарҳо. Аммо кист, ки рӯзи омадани Ӯро тоқат оварад? ва кист, ки ҳангоми зоҳир шудани Ӯ биистад? зеро Ӯ мисли оташи гудозанда ва мисли собуни ҷомашӯён аст. Ва Ӯ ҳамчун гудозанда ва поккунандаи нуқра хоҳад нишаст; ва Ӯ писарони Левиро пок хоҳад кард ва онҳоро мисли тилло ва нуқра тоза хоҳад намуд, то ки онҳо барои Худованд ҳадияе дар росткорӣ пешкаш намоянд. Он гоҳ ҳадияи Яҳудо ва Ерусалим назди Худованд писандида хоҳад буд, чунон ки дар рӯзҳои қадим ва дар солҳои пешин. Малокӣ 3:1–4.</w:t>
      </w:r>
    </w:p>
    <w:p>
      <w:pPr>
        <w:pStyle w:val="ArticleBody"/>
        <w:jc w:val="left"/>
      </w:pPr>
      <w:r>
        <w:rPr>
          <w:rFonts w:ascii="Times New Roman" w:hAnsi="Times New Roman" w:eastAsia="Times New Roman" w:cs="Times New Roman"/>
        </w:rPr>
        <w:t>Он ки баъд аз Яҳёи Таъмиддиҳанда меояд, Ҳамон аст, ки хирмани Худро бо бодбезак пок месозад ва мисли оташи гудозанда аст. Раванди поксозӣ ба воситаи фариштаи аҳд анҷом меёбад, ва бинобар ин таърихеро муайян месозад, ки дар он Худованд ба аҳд бо қавми нави баргузидаи аҳдии Худ дохил мешавад. Ҳангоме ки Исроили қадим аз ғуломии Миср раҳо карда шуд, яке аз мавзӯъҳои он таърихи муқаддас масъалаи «нахустзода» буд: хоҳ марги нахустзодагони Миср, хоҳ муайян сохтани Исроил аз ҷониби Худо ҳамчун нахустзодаи Ӯ.</w:t>
      </w:r>
    </w:p>
    <w:p>
      <w:pPr>
        <w:pStyle w:val="ArticleScripture"/>
        <w:jc w:val="left"/>
      </w:pPr>
      <w:r>
        <w:rPr>
          <w:rFonts w:ascii="Times New Roman" w:hAnsi="Times New Roman" w:eastAsia="Times New Roman" w:cs="Times New Roman"/>
        </w:rPr>
        <w:t>Ва ту ба фиръавн бигӯй: «Худованд чунин мегӯяд: Исроил писари Ман аст, нахустзодаи Ман. Ва ба ту мегӯям: писари Маро раҳо кун, то Маро ибодат намояд; ва агар аз раҳо кардани ӯ сарпечӣ кунӣ, инак, Ман писари туро, нахустзодаи туро, хоҳам кушт». Хуруҷ 4:22, 23.</w:t>
      </w:r>
    </w:p>
    <w:p>
      <w:pPr>
        <w:pStyle w:val="ArticleBody"/>
        <w:jc w:val="left"/>
      </w:pPr>
      <w:r>
        <w:rPr>
          <w:rFonts w:ascii="Times New Roman" w:hAnsi="Times New Roman" w:eastAsia="Times New Roman" w:cs="Times New Roman"/>
        </w:rPr>
        <w:t>Вақте ки Худо дар наҷот аз Миср бо Исроил аҳд баст, нақшаи илоҳӣ чунин буд, ки ҳар писари нахустзода аз ҳар яке аз сибтҳо ба хизмати коҳинот бахшида шавад. Аммо дар исёни гӯсолаи тиллоӣ танҳо сибти Левӣ дар он исён ҷониби Мусоро гирифт. Барои вафодории онҳо, Худо нақшаи Худро, ки ҳар нахустзода аз ҳар сибт ба коҳинот бахшида шавад, бекор кард; Ӯ аз сибтҳои дигар гузашт ва ба сибти Левӣ ҳуқуқи истисноии коҳинотро дод. Вақте ки фиристодаи аҳд писарони Левиро пок месозад, ин таърихиеро таҷассум мекунад, ки дар он қавми пешини аҳд канор гузошта шуда, барои қавми нави аҳд ҷой дода мешавад. Ин ҳолат дар бораи Яҳёи Таъмиддиҳанда, миллериён буд ва бо саду чилу чор ҳазор низ хоҳад буд. Аз соли 1840 то 1844 раванди поксозӣ бо масъалаи озмоишкунандаи паёми нубувватие, ки ба Вилям Миллер дода шуда буд, оғоз гардид. Он ба он овард, ки Худованд 22 октябри соли 1844 ногаҳон ба маъбади Худ омад, аммо раванди поксозӣ то соли 1863 ба анҷом нарасид.</w:t>
      </w:r>
    </w:p>
    <w:p>
      <w:pPr>
        <w:pStyle w:val="ArticleScripture"/>
        <w:jc w:val="left"/>
      </w:pPr>
      <w:r>
        <w:rPr>
          <w:rFonts w:ascii="Times New Roman" w:hAnsi="Times New Roman" w:eastAsia="Times New Roman" w:cs="Times New Roman"/>
        </w:rPr>
        <w:t>Ҳам пешгӯии Дониёл 8:14, «То ду ҳазору сесад шабонарӯз; пас муқаддасгоҳ пок хоҳад шуд», ва ҳам паёми фариштаи аввал, «Аз Худо битарсед ва Ӯро ҷалол диҳед, зеро ки соати доварии Ӯ фаро расидааст», ба хизмати Масеҳ дар Қудси муқаддасҳо, ба доварии тафтишотӣ ишора мекарданд, на ба омадани Масеҳ барои наҷоти қавми Худ ва нобуд сохтани шарирон. Хато на дар ҳисоб кардани давраҳои пешгӯишуда буд, балки дар он воқеае буд, ки мебоист дар анҷоми 2300 шабонарӯз ба амал ояд. Ба воситаи ин иштибоҳ имондорон ноумедӣ кашиданд, вале ҳар он чи пешгӯӣ пешакӣ гуфта буд, ва ҳар он чиро ки онҳо бар асоси Навиштаҳо ҳақ доштанд интизор шаванд, ба иҷро расида буд. Дар ҳамон айне ки онҳо аз барбод рафтани умедҳои худ мотам мекарданд, он воқеае ба амал омада буд, ки паём онро пешгӯӣ карда буд ва ки пеш аз он ки Худованд зоҳир шавад, то ба хизматгорони Худ мукофот диҳад, ҳатман бояд иҷро мегардид.</w:t>
      </w:r>
    </w:p>
    <w:p>
      <w:pPr>
        <w:pStyle w:val="ArticleScripture"/>
        <w:jc w:val="left"/>
      </w:pPr>
      <w:r>
        <w:rPr>
          <w:rFonts w:ascii="Times New Roman" w:hAnsi="Times New Roman" w:eastAsia="Times New Roman" w:cs="Times New Roman"/>
        </w:rPr>
        <w:t>«Масеҳ на ба замин, чунон ки онҳо интизор буданд, омада буд, балки, чунон ки дар рамз пешнамоиш ёфта буд, ба Қудс-ул-ақдоси маъбади Худо дар осмон. Ӯро пайғамбар Дониёл чунин тасвир мекунад, ки дар ҳамин вақт назди Қадимулайём меояд: “Дар рӯъёҳои шабона медидам, ва инак, касе монанди Писари Инсон бо абрҳои осмон меомад, ва омад” — на ба замин, балки — “назди Қадимулайём; ва Ӯро ба ҳузури Ӯ оварданд”. Дониёл 7:13.»</w:t>
      </w:r>
    </w:p>
    <w:p>
      <w:pPr>
        <w:pStyle w:val="ArticleScripture"/>
        <w:jc w:val="left"/>
      </w:pPr>
      <w:r>
        <w:rPr>
          <w:rFonts w:ascii="Times New Roman" w:hAnsi="Times New Roman" w:eastAsia="Times New Roman" w:cs="Times New Roman"/>
        </w:rPr>
        <w:t>«Ин омаданро ҳамчунин пайғамбар Малокӣ пешгӯӣ кардааст: “Худованде ки шумо Ӯро меҷӯед, ногаҳон ба маъбади Худ хоҳад омад, яъне Фиристодаи аҳд, ки шумо аз Ӯ хурсандед: инак, Ӯ хоҳад омад, мегӯяд Худованди лашкарҳо”. Малокӣ 3:1. Омадани Худованд ба маъбади Худ барои қавми Ӯ ногаҳонӣ ва ғайричашмдошт буд. Онҳо Ӯро дар он ҷо интизор набуданд. Онҳо интизор буданд, ки Ӯ ба замин ояд, “дар оташи алангазананда, то аз онҳое ки Худоро намешиносанд ва ба Инҷили Худованди мо итоат намекунанд, интиқом бигирад”. 2 Таслӯникиён 1:8.»</w:t>
      </w:r>
    </w:p>
    <w:p>
      <w:pPr>
        <w:pStyle w:val="ArticleScripture"/>
        <w:jc w:val="left"/>
      </w:pPr>
      <w:r>
        <w:rPr>
          <w:rFonts w:ascii="Times New Roman" w:hAnsi="Times New Roman" w:eastAsia="Times New Roman" w:cs="Times New Roman"/>
        </w:rPr>
        <w:t>Аммо мардум ҳанӯз барои мулоқот бо Худованди худ омода набуданд. Ҳанӯз кори омодагие буд, ки бояд барои онҳо ба анҷом расонида мешуд. Нур бояд дода мешуд, то зеҳни онҳоро ба маъбади Худо дар осмон равона созад; ва ҳангоме ки онҳо бо имон Саркоҳини худро дар хизмати Ӯ дар он ҷо пайравӣ мекарданд, вазифаҳои нави онҳо ошкор мегардиданд. Паёми дигари огоҳӣ ва таълим низ бояд ба калисо дода мешуд.</w:t>
      </w:r>
    </w:p>
    <w:p>
      <w:pPr>
        <w:pStyle w:val="ArticleScripture"/>
        <w:jc w:val="left"/>
      </w:pPr>
      <w:r>
        <w:rPr>
          <w:rFonts w:ascii="Times New Roman" w:hAnsi="Times New Roman" w:eastAsia="Times New Roman" w:cs="Times New Roman"/>
        </w:rPr>
        <w:t>Паёмбар мегӯяд: «Кист, ки рӯзи омадани Ӯро тоқат карда тавонад? Ва кист, ки ҳангоми зоҳир шудани Ӯ истода тавонад? Зеро Ӯ мисли оташи поккунандаи филиз ва мисли собуни ҷомашӯён аст; ва Ӯ хоҳад нишаст, мисли поккунанда ва мусаффокунандаи нуқра; ва Ӯ банӣ-Левиро пок хоҳад кард ва онҳоро мисли тилло ва нуқра тасфия хоҳад намуд, то ки онҳо барои Худованд ҳадияе дар адолат тақдим намоянд». Малокӣ 3:2, 3. Онҳое ки ҳангоме бар замин зинда хоҳанд буд, ки шафоати Масеҳ дар муқаддасгоҳи болоӣ ба поён расад, бояд дар ҳузури Худои муқаддас бе миёнрав биистанд. Ҷомаҳои онҳо бояд беайб бошанд, хислатҳои онҳо бояд аз гуноҳ ба воситаи хуни пошидан пок гардонида шаванд. Ба воситаи файзи Худо ва кӯшиши ҷиддии худи онҳо, онҳо бояд дар ҷанги зидди бадӣ ғолиб бошанд. Дар ҳоле ки доварии тафтишотӣ дар осмон идома дорад, дар ҳоле ки гуноҳҳои имондорони тавбакарда аз муқаддасгоҳ бардошта мешаванд, дар миёни қавми Худо бар замин бояд кори махсуси поксозӣ, яъне дур кардани гуноҳ, анҷом ёбад. Ин кор дар паёмҳои Ваҳй 14 равшантар баён шудааст.</w:t>
      </w:r>
    </w:p>
    <w:p>
      <w:pPr>
        <w:pStyle w:val="ArticleScripture"/>
        <w:jc w:val="left"/>
      </w:pPr>
      <w:r>
        <w:rPr>
          <w:rFonts w:ascii="Times New Roman" w:hAnsi="Times New Roman" w:eastAsia="Times New Roman" w:cs="Times New Roman"/>
        </w:rPr>
        <w:t>«Ҳангоме ки ин кор анҷом ёбад, пайравони Масеҳ барои зуҳури Ӯ омода хоҳанд буд. “Он гоҳ ҳадияи Яҳудо ва Ерусалим барои Худованд писандида хоҳад буд, чунон ки дар айёми қадим ва мисли солҳои пешина.” Малокӣ 3:4. Он гоҳ калисое, ки Худованди мо ҳангоми омадани Худ ба Худ хоҳад пазируфт, “калисои ҷалолманд” хоҳад буд, ки “на доғе дорад, на чинее, ё чизе монанди ин.” Эфсӯсиён 5:27. Он гоҳ вай “мисли субҳ тулӯъ хоҳад кард, мисли моҳ зебо, мисли офтоб соф, ва мисли лашкаре бо парчамҳо саҳмгин.” Суруди Сурудҳо 6:10.»</w:t>
      </w:r>
    </w:p>
    <w:p>
      <w:pPr>
        <w:pStyle w:val="ArticleScripture"/>
        <w:jc w:val="left"/>
      </w:pPr>
      <w:r>
        <w:rPr>
          <w:rFonts w:ascii="Times New Roman" w:hAnsi="Times New Roman" w:eastAsia="Times New Roman" w:cs="Times New Roman"/>
        </w:rPr>
        <w:t>Ғайр аз омадани Худованд ба маъбади Худ, Малокӣ инчунин зуҳури дуюми Ӯро, омадани Ӯро барои иҷрои доварӣ, бо ин суханон пешгӯӣ мекунад: «Ва Ман барои доварӣ ба шумо наздик хоҳам омад; ва Ман бар зидди ҷодугарон, ва бар зидди зинокорон, ва бар зидди қасамдурӯғон, ва бар зидди онҳое ки музди коргари кирояро фишор медиҳанд, бевазан ва ятимро мазлум месозанд, ва ғарибро аз ҳаққи ӯ маҳрум мегардонанд, ва аз Ман наметарсанд, шоҳиди зуд хоҳам буд, мегӯяд Худованди лашкарҳо». Малокӣ 3:5. Яҳудо ба ҳамин саҳна ишора мекунад, вақте мегӯяд: «Инак, Худованд бо даҳҳо ҳазорон муқаддасони Худ меояд, то бар ҳамаи мардум доварӣ кунад ва ҳамаи бединҳоро аз ҳамаи аъмоли бединӣ, ки кардаанд, маҳкум намояд». Яҳудо 14, 15. Ин омадан ва омадани Худованд ба маъбади Худ, воқеаҳои ҷудо ва мустақил аз якдигар мебошанд.</w:t>
      </w:r>
    </w:p>
    <w:p>
      <w:pPr>
        <w:pStyle w:val="ArticleScripture"/>
        <w:jc w:val="left"/>
      </w:pPr>
      <w:r>
        <w:rPr>
          <w:rFonts w:ascii="Times New Roman" w:hAnsi="Times New Roman" w:eastAsia="Times New Roman" w:cs="Times New Roman"/>
        </w:rPr>
        <w:t>«Омадани Масеҳ ҳамчун Саркоҳини мо ба Макони Муқаддастарин, барои поксозии муқаддасгоҳ, ки дар Дониёл 8:14 нишон дода шудааст; омадани Писари Одам назди Қадими Айём, чунон ки дар Дониёл 7:13 баён шудааст; ва омадани Худованд ба маъбади Худ, ки Малокӣ пешгӯӣ кардааст, ҳама тавсифи як воқеа мебошанд; ва ҳамин ҳамчунин бо омадани домод ба тӯй, ки Масеҳ онро дар масали даҳ бокира дар Матто 25 тасвир кардааст, ифода ёфтааст». «Муборизаи Бузург», 424–426.</w:t>
      </w:r>
    </w:p>
    <w:p>
      <w:pPr>
        <w:pStyle w:val="ArticleBody"/>
        <w:jc w:val="left"/>
      </w:pPr>
      <w:r>
        <w:rPr>
          <w:rFonts w:ascii="Times New Roman" w:hAnsi="Times New Roman" w:eastAsia="Times New Roman" w:cs="Times New Roman"/>
        </w:rPr>
        <w:t>Дар сархати охир ба чаҳор «омадан» ишора шудааст, ва ҳамаи онҳо як омадананд, ки ба чаҳор тарзи гуногун рамзгузорӣ шудаанд. Яке аз он «омадан»-ҳо масали даҳ бокира мебошад.</w:t>
      </w:r>
    </w:p>
    <w:p>
      <w:pPr>
        <w:pStyle w:val="ArticleScripture"/>
        <w:jc w:val="left"/>
      </w:pPr>
      <w:r>
        <w:rPr>
          <w:rFonts w:ascii="Times New Roman" w:hAnsi="Times New Roman" w:eastAsia="Times New Roman" w:cs="Times New Roman"/>
        </w:rPr>
        <w:t>«Манро бисёр вақт ба масали даҳ бокира ишора мекунанд, ки панҷ нафари онҳо доно буданд ва панҷ нафари дигар нодон. Ин масал то хурдтарин ҷузъиёташ иҷро шудааст ва хоҳад шуд, зеро он барои ҳамин замон татбиқи махсус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Агар он чор «омадан» «тасвири ҳамон як воқеа» бошанд, пас он чор «омадан», ки дар оғози адвентизм дар ҳаракати миллерӣ ба амал омаданд, дар ҳаракати Илёс дар поёни адвентизм боз «ҳарф ба ҳарф» «ба амал хоҳанд омад».</w:t>
      </w:r>
    </w:p>
    <w:p>
      <w:pPr>
        <w:pStyle w:val="ArticleBody"/>
        <w:jc w:val="left"/>
      </w:pPr>
      <w:r>
        <w:rPr>
          <w:rFonts w:ascii="Times New Roman" w:hAnsi="Times New Roman" w:eastAsia="Times New Roman" w:cs="Times New Roman"/>
        </w:rPr>
        <w:t>Вилям Миллер ва миллерчиён намояндагони паёми фариштаи якум буданд, ва дар ҳамон порча аз китоби *Early Writings*, ки мо чанде пеш иқтибос овардем, паёми фариштаи якум айнан ҳамон хусусиятҳоро дошт, ки ба Яҳёи Таъмиддиҳанда хос буданд. Мо он порчаро иқтибос овардем, ки мегӯяд онҳое ки паёми Яҳёи Таъмиддиҳандаро рад карданд, аз таълимоти Исо баҳрае бурда наметавонистанд. Дар банди баъдӣ ӯ мегӯяд: «Онҳое ки паёми якумро рад карданд, наметавонистанд аз паёми дуюм баҳра баранд; ва низ аз нидои нимашаб, ки бояд онҳоро омода месохт, то ба воситаи имон бо Исо ба муқаддастарин ҷои мақдиси осмонӣ дохил шаванд, баҳрае набурданд». Ҳам Вилям Миллер ва ҳам Яҳёи Таъмиддиҳанда василаҳои доварӣ мебошанд.</w:t>
      </w:r>
    </w:p>
    <w:p>
      <w:pPr>
        <w:pStyle w:val="ArticleBody"/>
        <w:jc w:val="left"/>
      </w:pPr>
      <w:r>
        <w:rPr>
          <w:rFonts w:ascii="Times New Roman" w:hAnsi="Times New Roman" w:eastAsia="Times New Roman" w:cs="Times New Roman"/>
        </w:rPr>
        <w:t>Агар ҳеҷ кадоме аз он ду зоҳир намешуданд, наслҳои мутаносиби онҳо барои рад кардани нур масъул ҳисобида намешуданд. Худо он ду паёмрасонро ба кор бурд, то ҷомаи гуноҳи Лаодикияро бардорад, ва ба ин васила урёнии Лаодикияи қавми пешини баргузидаро ошкор намуд, бо ворид сохтани паёме, ки — хоҳ пазируфта шавад, хоҳ рад гардад — дар доварӣ ҳамчун рамзе ба кор бурда мешуд, ки анбиёе дар миёни онҳо будааст. Таърихи солҳои 1840 то 1844 ба воситаи оташе, ки бар қурбонии Илёс бар кӯҳи Кармил фуруд омад, намуна гардида буд. Паёмбари ҳақ аз паёмбарони козиб ҷудо ва мушаххас гардида буд.</w:t>
      </w:r>
    </w:p>
    <w:p>
      <w:pPr>
        <w:pStyle w:val="ArticleBody"/>
        <w:jc w:val="left"/>
      </w:pPr>
      <w:r>
        <w:rPr>
          <w:rFonts w:ascii="Times New Roman" w:hAnsi="Times New Roman" w:eastAsia="Times New Roman" w:cs="Times New Roman"/>
        </w:rPr>
        <w:t>Мо ба он нукта расидаем, ки бояд раванди поксозиеро, ки пас аз 22 октябри соли 1844 идома ёфт, баён намоем. Хоҳар Уайт изҳор дошт, ки пас аз 22 октябри соли 1844 «халқ ҳанӯз омода набуданд, ки Парвардигори худро мулоқот намоянд. Ҳанӯз коре аз омодасозӣ буд, ки бояд барои онҳо анҷом дода мешуд. Нур бояд дода мешуд, то зеҳни онҳо ба маъбади Худо дар осмон равона гардад; ва ҳангоме ки онҳо бо имон Саркоҳини худро дар хизмати Ӯ дар он ҷо пайравӣ мекарданд, вазифаҳои нав ошкор карда мешуданд. Паёми дигаре аз ҳушдор ва таълим бояд ба калисо дода мешуд.»</w:t>
      </w:r>
    </w:p>
    <w:p>
      <w:pPr>
        <w:pStyle w:val="ArticleBody"/>
        <w:jc w:val="left"/>
      </w:pPr>
      <w:r>
        <w:rPr>
          <w:rFonts w:ascii="Times New Roman" w:hAnsi="Times New Roman" w:eastAsia="Times New Roman" w:cs="Times New Roman"/>
        </w:rPr>
        <w:t>Вақте ки адвентизм «ҳафт замон»-и Ибодатномаи бисту шашумро, ки Дониёл онро «қасами» Мусо номида буд, рад кард, онҳо қобилияти худро барои дарк кардани он аз даст доданд, ки раванди поксозӣ фаротар аз кори ибтидоии онҳо оид ба фаҳмидани ҳақиқатҳое, ки бо кушода шудани доварӣ вобаста буданд, идома меёфт.</w:t>
      </w:r>
    </w:p>
    <w:p>
      <w:pPr>
        <w:pStyle w:val="ArticleBody"/>
        <w:jc w:val="left"/>
      </w:pPr>
      <w:r>
        <w:rPr>
          <w:rFonts w:ascii="Times New Roman" w:hAnsi="Times New Roman" w:eastAsia="Times New Roman" w:cs="Times New Roman"/>
        </w:rPr>
        <w:t>Мо дар мақолаи навбатӣ ба раванди идомадори поксозӣ хоҳем пардохт ва ба ҳамоҳанг сохтани шохи протестантизми ҳақиқӣ, ки адвентизми миллерӣ дар солҳои 1840 қабул кард, бо шохи ҷумҳурихоҳӣ оғоз хоҳем намуд.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Сеюм</dc:title>
  <dc:subject>Бигзор маълум бошад</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