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Илёс — рақами панҷ</w:t>
      </w:r>
    </w:p>
    <w:p>
      <w:pPr>
        <w:pStyle w:val="ArticleSubtitle"/>
        <w:jc w:val="left"/>
      </w:pPr>
      <w:r>
        <w:rPr>
          <w:rFonts w:ascii="Arial" w:hAnsi="Arial" w:eastAsia="Arial" w:cs="Arial"/>
        </w:rPr>
        <w:t>Хомӯшии нубувватӣ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2023-10-03</w:t>
      </w:r>
    </w:p>
    <w:p>
      <w:pPr>
        <w:pStyle w:val="ArticleBody"/>
        <w:jc w:val="left"/>
      </w:pPr>
      <w:r>
        <w:rPr>
          <w:rFonts w:ascii="Times New Roman" w:hAnsi="Times New Roman" w:eastAsia="Times New Roman" w:cs="Times New Roman"/>
        </w:rPr>
        <w:t>Ҳангоме ки Илёс Аҳъобро водошт, ки тамоми Исроилро ба Кармил ҷамъ оварад, ин пешакӣ рамз менамуд, ки Худо калисоро пас аз сеюним соли таъқибот аз Асрҳои Торик дар соли 1798 берун меоварад ва онҳоро ба соли 1844 ва баъдан ба соли 1863 роҳнамоӣ мекунад. Ин се сана се аломати ниҳоии сохтори «ҳафт замон» мебошанд, чунон ки Ишаъё онро дар боби ҳафт баён намудааст.</w:t>
      </w:r>
    </w:p>
    <w:p>
      <w:pPr>
        <w:pStyle w:val="ArticleBody"/>
        <w:jc w:val="left"/>
      </w:pPr>
      <w:r>
        <w:rPr>
          <w:rFonts w:ascii="Times New Roman" w:hAnsi="Times New Roman" w:eastAsia="Times New Roman" w:cs="Times New Roman"/>
        </w:rPr>
        <w:t>Ҳамин таърихи солҳои 1798, 1844 ва 1863 ҳамчунин ба таври намунавӣ пешакӣ тасвир гардида буд, вақте ки Мусо банӣ-Исроилро аз ғуломии Миср берун оварда, ба кӯҳи Сино расонид. Таърихи фариштаи якум ва дуюм ҳаракати Миллериро ифода мекунад, ки дар вақти анҷом дар соли 1798 оғоз ёфта, то он даме идома кард, ки ин ҳаракат дар соли 1863 ба калисо табдил ёфт. Илёс ва Мусо ду шоҳиди асосии таърихи Миллерӣ мебошанд, ва онҳо ҳамчунин ду шоҳиди асосӣ дар китоби Ваҳй дар давоми таърихи фариштаи сеюм мебошанд.</w:t>
      </w:r>
    </w:p>
    <w:p>
      <w:pPr>
        <w:pStyle w:val="ArticleBody"/>
        <w:jc w:val="left"/>
      </w:pPr>
      <w:r>
        <w:rPr>
          <w:rFonts w:ascii="Times New Roman" w:hAnsi="Times New Roman" w:eastAsia="Times New Roman" w:cs="Times New Roman"/>
        </w:rPr>
        <w:t>Ҳаракати Миллеритӣ оғози Инҷили абадии Ваҳй боби чордаҳумро нишон медиҳад, ва Future for America анҷоми онро нишон медиҳад. Дар миёни ҳаракати ибтидоии Миллеритҳо ва ҳаракати интиҳоӣ, мо калисои Адвентистони Рӯзи Ҳафтумро меёбем. Мувофиқи таърихнигорони калисои Адвентистӣ, дар соли 1856 бақияи ҳаракати Миллеритӣ ба ҳолати Лаодикия дохил шуд, ва ба ин тартиб давраи Филоделфия, ки солҳои 1798 то 1856-ро намояндагӣ мекард, ба поён расид.</w:t>
      </w:r>
    </w:p>
    <w:p>
      <w:pPr>
        <w:pStyle w:val="ArticleBody"/>
        <w:jc w:val="left"/>
      </w:pPr>
      <w:r>
        <w:rPr>
          <w:rFonts w:ascii="Times New Roman" w:hAnsi="Times New Roman" w:eastAsia="Times New Roman" w:cs="Times New Roman"/>
        </w:rPr>
        <w:t>Дар мақолаи қаблӣ мо нишон додем, ки илҳом ноумедии убури Баҳри Сурхро бо ноумедии бузурги соли 1844 мутобиқ кардааст. Дар он нуқта, имтиҳони шанбе, чунон ки бо маннӣ тасвир шудааст, дар таърихи Мусо фаро расид. Дар ҳамин нуқтаи нубувватӣ, нуре, ки аз Қудси қудсон омад, раванди имтиҳон ва поксозиро оғоз намуд, ки аз шанбе сар мешуд, барои онҳое ки баҳрро убур карда буданд ва бо имон ба Қудси қудсон даромада буданд. Раванди имтиҳоне, ки пеш аз соли 1844 буд, дар таърихи Мусо аз таваллуди ӯ оғоз ёфт, ва барои миллериён дар соли 1798 бо афзоиши дониш, ки Дониёл нишон дода буд, раванди сеқадамаи имтиҳонро ба вуҷуд меовард, ки ба доварӣ мебурд.</w:t>
      </w:r>
    </w:p>
    <w:p>
      <w:pPr>
        <w:pStyle w:val="ArticleScripture"/>
        <w:jc w:val="left"/>
      </w:pPr>
      <w:r>
        <w:rPr>
          <w:rFonts w:ascii="Times New Roman" w:hAnsi="Times New Roman" w:eastAsia="Times New Roman" w:cs="Times New Roman"/>
        </w:rPr>
        <w:t>Бисёре пок хоҳанд шуд, ва сафед гардонида хоҳанд шуд, ва озмуда хоҳанд шуд; аммо шарирон шарорат хоҳанд кард; ва ҳеҷ яке аз шарирон нахоҳад фаҳмид; вале хирадмандон хоҳанд фаҳмид. Дониёл 12:10.</w:t>
      </w:r>
    </w:p>
    <w:p>
      <w:pPr>
        <w:pStyle w:val="ArticleBody"/>
        <w:jc w:val="left"/>
      </w:pPr>
      <w:r>
        <w:rPr>
          <w:rFonts w:ascii="Times New Roman" w:hAnsi="Times New Roman" w:eastAsia="Times New Roman" w:cs="Times New Roman"/>
        </w:rPr>
        <w:t>Оғози доварӣ дар 22 октябри соли 1844 бо доварии фиръавн, ки аз нахустзодагони Миср оғоз ёфта, дар обҳои Баҳри Сурх анҷом ёфт, намунасозӣ шуда буд. Ҳамин ки хирадмандон ба воситаи имон ба Қудси Қудсҳо дохил шуданд, ё аз миёни Баҳри Сурх гузаштанд, раванди озмоише, ки дар замони охир дар соли 1798 оғоз ёфта буд, баъд аз соли 1844 низ идома ёфт. Дар таърихи Мусо ин бо даҳ озмоиш таҷассум ёфтааст, ки Исроил дар ҳар қадам дар онҳо ноком гардид. Охирини он даҳ озмоиш он вақт буд, ки дувоздаҳ ҷосус Замини Ваъдашударо кофтуков карданд. Аввалин озмоиш дар таърихи Мусо озмоиши манно буд, ки рӯзи шанберо ифода мекунад; ва барои миллериён шанбе ҳамчун аввалин озмоиш баъд аз 22 октябри соли 1844 шинохта шуд. Азбаски дар ҳар ду таърихи мувозӣ аввалин озмоиш шанбе буд, нӯҳ озмоиши минбаъда дар таърихи Мусо нишон медиҳад, ки пас аз соли 1844 як силсила озмоишҳо вуҷуд хоҳад дошт, ки ба вуруди ё ба Замини Ваъдашуда, ё ба биёбони марг мебарад. Соли 1863 озмоиши ниҳоиро барои ҳаракати миллерӣ ифода мекунад. Мо ин баррасиро аз он ҷо оғоз хоҳем кард, ки дувоздаҳ ҷосус бо гузоришҳои худ аз Замини Ваъдашуда бармегарданд.</w:t>
      </w:r>
    </w:p>
    <w:p>
      <w:pPr>
        <w:pStyle w:val="ArticleScripture"/>
        <w:jc w:val="left"/>
      </w:pPr>
      <w:r>
        <w:rPr>
          <w:rFonts w:ascii="Times New Roman" w:hAnsi="Times New Roman" w:eastAsia="Times New Roman" w:cs="Times New Roman"/>
        </w:rPr>
        <w:t>Ва баъд аз чиҳил рӯз аз ҷустуҷӯи замин бозгаштанд. Ва омада, назди Мусо ва назди Ҳорун ва назди тамоми ҷамоати банӣ Исроил, ба биёбони Форон, ба Қодеш расиданд; ва ба онҳо ва ба тамоми ҷамоат хабар оварданд ва меваи он заминро ба онҳо нишон доданд. Ва ба ӯ нақл карда, гуфтанд: «Мо ба замине ки моро ба он фиристодӣ, расидем, ва дар ҳақиқат он аз шир ва асал ҷорист; ва ин аст меваи он. Аммо қавме ки дар он замин сокинанд, пурзӯранд, ва шаҳрҳо ҳисордор ва бисёр бузурганд; ва зиёда бар ин, мо фарзандони Аноқро низ дар он ҷо дидем. Амолеқиён дар замини ҷануб сокинанд; ва Ҳиттиён, ва Ебусиён, ва Амӯриён дар кӯҳистон сокинанд; ва Канъониён назди баҳр ва дар соҳили Урдун сокинанд». Ва Колеб қавмро дар ҳузури Мусо ором карда, гуфт: «Биёед фавран бароем ва онро тасарруф намоем; зеро мо ба хубӣ қодирем бар он ғолиб оем». Аммо мардоне ки бо ӯ баромада буданд, гуфтанд: «Мо наметавонем бар зидди он қавм бароем; зеро онҳо аз мо пурзӯртаранд». Ва онҳо дар бораи замине ки ҷустуҷӯ карда буданд, назди банӣ Исроил хабари бад паҳн намуда, гуфтанд: «Замине ки мо барои ҷустуҷӯи он аз миёнаш гузаштем, заминест, ки сокинони худро фурӯ мебарад; ва ҳамаи қавме ки дар он дидем, мардони қоматбаланданд. Ва мо дар он ҷо азимҷуссаҳоро дидем, писарони Аноқро, ки аз насли азимҷуссаҳоянд; ва мо дар назари худ чун малах будем, ва дар назари онҳо низ чунин будем». Ададҳо 13:25–33.</w:t>
      </w:r>
    </w:p>
    <w:p>
      <w:pPr>
        <w:pStyle w:val="ArticleBody"/>
        <w:jc w:val="left"/>
      </w:pPr>
      <w:r>
        <w:rPr>
          <w:rFonts w:ascii="Times New Roman" w:hAnsi="Times New Roman" w:eastAsia="Times New Roman" w:cs="Times New Roman"/>
        </w:rPr>
        <w:t>Ин порча аз китоби Адад ҳақоиқи бисёр муҳимеро дар бар дорад, ки бояд ба онҳо диққат дода шавад; ҳақоиқе, ки ҳангоми ба назар нагирифтани он ки таърихи дар он ҷо тасвирёфта ҳаракати Миллериро ба таври рамзӣ ифода мекунад, метавонанд ба осонӣ нодида гирифта шаванд. Як нукта ин аст, ки исёнгароне, ки «хабари бад» доштанд, аз озмоиши даҳум ва ниҳоии худ ноком шуданд, ва дар ҳамон озмоиши ниҳоӣ ду табақаи мардум ошкор гардид. Он ду табақае, ки дар тӯли таърихи нӯҳ озмоиши пешин шакл гирифта буданд, хислатҳои худро бар асоси он ки кадом «хабар»-ро қабул карданд, зоҳир намуданд. Дар соли 1863, адвентизми Миллерӣ хабари Мусоро рад кард, чунонки он дар пешгӯии ғуломӣ дар Ибодат 26 ифода ёфтааст. Хабаре, ки Еҳушаъ ва Колеб пешниҳод карданд, танҳо такрори «хабар»-и Худо дар тамоми таърихи раҳоии онҳо аз ғуломӣ буд. Аз замони таваллуди Мусо сар карда, Худо ваъда дода буд, ки онҳоро аз ғуломӣ берун хоҳад овард ва ба замине хоҳад даровард, ки садсолаҳо пеш ба Иброҳим ваъда шуда буд. Еҳушаъ ва Колеб намояндаи онҳое мебошанд, ки бар хабари бунёдӣ истоданд; он даҳ ҷосуси дигар рад карданд, ки Худо воқеан чунин хабарро дода буд.</w:t>
      </w:r>
    </w:p>
    <w:p>
      <w:pPr>
        <w:pStyle w:val="ArticleScripture"/>
        <w:jc w:val="left"/>
      </w:pPr>
      <w:r>
        <w:rPr>
          <w:rFonts w:ascii="Times New Roman" w:hAnsi="Times New Roman" w:eastAsia="Times New Roman" w:cs="Times New Roman"/>
        </w:rPr>
        <w:t>Ва тамоми ҷамоат овози худро баланд карда, нола намуд; ва қавм он шаб гиристанд. Ва ҳамаи банӣ-Исроил бар зидди Мусо ва бар зидди Ҳорун шикоят карданд; ва тамоми ҷамоат ба онҳо гуфт: «Кошки мо дар замини Миср мурда будем! Ё кошки мо дар ин биёбон мурда будем! Ва чаро Худованд моро ба ин замин овардааст, то ба шамшер афтем ва занони мо ва кӯдакони мо ба ғанимат табдил ёбанд? Оё барои мо беҳтар нест, ки ба Миср бозгардем?» Ва онҳо ба якдигар гуфтанд: «Биёед сарваре барпо кунем ва ба Миср бозгардем». Ададҳо 14:1–4.</w:t>
      </w:r>
    </w:p>
    <w:p>
      <w:pPr>
        <w:pStyle w:val="ArticleBody"/>
        <w:jc w:val="left"/>
      </w:pPr>
      <w:r>
        <w:rPr>
          <w:rFonts w:ascii="Times New Roman" w:hAnsi="Times New Roman" w:eastAsia="Times New Roman" w:cs="Times New Roman"/>
        </w:rPr>
        <w:t>Вақте ки соли 1863 Яъқуб Вайт дар «Review and Herald» мақолае навишта, фаҳмиши Миллерро дар бораи «ҳафт замон» рад намуд, ва ҳамон сол Уриё Смит ҷадвали қалбакиеро нашр кард, ки аз ҳар гуна ишора ба «ҳафт замон»-и Ибодатнома холӣ буд, ҳам Вайт ва ҳам Смит кори Вилям Миллерро канор гузошта, усули библиявии протестантизми муртадро ба кор бурданд. Усуле, ки муртадон — онҳое ки онҳо чанде пеш онҳоро «духтарони Бобил» номида буданд, — истифода мебурданд, ҳамчун далел барои рад кардани паёми Миллер, ки аз ҷониби фаришта Ҷабраил роҳнамоӣ шуда буд, ба кор гирифта шуд. Дар санҷиши даҳум барои Исроили қадим онҳо ошкоро гуфтанд: «Биёед барои худ сарваре таъин кунем, ва ба Миср баргардем». Нокомӣ дар санҷиши даҳум ва ниҳоӣ бар рад кардани «хабаре» асос меёбад, ки аз ибтидо бо ҳамон хабар мувофиқ буд, ва бар хоҳиши бозгашт ба ғуломии Миср. Вақте ки Ирмиё ба таври рамзӣ онҳоеро намояндагӣ мекард, ки аз пешгӯии нокоммондаи соли 1843 ноумед шуда буданд, Худо ӯро махсусан даъват намуд, ки ба назди Худо ва ба ғайрати пешини худ барои ин паём бозгардад, вале ҳамчунин ба ӯ амр фармуд, ки ҳаргиз ба назди онҳое, ки ҳамчун духтарони Бобил муайян карда шуда буданд, бознагардад.</w:t>
      </w:r>
    </w:p>
    <w:p>
      <w:pPr>
        <w:pStyle w:val="ArticleScripture"/>
        <w:jc w:val="left"/>
      </w:pPr>
      <w:r>
        <w:rPr>
          <w:rFonts w:ascii="Times New Roman" w:hAnsi="Times New Roman" w:eastAsia="Times New Roman" w:cs="Times New Roman"/>
        </w:rPr>
        <w:t>Пас, чунин мегӯяд Худованд: «Агар ту бозгардӣ, Ман туро бармегардонам, ва ту пеши Ман хоҳӣ истод; ва агар гаронбаҳоро аз пастфитрат ҷудо кунӣ, мисли даҳони Ман хоҳӣ буд; бигзор онҳо назди ту бозгарданд, вале ту назди онҳо бознагард.» Ирмиё 15:19</w:t>
      </w:r>
    </w:p>
    <w:p>
      <w:pPr>
        <w:pStyle w:val="ArticleBody"/>
        <w:jc w:val="left"/>
      </w:pPr>
      <w:r>
        <w:rPr>
          <w:rFonts w:ascii="Times New Roman" w:hAnsi="Times New Roman" w:eastAsia="Times New Roman" w:cs="Times New Roman"/>
        </w:rPr>
        <w:t>Соли 1863, Ҷеймс Уайт ва Урия Смит як капитани нав таъйин карданд, то онҳоро бозпас ба ҳамон ҷое роҳбарӣ кунад, ки амр ёфта буданд ба он ҷо нараванд. Еҳушаъ ва Колеб онҳоеро муаррифӣ мекунанд, ки мехостанд ба пеш раванд; Уайт ва Смит онҳоеро муаррифӣ мекунанд, ки мехостанд ба ақиб баргарданд.</w:t>
      </w:r>
    </w:p>
    <w:p>
      <w:pPr>
        <w:pStyle w:val="ArticleBody"/>
        <w:jc w:val="left"/>
      </w:pPr>
      <w:r>
        <w:rPr>
          <w:rFonts w:ascii="Times New Roman" w:hAnsi="Times New Roman" w:eastAsia="Times New Roman" w:cs="Times New Roman"/>
        </w:rPr>
        <w:t>Нуқтаи дигаре, ки дар ин порча аз китоби Аъдод бояд қайд карда шавад, ин аст, ки исёни ниҳоӣ, ки ҳамаи исёнкоронро ба марг дар биёбон дар давоми чиҳил соли оянда маҳкум мекунад, яке аз ду истиноди асосист, ки усули «як рӯз баробар ба як сол»-и нубуввати Китоби Муқаддасро собит месозад; ин шояд муҳимтарин қоидаи нубувватӣ буд, ки Миллер ба воситаи он тавонист паёми Инҷили ҷовидонӣ ва фариштаи якумро боз намояд. Гувоҳи дигари китобӣ барои ин қоида дар китоби Ҳизқиёл ёфт мешавад.</w:t>
      </w:r>
    </w:p>
    <w:p>
      <w:pPr>
        <w:pStyle w:val="ArticleScripture"/>
        <w:jc w:val="left"/>
      </w:pPr>
      <w:r>
        <w:rPr>
          <w:rFonts w:ascii="Times New Roman" w:hAnsi="Times New Roman" w:eastAsia="Times New Roman" w:cs="Times New Roman"/>
        </w:rPr>
        <w:t>Ва ҳангоме ки онҳоро ба анҷом расонӣ, боз бар паҳлӯи рости худ бихоб, ва гуноҳи хонадони Яҳудоро чиҳил рӯз бар дӯш хоҳӣ кашид: Ман ҳар рӯзро барои як сол бароят муқаррар кардаам. Ҳизқиёл 4:6.</w:t>
      </w:r>
    </w:p>
    <w:p>
      <w:pPr>
        <w:pStyle w:val="ArticleBody"/>
        <w:jc w:val="left"/>
      </w:pPr>
      <w:r>
        <w:rPr>
          <w:rFonts w:ascii="Times New Roman" w:hAnsi="Times New Roman" w:eastAsia="Times New Roman" w:cs="Times New Roman"/>
        </w:rPr>
        <w:t>Он чиро, ки аксаран дар бораи он ду ояте, ки принсипи як рӯз барои як солро барқарор кардаанд, нодида гирифта мешавад, заминаи таърихии ҳар ду оят мебошад.</w:t>
      </w:r>
    </w:p>
    <w:p>
      <w:pPr>
        <w:pStyle w:val="ArticleScripture"/>
        <w:jc w:val="left"/>
      </w:pPr>
      <w:r>
        <w:rPr>
          <w:rFonts w:ascii="Times New Roman" w:hAnsi="Times New Roman" w:eastAsia="Times New Roman" w:cs="Times New Roman"/>
        </w:rPr>
        <w:t>Пас аз шумораи рӯзҳое ки дар он заминро тафтиш кардед, яъне чиҳил рӯз, ҳар рӯз барои як сол, гуноҳҳои худро чиҳил сол хоҳед бардошт, ва вайрон шудани ваъдаи Маро хоҳед шинохт. Ададҳо 14:34.</w:t>
      </w:r>
    </w:p>
    <w:p>
      <w:pPr>
        <w:pStyle w:val="ArticleBody"/>
        <w:jc w:val="left"/>
      </w:pPr>
      <w:r>
        <w:rPr>
          <w:rFonts w:ascii="Times New Roman" w:hAnsi="Times New Roman" w:eastAsia="Times New Roman" w:cs="Times New Roman"/>
        </w:rPr>
        <w:t>Оят дар китоби Ададҳо дар ибтидои Исроили қадим рух дод ва исёни қавми аҳди Худоро ифода мекард, ва оят дар Ҳизқиёл дар поёни Исроили қадим рух дод ва исёни қавми аҳди Худоро ифода мекард. Ҷазо дар ибтидо марг дар биёбон буд, ва ҷазо дар поён ғуломӣ дар замини душманонашон буд. Принсипи «як рӯз ба ивази як сол» исёни қавми аҳдро таъкид мекунад. Ду ҷазо, яке дар ибтидо ва яке дар поён, аммо ҳар ду гуногун буданд. Аввалӣ марги тадриҷӣ ҳангоми сафар аз миёни биёбон буд; охирин асирӣ ва ғуломӣ дар Бобили ҳақиқӣ буд.</w:t>
      </w:r>
    </w:p>
    <w:p>
      <w:pPr>
        <w:pStyle w:val="ArticleScripture"/>
        <w:jc w:val="left"/>
      </w:pPr>
      <w:r>
        <w:rPr>
          <w:rFonts w:ascii="Times New Roman" w:hAnsi="Times New Roman" w:eastAsia="Times New Roman" w:cs="Times New Roman"/>
        </w:rPr>
        <w:t>Он гоҳ Мӯсо ва Ҳорун пеши тамоми ҷамоати анҷумани банӣ-Исроил рӯй ба замин афтоданд. Ва Еҳушаъ ибни Нун ва Колеб ибни Ефунна, ки аз миёни тафтишкунандагони он замин буданд, либосҳои худро чок карданд; ва ба тамоми ҷамоати банӣ-Исроил сухан ронда, гуфтанд: «Замине ки мо барои тафтиш аз миёни он гузаштем, замини бағоят некӯст. Агар Худованд аз мо хушнуд бошад, моро ба ин замин хоҳад даровард ва онро ба мо хоҳад дод, замине ки аз шир ва асал ҷорист. Фақат бар зидди Худованд исён накунед ва аз аҳли он замин натарсед, зеро онҳо барои мо нонанд; паноҳашон аз онҳо дур шудааст, ва Худованд бо мост; аз онҳо натарсед». Аммо тамоми ҷамоат гуфтанд, ки онҳоро сангсор кунанд. Ва ҷалоли Худованд дар хаймаи ҷамоат пеши тамоми банӣ-Исроил зоҳир шуд. Ва Худованд ба Мӯсо гуфт: «То кай ин қавм Маро ба хашм хоҳанд овард? Ва то кай ба Ман имон нахоҳанд овард, бо вуҷуди ҳамаи он аломатҳое ки дар миёни онҳо нишон додаам? Ман онҳоро ба вабо хоҳам зад ва онҳоро маҳрум хоҳам сохт, ва аз ту қавме бузургтар ва нерумандтар аз онҳо ба вуҷуд хоҳам овард». Ва Мӯсо ба Худованд гуфт: «Он гоҳ мисриён инро хоҳанд шунид, зеро Ту ин қавмро бо қудрати Худ аз миёни онҳо баровардӣ; ва инро ба сокинони ин замин хоҳанд гуфт, зеро онҳо шунидаанд, ки Ту, эй Худованд, дар миёни ин қавм ҳастӣ; ки Ту, эй Худованд, рӯ ба рӯ намоён мешавӣ; ва абри Ту бар онҳо истодааст; ва пешопеши онҳо рӯзона дар сутуни абр ва шабона дар сутуни оташ меравӣ. Акнун, агар Ту ҳамаи ин қавмро мисли як одам бикушӣ, он гоҳ халқҳое ки овозаи Туро шунидаанд, сухан ронда, хоҳанд гуфт: “Азбаски Худованд натавонист ин қавмро ба замине ки ба онҳо қасам хӯрда буд, дароварад, онҳоро дар биёбон кушт”. Ва алҳол илтиҷо мекунам, бигзор қудрати Парвардигори ман бузург гардад, чунон ки гуфтаӣ: “Худованд дерғазаб ва бисёрмеҳр аст, гуноҳ ва таҷовузро мебахшад, вале ба ҳеҷ ваҷҳ гунаҳкорро беҷазо намегузорад ва гуноҳи падаронро бар фарзандон то насли сеюм ва чорум мерасонад”. Илтиҷо мекунам, гуноҳи ин қавмро мувофиқи бузургии раҳмати Худ биомурз, чунон ки ин қавмро аз Миср то ҳоло омурзидаӣ». Ададҳо 14:5–19.</w:t>
      </w:r>
    </w:p>
    <w:p>
      <w:pPr>
        <w:pStyle w:val="ArticleBody"/>
        <w:jc w:val="left"/>
      </w:pPr>
      <w:r>
        <w:rPr>
          <w:rFonts w:ascii="Times New Roman" w:hAnsi="Times New Roman" w:eastAsia="Times New Roman" w:cs="Times New Roman"/>
        </w:rPr>
        <w:t>Таърихе, ки дар ин оятҳо тасвир шудааст, ба рамзи Китоби Муқаддас табдил ёфт, ки «рӯзи исёнангезӣ» номида мешавад. Ба «рӯзи исёнангезӣ» дар Забур наваду панҷ, Ирмиё сию ду ва Ибриён се ишора шудааст, аммо мо ҳоло ба ин рамз намепардозем. Дар порчаи қаблӣ як усули муҳим муайян шудааст, ки бояд эътироф гардад. Ин усул ҳамчунин аз ҷониби набӣ Самуил, Люсифер, Эллен Уайт ва, албатта, Мусо дар ин порча нишон дода шудааст.</w:t>
      </w:r>
    </w:p>
    <w:p>
      <w:pPr>
        <w:pStyle w:val="ArticleScripture"/>
        <w:jc w:val="left"/>
      </w:pPr>
      <w:r>
        <w:rPr>
          <w:rFonts w:ascii="Times New Roman" w:hAnsi="Times New Roman" w:eastAsia="Times New Roman" w:cs="Times New Roman"/>
        </w:rPr>
        <w:t>Ва ба вай гуфтанд: «Инак, ту пир шудаӣ, ва писаронат ба роҳҳои ту намегарданд; акнун бар мо подшоҳе бигумор, то моро доварӣ намояд, мисли ҳамаи халқҳо». Аммо ин сухан ба Самуил нохуш омад, вақте ки гуфтанд: «Ба мо подшоҳе деҳ, то моро доварӣ намояд». Ва Самуил ба Худованд дуо кард. Ва Худованд ба Самуил гуфт: «Ба овози қавм дар ҳар он чи ба ту мегӯянд, гӯш деҳ; зеро ки онҳо туро рад накардаанд, балки Маро рад кардаанд, то ки бар онҳо подшоҳӣ накунам. Мувофиқи ҳамаи аъмоле ки аз рӯзе ки онҳоро аз Миср берун овардам то имрӯз кардаанд, ки Маро тарк намуда, худоёни дигарро ибодат кардаанд, ҳамон тавр бо ту низ амал мекунанд. Пас акнун ба овози онҳо гӯш деҳ; лекин онҳоро ҷиддан огоҳ намо ва тарзи подшоҳеро, ки бар онҳо подшоҳӣ хоҳад кард, ба онҳо нишон деҳ». Ва Самуил ҳамаи суханони Худовандро ба қавме ки аз ӯ подшоҳ мехостанд, баён кард. Ва гуфт: «Тарзи подшоҳе ки бар шумо подшоҳӣ хоҳад кард, чунин хоҳад буд: ӯ писаронатонро хоҳад гирифт ва онҳоро барои аробаҳои худ ва барои саворагони худ таъйин хоҳад кард; ва баъзеашон пешопеши аробаҳои ӯ хоҳанд давид. Ва барои худ сардорони ҳазорӣ ва сардорони панҷоҳӣ таъйин хоҳад кард; ва онҳоро хоҳад гузошт, то замини ӯро шудгор кунанд ва ҳосили ӯро дарав намоянд, ва асбобҳои ҷанги ӯ ва асбобҳои аробаҳои ӯро бисозанд. Ва духтаронатонро хоҳад гирифт, то атрсоз ва ошпаз ва нонпаз шаванд. Ва киштзорҳоятон ва токзорҳоятон ва зайтунзорҳоятонро, яъне беҳтаринашонро, хоҳад гирифт ва ба навкарони худ хоҳад дод. Ва аз тухми заминатон ва аз токзорҳоятон ушр хоҳад гирифт ва ба дарбориёни худ ва ба навкарони худ хоҳад дод. Ва ғуломонатон ва канизонатон ва беҳтарин ҷавонмардонатон ва харонатонро хоҳад гирифт ва ба кори худ хоҳад гузошт. Аз рамаҳои шумо ушр хоҳад гирифт; ва шумо бандагони ӯ хоҳед шуд. Ва дар он рӯз аз дасти подшоҳатон, ки барои худ баргузидаед, фарёд хоҳед баровард; вале Худованд дар он рӯз шуморо иҷобат нахоҳад кард». Бо вуҷуди ин, қавм аз шунидани овози Самуил сарпечӣ карданд ва гуфтанд: «Не, балки бар мо подшоҳе хоҳад буд, то ки мо низ мисли ҳамаи халқҳо бошем, ва подшоҳамон моро доварӣ намояд, ва пешопеши мо берун равад, ва ҷангҳои моро биҷангад». Ва Самуил ҳамаи суханони қавмро шунид ва онҳоро ба гӯши Худованд расонид. Ва Худованд ба Самуил гуфт: «Ба овози онҳо гӯш деҳ ва барояшон подшоҳе бигумор». Ва Самуил ба мардони Исроил гуфт: «Ҳар яке ба шаҳри худ биравед». 1 Подшоҳон 8:5–22.</w:t>
      </w:r>
    </w:p>
    <w:p>
      <w:pPr>
        <w:pStyle w:val="ArticleBody"/>
        <w:jc w:val="left"/>
      </w:pPr>
      <w:r>
        <w:rPr>
          <w:rFonts w:ascii="Times New Roman" w:hAnsi="Times New Roman" w:eastAsia="Times New Roman" w:cs="Times New Roman"/>
        </w:rPr>
        <w:t>Дар ин порча Исроили қадим Худоро ҳамчун Подшоҳи худ рад кард, ва таърих ба он замон ишора мекунад, ки онҳо эълон карданд, ки ҷуз Қайсар подшоҳе надоранд. Онҳо теократияи Худоро рад намуданд ва исрор варзиданд, ки ба онҳо аз миёни қавми худашон подшоҳе дода шавад, аммо дар ниҳоят эълон карданд, ки подшоҳи онҳо подшоҳи румӣ аст. Подшоҳи румӣ дар рӯзҳои охир попи Рум аст.</w:t>
      </w:r>
    </w:p>
    <w:p>
      <w:pPr>
        <w:pStyle w:val="ArticleScripture"/>
        <w:jc w:val="left"/>
      </w:pPr>
      <w:r>
        <w:rPr>
          <w:rFonts w:ascii="Times New Roman" w:hAnsi="Times New Roman" w:eastAsia="Times New Roman" w:cs="Times New Roman"/>
        </w:rPr>
        <w:t>Аммо онҳо фарёд заданд: Ӯро дур кун, ӯро дур кун, ӯро маслуб намо. Пилотус ба онҳо гуфт: Оё Подшоҳи шуморо маслуб намоям? Саркоҳинон ҷавоб доданд: Мо ҷуз Қайсар подшоҳе надорем. Юҳанно 19:15.</w:t>
      </w:r>
    </w:p>
    <w:p>
      <w:pPr>
        <w:pStyle w:val="ArticleBody"/>
        <w:jc w:val="left"/>
      </w:pPr>
      <w:r>
        <w:rPr>
          <w:rFonts w:ascii="Times New Roman" w:hAnsi="Times New Roman" w:eastAsia="Times New Roman" w:cs="Times New Roman"/>
        </w:rPr>
        <w:t>Рад кардани теократия барои Самуил он қадар таҳқиромез ва шахсӣ буд, ки ӯ онро ҳамчун радди мақоми нубувватии худ фаҳмид. Аммо Худо ба тавре амал кард, ки Самуил бифаҳмад, ки радди онҳо ба Худо равона шудааст, на ба пайғамбар. Ин ду порча, ки муносибати нубувватии Мӯсо ва Самуилро ба исёни Исроили қадим баён мекунанд, нишон медиҳанд, ки ҷазое, ки пас аз он исён омад, анҷоми кори Исроили қадим набуд. Ҳанӯз гурӯҳе вуҷуд дошт, ки бо Юшаъ ва Колеб намояндагӣ мешуд ва ба Замини Мавъуд дохил мешуд, ва дар достони Самуил анҷоми Исроили қадим дар поёни подшоҳони Исроил буд, на дар оғоз.</w:t>
      </w:r>
    </w:p>
    <w:p>
      <w:pPr>
        <w:pStyle w:val="ArticleBody"/>
        <w:jc w:val="left"/>
      </w:pPr>
      <w:r>
        <w:rPr>
          <w:rFonts w:ascii="Times New Roman" w:hAnsi="Times New Roman" w:eastAsia="Times New Roman" w:cs="Times New Roman"/>
        </w:rPr>
        <w:t>Мӯсо бо Худо баҳс намуд, то бо Исроили қадим ҳамчунон амал кунад, зеро Мӯсо далел меовард, ки дар ҳамон лаҳза онҳоро ба анҷом расонидан таърихи муқаддаси раҳоии қавми Ӯ ва ваъдаи Ӯро, ки онҳоро ба замине, ки Худо ба Иброҳим ваъда дода буд, раҳнамун хоҳад сохт, нодуруст муаррифӣ менамуд. Нукта дар ин ҷост, ки Худо ихтиёр мекунад, ки исён ҳам рух диҳад ва ҳам идома ёбад, вақте ки Ӯ қасд дорад аз он исён ҳамчун шаҳодате бар ҳақиқат истифода барад.</w:t>
      </w:r>
    </w:p>
    <w:p>
      <w:pPr>
        <w:pStyle w:val="ArticleBody"/>
        <w:jc w:val="left"/>
      </w:pPr>
      <w:r>
        <w:rPr>
          <w:rFonts w:ascii="Times New Roman" w:hAnsi="Times New Roman" w:eastAsia="Times New Roman" w:cs="Times New Roman"/>
        </w:rPr>
        <w:t>Рӯҳияи ғазаби одилонае, ки аз ҷониби Самуил зоҳир гардида буд, аз ҷониби Эллен Уайт низ зоҳир гардида буд.</w:t>
      </w:r>
    </w:p>
    <w:p>
      <w:pPr>
        <w:pStyle w:val="ArticleScripture"/>
        <w:jc w:val="left"/>
      </w:pPr>
      <w:r>
        <w:rPr>
          <w:rFonts w:ascii="Times New Roman" w:hAnsi="Times New Roman" w:eastAsia="Times New Roman" w:cs="Times New Roman"/>
        </w:rPr>
        <w:t>«Ҳеҷ гоҳ пеш аз ин ман дар миёни қавми мо чунин худқаноатмандии устувор ва чунин нохоҳамии қабул ва эътирофи нурро, мисли он чи ки дар Миннеаполис зоҳир гардид, надида будам. Ба ман нишон дода шуд, ки ҳеҷ яке аз он гурӯҳе, ки рӯҳияеро, ки дар он маҷлис зоҳир шуд, парвариш мекарданд, дигар ҳеҷ гоҳ нури равшане нахоҳанд дошт, то гаронбаҳогии ҳақиқатеро, ки аз осмон ба онҳо фиристода шуда буд, дарк намоянд, то он даме ки ғурури худро фурӯтан насозанд ва иқрор накунанд, ки онҳоро Рӯҳи Худо ҳаракат намедод, балки зеҳн ва дилҳояшон аз таассуб пур шуда буд. Худованд мехост ба онҳо наздик ояд, онҳоро баракат диҳад ва аз бозгаштҳояшон шифо бахшад, аммо онҳо гӯш надоданд. Онҳоро ҳамон рӯҳе ҳаракат медод, ки Қӯраҳ, Дотон ва Абиромро илҳом бахшида буд. Он мардони Исроил қасд доштанд ба ҳар гуна далеле, ки собит мекард онҳо ноҳақанд, муқовимат намоянд, ва онҳо дар роҳи норизоият ва ҷудоӣ пеш мерафтанду пеш мерафтанд, то он даме ки бисёре ба сӯйи онҳо кашида шуда, бо онҳо ҳамроҳ гардиданд.</w:t>
      </w:r>
    </w:p>
    <w:p>
      <w:pPr>
        <w:pStyle w:val="ArticleScripture"/>
        <w:jc w:val="left"/>
      </w:pPr>
      <w:r>
        <w:rPr>
          <w:rFonts w:ascii="Times New Roman" w:hAnsi="Times New Roman" w:eastAsia="Times New Roman" w:cs="Times New Roman"/>
        </w:rPr>
        <w:t>«Инҳо кӣ буданд? На заифон, на ҷоҳилон, на бенурон. Дар он исён дусаду панҷоҳ сарварони машҳур дар миёни ҷамоат буданд, мардони номдор. Шаҳодати онҳо чӣ буд? “Тамоми ҷамоат муқаддасанд, ҳар яке аз онҳо, ва Худованд дар миёни онҳост; пас чаро шумо худро бар ҷамоати Худованд боло мебардоред?” [Numbers 16:3]. Вақте ки Қӯраҳ ва ҳамроҳонаш зери доварии Худо ҳалок шуданд, қавме ки онҳо фирефта буданд, дасти Худовандро дар ин мӯъҷиза надиданд. Субҳи рӯзи дигар тамоми ҷамоат бар Мусо ва Ҳорун айб ниҳоданд: “Шумо қавми Худовандро куштаед” [verse 41], ва вабо бар ҷамоат омад, ва зиёда аз чордаҳ ҳазор нафар ҳалок шуданд.»</w:t>
      </w:r>
    </w:p>
    <w:p>
      <w:pPr>
        <w:pStyle w:val="ArticleScripture"/>
        <w:jc w:val="left"/>
      </w:pPr>
      <w:r>
        <w:rPr>
          <w:rFonts w:ascii="Times New Roman" w:hAnsi="Times New Roman" w:eastAsia="Times New Roman" w:cs="Times New Roman"/>
        </w:rPr>
        <w:t>«Вақте ки ман қасд намудам, ки Миннеаполисро тарк намоям, фариштаи Худованд назди ман истода, гуфт: “На он тавр; зеро Худо барои ту дар ин макон коре дорад, ки анҷом диҳӣ. Ин қавм он исёни Қӯраҳ, Дотон ва Абиромро такрор мекунанд. Ман туро дар мавқеи дурусти ту қарор додаам, ки онро касоне ки дар нур нестанд, эътироф нахоҳанд кард; онҳо ба шаҳодати ту гӯш нахоҳанд дод; аммо Ман бо ту хоҳам буд; файз ва қудрати Ман туро устувор нигоҳ хоҳад дошт. Онҳо на туро хор мешуморанд, балки паёмбарон ва паёмеро, ки Ман ба қавми Худ мефиристам. Онҳо ба каломи Худованд беэҳтиромӣ нишон додаанд. Шайтон чашмони онҳоро кӯр кардааст ва доварии онҳоро таҳриф намудааст; ва агар ҳар ҷон аз ин гуноҳи худ тавба накунад, аз ин истиқлолияти тақдисноёфтае ки ба Рӯҳи Худо таҳқир мерасонад, онҳо дар торикӣ қадам хоҳанд зад. Ман шамъдонро аз ҷояш бармедорам, магар он ки тавба кунанд ва бозгашт намоянд, то онҳоро шифо диҳам. Онҳо биноии рӯҳонии худро тира сохтаанд. Онҳо намехостанд, ки Худо Рӯҳи Худ ва қудрати Худро зоҳир созад; зеро онҳо нисбат ба каломи Ман рӯҳи масхара ва нафрат доранд. Сабукфикрӣ, беҳудагӣ, ҳазл ва шӯхӣ ҳар рӯз ба амал оварда мешавад. Онҳо дилҳои худро ба он нанигумоштаанд, ки Маро биҷӯянд. Онҳо дар шарораҳои оташи худ қадам мезананд, ва агар тавба накунанд, дар ғам фурӯ хоҳанд хобид. Худованд чунин мегӯяд: Дар ҷойи вазифаи худ биист; зеро Ман бо ту ҳастам, ва туро тарк нахоҳам кард ва даст нахоҳам кашид.” Ин суханонеро, ки аз ҷониби Худо буданд, ман ҷуръат накардам, ки нодида гирам». The 1888 Materials, 1067.</w:t>
      </w:r>
    </w:p>
    <w:p>
      <w:pPr>
        <w:pStyle w:val="ArticleBody"/>
        <w:jc w:val="left"/>
      </w:pPr>
      <w:r>
        <w:rPr>
          <w:rFonts w:ascii="Times New Roman" w:hAnsi="Times New Roman" w:eastAsia="Times New Roman" w:cs="Times New Roman"/>
        </w:rPr>
        <w:t>Хоҳар Уайт бо муносибати Самуил муқоиса карда шуд ва ба ӯ гуфта шуд, ки бо исёнгарон ва исёни онҳо бимонад ва дар «пости» «вазифаи» худ «истад». Ба ӯ амр дода шуд, ки дар пости худ биистад, баъд аз он ки ӯ (зан-пайғамбар) қарор карда буд исёнгарон ва исёни онҳоро ба ҳоли худ вогузорад.</w:t>
      </w:r>
    </w:p>
    <w:p>
      <w:pPr>
        <w:pStyle w:val="ArticleBody"/>
        <w:jc w:val="left"/>
      </w:pPr>
      <w:r>
        <w:rPr>
          <w:rFonts w:ascii="Times New Roman" w:hAnsi="Times New Roman" w:eastAsia="Times New Roman" w:cs="Times New Roman"/>
        </w:rPr>
        <w:t>Қоидаи нахустин зикр, ки ҷузъи асосии усули Алфа ва Омега мебошад, муайян месозад, ки аввалин боре ки мавзӯе зикр мешавад, аҳамияти олитарин дорад. Бо худи оғози исёни Люсифер ин воқеият вобаста буд, ки агар Худо мехост, Ӯ тамоми қудрати заруриро дошт, то Люсиферро ҳанӯз дар ҳамон аввалин андешаи худпарастонае, ки дар зеҳни худи Люсифер ба вуҷуд омада буд, нест кунад. Худо метавонист Люсиферро аз офариниш бардорад, ва Ӯ он қудратро дорад, ки агар мехост чунин кунад, метавонист онро ба гунае анҷом диҳад, ки ҳатто дигар фариштагон ҳам намедонистанд, ки чӣ воқеъ шудааст. Албатта, Ӯ ин корро накард, зеро, аз ҷумлаи чизҳои дигар, ин инкори хислати Ӯ мебуд; вале Ӯ он қудрати офаринандаеро дорад, ки ба Ӯ имкон медод айнан ҳамин корро бикунад. Аммо Ӯ ин корро накард. Ӯ босаброна иҷозат дод, ки исён бахше аз шаҳодати хислати Ӯ гардад, бахше аз гувоҳии он ҷидоле, ки дар осмон оғоз ёфта буд ва мебоист дар ниҳоят ба замин бирасад. Ин аст он чизе ки муколамаи Мусо барои Исроили қадим ба анҷом расонд. Худо иҷозат дод, ки насли исёнгарон дар биёбон бимиранд ва он таърихро ҳамчун намунаи Китоби Муқаддас барои пешбурди ҳақиқатҳое, ки ба Инҷили ҷовидонӣ вобастаанд, ба кор бурд.</w:t>
      </w:r>
    </w:p>
    <w:p>
      <w:pPr>
        <w:pStyle w:val="ArticleBody"/>
        <w:jc w:val="left"/>
      </w:pPr>
      <w:r>
        <w:rPr>
          <w:rFonts w:ascii="Times New Roman" w:hAnsi="Times New Roman" w:eastAsia="Times New Roman" w:cs="Times New Roman"/>
        </w:rPr>
        <w:t>Ҳамчунин, дар айёми Самуил, ҳангоми рад кардани Худо ҳамчун Подшоҳ низ чунин буд. Ба Самуил дастур дода шуд, ки, сарфи назар аз эътиқодоти шахсии худ ва дониши нубувватии худ, пеш равад ва дар мавқеи вазифаи худ устувор бимонад. Ин унсури назорати нубувватӣ ва таърихии Худо ҳамчунин дар аз нав барқарор шудани маъбад баъд аз асорати Бобил эътироф мешавад. Худо ҳар як ҷузъи ҳафтод соли асоратро пешгӯӣ кард ва идора намуд: бозгашт ба Ерусалим, аз нав бино шудани Ерусалим, маъбад, кӯчаҳо ва деворҳо. Ӯ нубувватҳои замониро баён намуд, ки муайян мекарданд, кай онҳо аз асорат озод хоҳанд шуд. Ӯ муайян кард, ки барои нишон додани оғози ду ҳазору сесад сол чанд фармон хоҳад буд. Ӯ Курушро ба ном муайян кард, он подшоҳи бутпарастро, ки бо фармони аввал равандро оғоз хоҳад кард. Ҳамаи унсурҳои аз нав бино кардани Ерусалим ва маъбад ба таври мушаххас муайян шуда буданд, ва Ӯ мардони одил ва анбиёро бархезонд, то ин корро ба анҷом расонанд.</w:t>
      </w:r>
    </w:p>
    <w:p>
      <w:pPr>
        <w:pStyle w:val="ArticleBody"/>
        <w:jc w:val="left"/>
      </w:pPr>
      <w:r>
        <w:rPr>
          <w:rFonts w:ascii="Times New Roman" w:hAnsi="Times New Roman" w:eastAsia="Times New Roman" w:cs="Times New Roman"/>
        </w:rPr>
        <w:t>Бо вуҷуди тамоми пешдонии ошкори илоҳии нубувватӣ ва мудохилаи Ӯ, исёне, ки ба асирии Бобил оварда буд, аллакай ҳузури шахсии Ӯро бо қавми Худо ба поён расонда буд. Ҷалоли шекино ҳеҷ гоҳ ба маъбади аз нав биношуда бознагашт. Тамоми ин таърих ба кор гирифта шуд, то ба таърихи охири ҷаҳон сохтори нубувватӣ фароҳам оварад, гарчанде ки он маъбад дигар ҳаргиз бо ҳузури шекино дар Қудси Ақдос баракат наёфт. Аз ин ҷиҳат, маъбади аз нав биношуда шаҳодат на аз ҳузури Худо, балки аз исёни Исроил буд. Бо вуҷуди ин, анбиёи он таърих, монанди Самуил ва Хоҳар Уайт дар Миннеаполис, ҳамоно дар мақоми анбиё хизматро идома доданд.</w:t>
      </w:r>
    </w:p>
    <w:p>
      <w:pPr>
        <w:pStyle w:val="ArticleBody"/>
        <w:jc w:val="left"/>
      </w:pPr>
      <w:r>
        <w:rPr>
          <w:rFonts w:ascii="Times New Roman" w:hAnsi="Times New Roman" w:eastAsia="Times New Roman" w:cs="Times New Roman"/>
        </w:rPr>
        <w:t>Исёни Люсифер нахустин чизест, ки дар ҷанҷоли бузурги миёни Масеҳ ва Шайтон зикр мешавад, ва Худо иҷозат дод, ки он исён барои мақсадҳои Худ давом ёбад. Самуил, бо вуҷуди хашми одилонаи худ бар зидди хоҳиши Исроил, ки мисли халқҳои дигар бошад, амр гирифта буд, ки дар тадҳини ду подшоҳи аввал иштирок намояд. Ва анбиёи Худо дар бозсозии маъбади Худо иштирок карданд, ҳамон маъбаде, ки дигар ҳеҷ гоҳ ҳузури шекинаи Худоро нахоҳад дошт.</w:t>
      </w:r>
    </w:p>
    <w:p>
      <w:pPr>
        <w:pStyle w:val="ArticleBody"/>
        <w:jc w:val="left"/>
      </w:pPr>
      <w:r>
        <w:rPr>
          <w:rFonts w:ascii="Times New Roman" w:hAnsi="Times New Roman" w:eastAsia="Times New Roman" w:cs="Times New Roman"/>
        </w:rPr>
        <w:t>Онҳое ки «зарфҳои афсонаҳои» худро бар зидди Каломи нубувватӣ ба кор мебаранд, то исёни Адвентизмро дар соли 1863 пинҳон созанд, ва интихоб мекунанд, ки далели худро бар ин мантиқ бино намоянд, ки агар дар соли 1863 чизе нодуруст рӯй дода бошад, набия бояд онро манъ мекард, онҳо қасдан аз нахустин усуле, ки дар аввалин зикри исён бар зидди Худо муайян шудааст, бехабаранд. Худо барои мақсадҳои Худ онро иҷозат медиҳад, ва агар Ӯ интихоб кунад, ки паёмбаронаш дар исёнҳое, ки метавонанд ба миён оянд, бетараф ё хомӯш бимонанд, ин интихоби Ӯст.</w:t>
      </w:r>
    </w:p>
    <w:p>
      <w:pPr>
        <w:pStyle w:val="ArticleBody"/>
        <w:jc w:val="left"/>
      </w:pPr>
      <w:r>
        <w:rPr>
          <w:rFonts w:ascii="Times New Roman" w:hAnsi="Times New Roman" w:eastAsia="Times New Roman" w:cs="Times New Roman"/>
        </w:rPr>
        <w:t>Вақте ки мо баррасии раванди озмоиши солҳои 1844 то 1863-ро оғоз мекунем, ки онро он даҳ озмоише, ки Исроили қадим пас аз гузаштани Баҳри Сурх дар онҳо ноком шуд, пешнамоӣ кардаанд, фаҳмидани ин воқеияти Китоби Муқаддас аҳамияти асосӣ дорад. Паёмбарони Худо ҳамчун паёмбарони Ӯ ҳам дар замонҳои итоаткорӣ ва ҳам ноитоатӣ амал мекунанд, ва баъзан онҳо ба масъалаҳое эътироз намекунанд, ки дар назари зоҳирӣ чунин менамояд, ки аз паёмбар интизор мерафт ба онҳо эътироз кунад. Баъзан онҳо ошкоро аз исён огоҳанд, аммо боздошта мешаванд, ва дар вақтҳои дигар Худованд дасташро бар чашмони онҳо нисбат ба исён нигоҳ медорад. Вақте ки ин дидгоҳ шинохта мешавад, соли 1863 дар таърихи салтанати шашуми пешгӯии Китоби Муқаддас, ҳам барои шохи протестантизм ва ҳам барои шохи ҷумҳурихоҳӣ, ба як аломати муҳими роҳ табдил меёбад.</w:t>
      </w:r>
    </w:p>
    <w:p>
      <w:pPr>
        <w:pStyle w:val="ArticleScripture"/>
        <w:jc w:val="left"/>
      </w:pPr>
      <w:r>
        <w:rPr>
          <w:rFonts w:ascii="Times New Roman" w:hAnsi="Times New Roman" w:eastAsia="Times New Roman" w:cs="Times New Roman"/>
        </w:rPr>
        <w:t>Ман ҳамчунин ба воситаи анбиё сухан гуфтам, ва рӯъёҳоро бисёр кардам, ва ба воситаи хизмати анбиё ташбеҳҳо овардам. Ҳушаъ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Илёс — рақами панҷ</dc:title>
  <dc:subject>Хомӯшии нубувватӣ</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