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Илёс — Рақами Ҳафтум</w:t>
      </w:r>
    </w:p>
    <w:p>
      <w:pPr>
        <w:pStyle w:val="ArticleSubtitle"/>
        <w:jc w:val="left"/>
      </w:pPr>
      <w:r>
        <w:rPr>
          <w:rFonts w:ascii="Arial" w:hAnsi="Arial" w:eastAsia="Arial" w:cs="Arial"/>
        </w:rPr>
        <w:t>Аввалин ва Охирин</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2023-10-07</w:t>
      </w:r>
    </w:p>
    <w:p>
      <w:pPr>
        <w:pStyle w:val="ArticleBody"/>
        <w:jc w:val="left"/>
      </w:pPr>
      <w:r>
        <w:rPr>
          <w:rFonts w:ascii="Times New Roman" w:hAnsi="Times New Roman" w:eastAsia="Times New Roman" w:cs="Times New Roman"/>
        </w:rPr>
        <w:t>Мо соли 1863-ро ҳамчун нуқтаи охирини имтиҳон дар як силсила имтиҳонҳо муайян мекунем, ки дар вақти ноумедии бузурги соли 1844 оғоз ёфта буданд. Аввалин далели мантиқии мо ин аст, ки ҳаракати миллерӣ замоне ба поён расид, ки Калисои Адвентистони Рӯзи Ҳафтум дар ҳамон сол ба таври қонунӣ назди ҳукумати Иёлоти Муттаҳида ба қайд гирифта шуд. Ҳаракате, ки ба таври пешгӯёна дар соли 1798 оғоз ёфта буд, дар соли 1863 ба поён расид.</w:t>
      </w:r>
    </w:p>
    <w:p>
      <w:pPr>
        <w:pStyle w:val="ArticleBody"/>
        <w:jc w:val="left"/>
      </w:pPr>
      <w:r>
        <w:rPr>
          <w:rFonts w:ascii="Times New Roman" w:hAnsi="Times New Roman" w:eastAsia="Times New Roman" w:cs="Times New Roman"/>
        </w:rPr>
        <w:t>Илҳом ба мо мефаҳмонад, ки вақте фариштаи қудратманди Ваҳйи ҳаждаҳум 11 сентябри соли 2001 нозил шуд, ин воқеа қаблан дар ҳаракати миллерӣ, ҳангоме ки фариштаи Ваҳйи даҳум нозил гардида буд, намунавӣ нишон дода шуда буд. Ҳаракати миллериён дар вақти охир, дар соли 1798, оғоз ёфт, вақте ки рӯъёи дарёи Улай дар бобҳои ҳаштум ва нӯҳуми Дониёл кушода шуд. Ҳаракати яксаду чилу чаҳор ҳазор дар вақти охир, дар соли 1989, оғоз ёфт, вақте ки рӯъёи дарёи Ҳиддекел дар се боби охирини Дониёл кушода шуд.</w:t>
      </w:r>
    </w:p>
    <w:p>
      <w:pPr>
        <w:pStyle w:val="ArticleBody"/>
        <w:jc w:val="left"/>
      </w:pPr>
      <w:r>
        <w:rPr>
          <w:rFonts w:ascii="Times New Roman" w:hAnsi="Times New Roman" w:eastAsia="Times New Roman" w:cs="Times New Roman"/>
        </w:rPr>
        <w:t>Ҳар ду вақти анҷом ҷудошавии тадриҷии қавми пештараи баргузидаро аз онҳое ки дар ҳаракати таърихҳои мутаносиби худ буданд, оғоз намуд. Вақте ки қоидаи асосии ҳар як таърих ба таври оммавӣ тасдиқ гардид, фариштаи ҳар як таърихи мутаносиб фуруд омад. Паём, ҳаракат ва паёмрасон асбобҳое буданд, ки Худованд дар ҳар як таърихи мутаносиб ба кор бурд, то гуноҳи қавми пештараи баргузидаро ошкор созад; зеро ҳамон тавре ки Масеҳ дар бораи кори Худ таълим дод, агар Ӯ наомада буд, яҳудиёни ҷанҷолпарасти таърих гуноҳе намедоштанд. Паёмрасон, паём ва ҳаракат асбобҳои доварӣ буданд, ки қавми пештараи баргузидаро барои рад кардани нури тадриҷии таърихҳои мутаносиби худ масъул нигоҳ медоштанд, ва ҳангоме ки фаришта фуруд омад, ин нишон медод, ки раванди доварии қавми аҳди пешин оғоз ёфтааст. Асбоби доварӣ он гоҳ муайян карда мешавад, вақте ки анбиёе, ки он таърихро тасвир мекунанд, паёмеро, ки Худованд ба онҳо мерасонад, мехӯранд. Вақте ки онҳо паёмро мехӯранд, пас он паёмро назди қавми пештараи баргузида мебаранд, ки онҳо ҳамчун қавме гарданкаш ва исёнкор тасвир шудаанд, ки намешунаванд ва тавба намекунанд. Ҳамин ки фаришта фуруд ояд ва паём хӯрда шавад, доварии он қавми исёнкор оғоз меёбад.</w:t>
      </w:r>
    </w:p>
    <w:p>
      <w:pPr>
        <w:pStyle w:val="ArticleBody"/>
        <w:jc w:val="left"/>
      </w:pPr>
      <w:r>
        <w:rPr>
          <w:rFonts w:ascii="Times New Roman" w:hAnsi="Times New Roman" w:eastAsia="Times New Roman" w:cs="Times New Roman"/>
        </w:rPr>
        <w:t>Мо раванди доварии Исроили қадимро, чунон ки дар китоби Адад тасвир шудааст, ба таърихи ҳаракати Миллеритӣ татбиқ менамоем; ва дар ниҳоят, ин раванди имтиҳонро ба ҳаракати саду чилу чаҳор ҳазор низ татбиқ хоҳем кард. Маънои рамзии адади «даҳ» бояд аз рӯйи матни он порчае муайян карда шавад, ки дар он истифода шудааст.</w:t>
      </w:r>
    </w:p>
    <w:p>
      <w:pPr>
        <w:pStyle w:val="ArticleBody"/>
        <w:jc w:val="left"/>
      </w:pPr>
      <w:r>
        <w:rPr>
          <w:rFonts w:ascii="Times New Roman" w:hAnsi="Times New Roman" w:eastAsia="Times New Roman" w:cs="Times New Roman"/>
        </w:rPr>
        <w:t>Пайдарпаии даҳ имтиҳон аз ноумедӣ оғоз мегардад: ё назди Баҳри Сурх барои Исроили қадим, ё 22 октябри соли 1844 барои миллериён. Хоҳар Уайт ҳақиқатҳои «нишонаҳои марзӣ»-ро, ки дар он вақт кушода шуданд, муайян мекунад ва оғози онҳоро аз он чизе, ки ӯ «гузаштани вақт» номид, медонад. Ноумедии ибриён таҳдиди лашкари фиръавн буд. Норасоии имон ба қудрати Худо дар миёни ибриён дар вокуниши онҳо ба тарси лашкари душманонашон зоҳир гардид, ҳамон тавре ки дар имтиҳони даҳум ва ниҳоӣ низ буд. Исо анҷомро аз ибтидо нишон медиҳад, бинобар ин тарс аз азимҷуссаҳо дар Замини Мавъуд, ки даҳ ҷосус муайян карданд, ҳамон тарсе буд, ки ноумедии онҳоро назди Баҳри Сурх низ ба вуҷуд оварда буд. Имтиҳони даҳум ва ниҳоӣ барои ҷунбиши Миллер як пешгӯии замонӣ мебуд, ҳамон тавре ки 22 октябри соли 1844 буд.</w:t>
      </w:r>
    </w:p>
    <w:p>
      <w:pPr>
        <w:pStyle w:val="ArticleBody"/>
        <w:jc w:val="left"/>
      </w:pPr>
      <w:r>
        <w:rPr>
          <w:rFonts w:ascii="Times New Roman" w:hAnsi="Times New Roman" w:eastAsia="Times New Roman" w:cs="Times New Roman"/>
        </w:rPr>
        <w:t>Ноумедии бузург дар озмоиши пайдарпайи таърихи миллериён оғози таърихеро нишон дод, ки онро раҳоии Исроили қадим аз Миср ба таври равшан пешнамоӣ карда буд. Аз баҳри Сурх оғоз гардида, як силсилаи даҳ озмоиш вуҷуд дошт, ва озмоиши охирин озмоиши аввалро инъикос менамуд. «Гузаштани вақт» дар ноумедии бузург аз нофаҳмии як пешгӯии замонӣ ба вуҷуд омада буд. Охирини раванди озмоиш барои Исроили рӯҳонӣ ҳамон гуна мебуд, ки аввалинаш буд. Дар соли 1863 роҳбарони Исроили айнӣ интихоб карданд, ки ба усули библиявии онҳое бозгарданд, ки нав онҳоро духтарони Рум муайян карда буданд, ва дарозтарин пешгӯии замонӣ дар Китоби Муқаддасро рад карданд, ё метавон гуфт, нодуруст фаҳмиданд. Поёни даҳ озмоиш ҳам дар Исроили айнӣ ва ҳам дар Исроили рӯҳонӣ бо оғози он ифода ёфта буд. Ва дар поён, дар ҳар ду маврид, исёнгарон хоҳиши бозгаштан ба он ҷойеро зоҳир карданд, ки навакак аз он раҳо ёфта буданд.</w:t>
      </w:r>
    </w:p>
    <w:p>
      <w:pPr>
        <w:pStyle w:val="ArticleBody"/>
        <w:jc w:val="left"/>
      </w:pPr>
      <w:r>
        <w:rPr>
          <w:rFonts w:ascii="Times New Roman" w:hAnsi="Times New Roman" w:eastAsia="Times New Roman" w:cs="Times New Roman"/>
        </w:rPr>
        <w:t>Бо рад кардани ҳафт замони Ибодатнома бисту шаш, адвентизми Лоадикия як муаммои нубувватиро ба вуҷуд овард, ки онро пешбинӣ накарда буданд. То ба имрӯз онҳо натавонистаанд ин муамморо ҳал намоянд, ҳарчанд барои ин кӯшиш карда, анвои гуногуни афсонаро пеш меоранд. Муаммо дар он оятест, ки хоҳар Уайт онро ҳамчун асос ва сутуни марказии адвентизм муайян мекунад.</w:t>
      </w:r>
    </w:p>
    <w:p>
      <w:pPr>
        <w:pStyle w:val="ArticleScripture"/>
        <w:jc w:val="left"/>
      </w:pPr>
      <w:r>
        <w:rPr>
          <w:rFonts w:ascii="Times New Roman" w:hAnsi="Times New Roman" w:eastAsia="Times New Roman" w:cs="Times New Roman"/>
        </w:rPr>
        <w:t>«Ояти Навишта, ки бештар аз ҳама барои имони Адвент ҳам таҳкурсӣ ва ҳам сутуни марказӣ буд, ин эъломия буд: “То ду ҳазору сесад шабонарӯз; баъд аз он қудсгоҳ пок хоҳад шуд.” [Дониёл 8:14.]» Муборизаи Бузург, 409.</w:t>
      </w:r>
    </w:p>
    <w:p>
      <w:pPr>
        <w:pStyle w:val="ArticleBody"/>
        <w:jc w:val="left"/>
      </w:pPr>
      <w:r>
        <w:rPr>
          <w:rFonts w:ascii="Times New Roman" w:hAnsi="Times New Roman" w:eastAsia="Times New Roman" w:cs="Times New Roman"/>
        </w:rPr>
        <w:t>Адвентизм дар бораи ояти чордаҳум бисёр чизҳо мегӯяд, аммо онҳо ҳаргиз ба нахустин мушоҳидае, ки бояд дар бораи ин оят карда шавад, намепардозанд. Он мушоҳида ин аст, ки ояти чордаҳум «ҷавоб» аст. Ҷавоб, агар саволеро, ки он ҷавобро ба миён меорад, дар бар нагирад, бемаъност. Ояти сездаҳумро на аз нигоҳи мантиқӣ, на дастурӣ ва на оқилона метавон аз ояти чордаҳум ҷудо кард, зеро ояти сездаҳум савол аст ва ояти чордаҳум ҷавоб.</w:t>
      </w:r>
    </w:p>
    <w:p>
      <w:pPr>
        <w:pStyle w:val="ArticleBody"/>
        <w:jc w:val="left"/>
      </w:pPr>
      <w:r>
        <w:rPr>
          <w:rFonts w:ascii="Times New Roman" w:hAnsi="Times New Roman" w:eastAsia="Times New Roman" w:cs="Times New Roman"/>
        </w:rPr>
        <w:t>Саволе, вақте ки он дуруст ва одилона баён мегардад, ба ояти чордаҳум маъное ба куллӣ дигар аз он медиҳад, ки адвентизм таълим медиҳад. Ин маънои онро надорад, ки ояти чордаҳум «асос ва сутуни марказии имони адвентӣ» нест, зеро чунин аст. Маънояш ин аст, ки вақте адвентизм дар соли 1863 «ҳафт замон»-ро нодуруст фаҳмид ва канор гузошт, онҳо натавонистанд пурра муайян созанд, ки ояти чордаҳум дар ҳақиқат чӣ маъно дорад. Дар Навиштаҳо нимҳақиқат ҳақиқат нест. Агар дуруст фаҳмида шавад, саволи ояти сездаҳум эътирофи он нубувватеро тақозо мекунад, ки покшавии муқаддасгоҳеро, ки поймол гардида буд, нишон медиҳад, ва ҳамчунин эътирофи он нубувватеро, ки поймол гардидани лашкарро нишон медиҳад. Нубуввати ду ҳазору сесадсола ба «муқаддасгоҳ» дахл дорад ва нубуввати ду ҳазору панҷсаду бистсола ба «лашкар» дахл дорад.</w:t>
      </w:r>
    </w:p>
    <w:p>
      <w:pPr>
        <w:pStyle w:val="ArticleBody"/>
        <w:jc w:val="left"/>
      </w:pPr>
      <w:r>
        <w:rPr>
          <w:rFonts w:ascii="Times New Roman" w:hAnsi="Times New Roman" w:eastAsia="Times New Roman" w:cs="Times New Roman"/>
        </w:rPr>
        <w:t>Барои баррасӣ кардани робитаи байни ин ду оят таҳқиқи муфассале лозим аст, ки ман дар ин марҳила дар ин мақолаҳо қасди анҷом додани онро надорам. Ин нуктаҳо дар тӯли солҳо борҳо баррасӣ шудаанд ва онҳоро метавон дар силсилаи «Ҷадвалҳои Ҳабаққуқ» пайдо кард. Ман ҳанӯз ҳам рамзшиносии Илёсро баррасӣ менамоям ва мехоҳам аввал он ҳақиқатҳоро ба анҷом расонам.</w:t>
      </w:r>
    </w:p>
    <w:p>
      <w:pPr>
        <w:pStyle w:val="ArticleBody"/>
        <w:jc w:val="left"/>
      </w:pPr>
      <w:r>
        <w:rPr>
          <w:rFonts w:ascii="Times New Roman" w:hAnsi="Times New Roman" w:eastAsia="Times New Roman" w:cs="Times New Roman"/>
        </w:rPr>
        <w:t>Вилям Миллер Илии оғози адвентизм буд, ва нахустин кашфи ӯ «ҳафт вақт»-и Левизод боби бисту шашум буд; бинобар ин, рад кардани он ҳақиқат дар соли 1863 рад кардани паёми Илия буд. Дар ин ҷо ман ба он хусусияти Алфа ва Омега муроҷиат мекунам, ки анҷомро бо оғоз мушаххас менамояд. Озмоиши ниҳоии Исроили қадим дар озмоиши аввал намояндагӣ шуда буд. Ҳар ду озмоиш тарсеро ифода мекунанд, ки халқҳои бутпараст аз Худо пурқувваттар буданд. Озмоиши даҳум, ки аз рӯйи принсип ҳамон як буд, аз озмоиши аввал бисёр исёнкоронатар буд, зеро таърихи пирӯзии Худо дар озмоиши аввал мебоист дар исёнкорон эътимоди устуворе ба вуҷуд меовард. Онҳо рад кардани Худоро аз ҷониби худ, бо вуҷуди далелҳои хеле бештари қудрати Ӯ нисбат ба он чи дар Баҳри Сурх доштанд, зоҳир карданд. Адвентизми миллерӣ то соли 1863 аллакай мефаҳмонд, ки чаро ноумедии бузург кори пуриқтидори Худо буд, аммо онҳо ба ҳар ҳол тасмим гирифтанд, ки сардоре интихоб кунанд, ба Миср бозгарданд ва он паёмро рад намоянд, ки Дониёл онро «қасам»-и Мусо меномад, ва он аз ҷониби Илия намояндагӣ шуда буд.</w:t>
      </w:r>
    </w:p>
    <w:p>
      <w:pPr>
        <w:pStyle w:val="ArticleBody"/>
        <w:jc w:val="left"/>
      </w:pPr>
      <w:r>
        <w:rPr>
          <w:rFonts w:ascii="Times New Roman" w:hAnsi="Times New Roman" w:eastAsia="Times New Roman" w:cs="Times New Roman"/>
        </w:rPr>
        <w:t>Ба ҷойи он ки вақтро барои баён кардани далелҳои саҳеҳии «ҳафт вақт» ҳамчун як нубуввати замонӣ сарф намоям, ман қасд дорам бо истифода аз чанд мантиқи содда саҳеҳии онро ба тарзи дигар исбот кунам. Зеро барои ҳаракате, ки соли 1798 оғоз ёфт, имтиҳони ниҳоии соли 1863 ҳамчунин имтиҳони ниҳоӣ барои ҳаракати фариштаи қавии Ваҳй боби ҳаждаҳро ифода мекунад. Илҳом хеле равшан баён кардааст, ки имтиҳони охирин барои ҳар ду ҳаракат чист.</w:t>
      </w:r>
    </w:p>
    <w:p>
      <w:pPr>
        <w:pStyle w:val="ArticleScripture"/>
        <w:jc w:val="left"/>
      </w:pPr>
      <w:r>
        <w:rPr>
          <w:rFonts w:ascii="Times New Roman" w:hAnsi="Times New Roman" w:eastAsia="Times New Roman" w:cs="Times New Roman"/>
        </w:rPr>
        <w:t>«Шайтон... ҳамеша бардурӯғро пеш меорад, то аз ростӣ гумроҳ созад. Фиреби бисёр охирини шайтон ин хоҳад буд, ки шаҳодати Рӯҳи Худоро беасар гардонад. “Дар ҷое ки рӯъё нест, қавм ҳалок мешавад” (Масалҳо 29:18).» Selected Messages, китоби 1, 48.</w:t>
      </w:r>
    </w:p>
    <w:p>
      <w:pPr>
        <w:pStyle w:val="ArticleBody"/>
        <w:jc w:val="left"/>
      </w:pPr>
      <w:r>
        <w:rPr>
          <w:rFonts w:ascii="Times New Roman" w:hAnsi="Times New Roman" w:eastAsia="Times New Roman" w:cs="Times New Roman"/>
        </w:rPr>
        <w:t>Ҳеҷ роҳи ростқавлонае вуҷуд надорад, ки навиштаҳои Эллен Уайтро чунин маънидод кунад, ки гӯё вай «ҳафт замон»-и Ибодатҳо боби бисту шашро ба таври комил ҷонибдорӣ накарда бошад. Хоҳар Уайт, чунон ки мо қаблан дар ин мақолаҳо нишон додаем ва дар силсилаи таҳти унвони «Ҷадвалҳои Ҳабаққуқ» ба таври мустанад сабт шудааст, бевосита ба мо хабар медиҳад, ки Худо ҳам ҷадвали 1843 ва ҳам ҷадвали 1850-ро роҳнамоӣ кардааст. Вай ба таври рӯирост таълим медиҳад, ки он ду ҷадвал иҷрои Ҳабаққуқ боби ду буданд. Ҳар ду ҷадвал «ҳафт замон»-и Ибодатҳо боби бисту шашро ҳамчун нуқтаи марказии сохтори графикии худ муайян месозанд. Дар ҳар ду ҷадвал хатти «ҳафт замон» салиби Масеҳро ҳамчун маркази хатти нубувватии «ҳафт замон» дорад.</w:t>
      </w:r>
    </w:p>
    <w:p>
      <w:pPr>
        <w:pStyle w:val="ArticleBody"/>
        <w:jc w:val="left"/>
      </w:pPr>
      <w:r>
        <w:rPr>
          <w:rFonts w:ascii="Times New Roman" w:hAnsi="Times New Roman" w:eastAsia="Times New Roman" w:cs="Times New Roman"/>
        </w:rPr>
        <w:t>Ҳамроҳ бо тасдиқҳои ӯ нисбат ба ду ҷадвали Ҳабаққуқ, ӯ борҳо сабт кардааст, ки мо бояд паёмеро, ки аз соли 1840 то 1844 пешниҳод гардида буд, ҳамчунон идома дода пешниҳод намоем; ва ҳар як таърихнигори адвентист, ки ба он мепардозад, ки миллеритҳо паёми эълонкардаи худро чӣ гуна пеш мебурданд, муайян месозад, ки онҳо ҷадвали соли 1843-ро ба кор мебурданд. Ӯ на танҳо паёмҳое, ки бар рӯи ҷадвалҳо муҷассам гардидаанд, тасдиқ мекунад ва ба қавми Худо машварат медиҳад, ки ҳамон паёмҳоеро, ки дар он таърих пешниҳод шуда буданд, идома дода пешниҳод намоянд, балки ҳамчунин порчаҳои зиёдеро меоварад, ки дар онҳо ҳушдор медиҳад, ки он паёмҳо дар тамоми таърихи қавми боқимондаи Худо мавриди ҳамла қарор хоҳанд гирифт. Вақте ки ӯ аз он ҳамлаҳо ҳушдор медиҳад, пайваста муайян месозад, ки ҳифз кардани айнан ҳамон ҳақиқатҳо кори посбонони Худост.</w:t>
      </w:r>
    </w:p>
    <w:p>
      <w:pPr>
        <w:pStyle w:val="ArticleBody"/>
        <w:jc w:val="left"/>
      </w:pPr>
      <w:r>
        <w:rPr>
          <w:rFonts w:ascii="Times New Roman" w:hAnsi="Times New Roman" w:eastAsia="Times New Roman" w:cs="Times New Roman"/>
        </w:rPr>
        <w:t>Агар ҷадвалҳо нодуруст бошанд, пас паёмҳое, ки онҳо ба таври графикӣ ифода мекунанд, низ нодурустанд. Агар паёме, ки миллериён аз соли 1840 то 1844 эълон карданд, нодуруст буд, пас муайянсозии такрории Эллен Уайт, ки паёми миллериён таҳкурсӣ буд, низ нодуруст аст. Агар он паёмҳо нодуруст буданд, фармонҳои такрории вай барои идома додан ба пешниҳоди ҳамон ҳақиқатҳо машварати бардурӯғ мебошад. Агар паёми миллериён таҳкурсие набошад, ки бояд ҳифз ва аз ҳамлаҳои шайтонӣ посбонӣ карда мешуд, пас он пандҳо низ иштибоҳомез мебошанд. Ба чунин хулоса расидан, ки ҳамаи ин масъалаҳои вобаста ба паёми Илёс дар он таърих иштибоҳомез аст, ба таври равшан нишон медод, ки Эллен Уайт набии козиб буд.</w:t>
      </w:r>
    </w:p>
    <w:p>
      <w:pPr>
        <w:pStyle w:val="ArticleBody"/>
        <w:jc w:val="left"/>
      </w:pPr>
      <w:r>
        <w:rPr>
          <w:rFonts w:ascii="Times New Roman" w:hAnsi="Times New Roman" w:eastAsia="Times New Roman" w:cs="Times New Roman"/>
        </w:rPr>
        <w:t>Адветизми муосир ҳанӯз ҳам дар семинарҳои худ оид ба Ваҳй таълим медиҳад, ки калисои бақия Рӯҳи Нубувватро, ки шаҳодати Исо мебошад, доро хоҳад буд; аммо онҳо, албатта, ба касоне, ки мехоҳанд онҳоро ба узвияти калисо ҷалб намоянд, намегӯянд, ки онҳо тасдиқ ва ҳушдорҳои Эллен Уайтро, ки ба он ҳақиқатҳои бунёдии аввалия ва таърих вобастаанд, комилан рад мекунанд. Порчаи зерин барои шумо чӣ маъно дорад?</w:t>
      </w:r>
    </w:p>
    <w:p>
      <w:pPr>
        <w:pStyle w:val="ArticleScripture"/>
        <w:jc w:val="left"/>
      </w:pPr>
      <w:r>
        <w:rPr>
          <w:rFonts w:ascii="Times New Roman" w:hAnsi="Times New Roman" w:eastAsia="Times New Roman" w:cs="Times New Roman"/>
        </w:rPr>
        <w:t>«Мо барои оянда аз ҳеҷ чиз тарсидан надорем, магар он ки чӣ гуна Худованд моро роҳнамоӣ кардааст ва таълими Ӯро дар таърихи гузаштаи худ фаромӯш кунем». Life Sketches, 196.</w:t>
      </w:r>
    </w:p>
    <w:p>
      <w:pPr>
        <w:pStyle w:val="ArticleBody"/>
        <w:jc w:val="left"/>
      </w:pPr>
      <w:r>
        <w:rPr>
          <w:rFonts w:ascii="Times New Roman" w:hAnsi="Times New Roman" w:eastAsia="Times New Roman" w:cs="Times New Roman"/>
        </w:rPr>
        <w:t>Соли 1863 ҳаракати миллеритӣ ба марҳалаи анҷом расид ва ҳамчун шахси ҳуқуқӣ назди ҳукумате ба қайд гирифта шуд, ки дар ниҳоят тасвире ба папосият ба вуҷуд меовард; ва ин, тибқи таърифи Эллен Уайт, ҳамон иттиҳоди калисо бо давлат аст.</w:t>
      </w:r>
    </w:p>
    <w:p>
      <w:pPr>
        <w:pStyle w:val="ArticleScripture"/>
        <w:jc w:val="left"/>
      </w:pPr>
      <w:r>
        <w:rPr>
          <w:rFonts w:ascii="Times New Roman" w:hAnsi="Times New Roman" w:eastAsia="Times New Roman" w:cs="Times New Roman"/>
        </w:rPr>
        <w:t>«Дар ҳаракатҳое, ки ҳоло дар Иёлоти Муттаҳида ҷараён доранд, то барои муассисаҳо ва расму ойинҳои калисо дастгирии давлатро таъмин намоянд, протестантҳо аз пайи қадамҳои папистҳо мераванд. Беш аз ин, онҳо дарро барои папагарӣ мекушоянд, то дар Амрикои протестантӣ он бартариятеро, ки дар Ҷаҳони Қадим аз даст додааст, боз ба даст орад». «Муборизаи Бузург», 573.</w:t>
      </w:r>
    </w:p>
    <w:p>
      <w:pPr>
        <w:pStyle w:val="ArticleBody"/>
        <w:jc w:val="left"/>
      </w:pPr>
      <w:r>
        <w:rPr>
          <w:rFonts w:ascii="Times New Roman" w:hAnsi="Times New Roman" w:eastAsia="Times New Roman" w:cs="Times New Roman"/>
        </w:rPr>
        <w:t>Таҳти он фарзия, ки пайванди ҳуқуқӣ бо ҳукумат ҷузъе аз зарурати ташкилёбӣ буд, дар замоне ки ҷавонони миллат ба ҳаммоми хуне, ки бо номи Ҷанги шаҳрвандӣ маъруф аст, ба хизмати ҳарбӣ ҷалб карда мешуданд, ҳаракати миллерӣ поён ёфт. Соли 1863, ҳам бо як мақолаи чопӣ ва ҳам бо як ҷадвали нав, калисои Адвентистони рӯзи ҳафтум пешгӯии ғуломиро, ки Дониёл онро қасами Мусо меномад, рад намуд. Соли 1850, Худованд қавми Худро роҳнамоӣ карда буд, ки ҷадвали дуюми Ҳабаққуқро таҳия кунанд ва хатое, ки Ӯ бар ҷадвали соли 1843 дасти Худро бар он нигоҳ дошта буд, ислоҳ намоянд. Ҷадвале, ки соли 1850 фармуда шуда буд, мақсади худро ба таври комил иҷро кард, зеро Эллен Уайт гуфт, ки ӯ дид, «ки Худо дар нашри ҷадвал буд», ва ҳамчунин муайян сохт, ки ҷадвали соли 1850 дар боби дуюми Ҳабаққуқ муаррифӣ шудааст.</w:t>
      </w:r>
    </w:p>
    <w:p>
      <w:pPr>
        <w:pStyle w:val="ArticleBody"/>
        <w:jc w:val="left"/>
      </w:pPr>
      <w:r>
        <w:rPr>
          <w:rFonts w:ascii="Times New Roman" w:hAnsi="Times New Roman" w:eastAsia="Times New Roman" w:cs="Times New Roman"/>
        </w:rPr>
        <w:t>Мақсади ҷадвали соли 1850 ҳамон мақсади ҷадвали соли 1843 буд. Он бояд василаи башоратдиҳӣ мебуд, ки барои пешниҳод намудани паёми фариштаи сеюм ба ҷаҳони дар ҳоли ҳалокат истифода карда шавад. Дар соли 1863 он паём рад карда шуд. Раванди имтиҳон, ки намунаи он дар раванди имтиҳоне дида мешавад, ки аз баҳри Сурх оғоз ёфт, бо нубуввати замонӣ оғоз гардид, ки муқаддасгоҳеро муайян мекард, ки дар ояти сездаҳуми Дониёл ҳашт бояд поймол карда мешуд; ва раванди имтиҳон бо нубуввати замонӣ анҷом ёфт, ки лашкареро муайян мекард, ки дар ояти сездаҳуми Дониёл ҳашт бояд поймол карда мешуд.</w:t>
      </w:r>
    </w:p>
    <w:p>
      <w:pPr>
        <w:pStyle w:val="ArticleScripture"/>
        <w:jc w:val="left"/>
      </w:pPr>
      <w:r>
        <w:rPr>
          <w:rFonts w:ascii="Times New Roman" w:hAnsi="Times New Roman" w:eastAsia="Times New Roman" w:cs="Times New Roman"/>
        </w:rPr>
        <w:t>Сипас шунидам, ки як муқаддас сухан мегуфт, ва муқаддаси дигар ба он муқаддасе ки сухан мегуфт, гуфт: «То ба кай ин рӯъё дар бораи қурбонии доимӣ ва гуноҳи вайронкунанда хоҳад буд, ки ҳам қудсгоҳ ва ҳам лашкар таслим карда шаванд, то зери по лагадкӯб гарданд?» Ва ӯ ба ман гуфт: «То ду ҳазору сесад рӯз; он гоҳ қудсгоҳ пок хоҳад шуд». Дониёл 8:13, 14.</w:t>
      </w:r>
    </w:p>
    <w:p>
      <w:pPr>
        <w:pStyle w:val="ArticleBody"/>
        <w:jc w:val="left"/>
      </w:pPr>
      <w:r>
        <w:rPr>
          <w:rFonts w:ascii="Times New Roman" w:hAnsi="Times New Roman" w:eastAsia="Times New Roman" w:cs="Times New Roman"/>
        </w:rPr>
        <w:t>Раванди санҷише, ки 22 октябри соли 1844 оғоз ёфт, мӯҳри Алфа ва Омегаро дорад. Оғози он раванди санҷиш нубуввати замонӣ буд, ки муқаддасгоҳеро ифода мекард, ки мебоист поймол карда шавад. Он нубуввате буд, ки ҳангоми иҷро шуданаш нури бузург ба вуҷуд овард. Раванди санҷише, ки соли 1863 ба анҷом расид, мӯҳри Алфа ва Омегаро дорад. Анҷоми он раванди санҷиш нубуввати замонӣ буд, ки лашкареро ифода мекард, ки мебоист поймол карда шавад. Он нубуввате буд, ки тарҳрезӣ шуда буд, то ҳангоми иҷро шуданаш нури бузург ба вуҷуд оварад. Он нубуввати замонӣ буд, ки аз ҷониби Илёси он таърих пешниҳод гардид, ва ҳангоме ки рад карда шуда, канор гузошта шуд, торикии бузург ба вуҷуд овард.</w:t>
      </w:r>
    </w:p>
    <w:p>
      <w:pPr>
        <w:pStyle w:val="ArticleScripture"/>
        <w:jc w:val="left"/>
      </w:pPr>
      <w:r>
        <w:rPr>
          <w:rFonts w:ascii="Times New Roman" w:hAnsi="Times New Roman" w:eastAsia="Times New Roman" w:cs="Times New Roman"/>
        </w:rPr>
        <w:t>Ва ин аст маҳкумият: нур ба ҷаҳон омад, ва одамон торикиро бештар аз нур дӯст доштанд, зеро аъмоли онҳо бад буд. Юҳанно 3:19.</w:t>
      </w:r>
    </w:p>
    <w:p>
      <w:pPr>
        <w:pStyle w:val="ArticleBody"/>
        <w:jc w:val="left"/>
      </w:pPr>
      <w:r>
        <w:rPr>
          <w:rFonts w:ascii="Times New Roman" w:hAnsi="Times New Roman" w:eastAsia="Times New Roman" w:cs="Times New Roman"/>
        </w:rPr>
        <w:t>Мантиқае ки ман ният дорам ин мақоларо бо он ба анҷом расонам, ҳамон аст, ки аллакай қайд кардаам. Оё Худо ба воситаи Эллен Уайт нақшаҳои солҳои 1843 ва 1850-ро тасдиқ намуд?</w:t>
      </w:r>
    </w:p>
    <w:p>
      <w:pPr>
        <w:pStyle w:val="ArticleScripture"/>
        <w:jc w:val="left"/>
      </w:pPr>
      <w:r>
        <w:rPr>
          <w:rFonts w:ascii="Times New Roman" w:hAnsi="Times New Roman" w:eastAsia="Times New Roman" w:cs="Times New Roman"/>
        </w:rPr>
        <w:t>«Ман дидам, ки ҷадвали соли 1843 бо дасти Худованд роҳнамоӣ шуда буд, ва он набояд дигаргун карда шавад; ки рақамҳо ҳамон гуна буданд, ки Ӯ мехост; ки дасти Ӯ бар он буд ва иштибоҳеро дар баъзе аз рақамҳо пинҳон медошт, то ҳеҷ кас онро дида натавонад, то он даме ки дасти Ӯ бардошта шуд». Early Writings, 74.</w:t>
      </w:r>
    </w:p>
    <w:p>
      <w:pPr>
        <w:pStyle w:val="ArticleScripture"/>
        <w:jc w:val="left"/>
      </w:pPr>
      <w:r>
        <w:rPr>
          <w:rFonts w:ascii="Times New Roman" w:hAnsi="Times New Roman" w:eastAsia="Times New Roman" w:cs="Times New Roman"/>
        </w:rPr>
        <w:t>«Ман дидам, ки Худо дар нашри ҷадвал аз ҷониби Бародар Николс ҳузур дошт. Ман дидам, ки дар Китоби Муқаддас дар бораи ин ҷадвал нубуввате ҳаст, ва агар ин ҷадвал барои қавми Худо таъин шудааст, агар он барои яке басанда бошад, барои дигаре низ ҳамон гуна аст; ва агар яке ба ҷадвали наве, ки дар андозаи бузургтар тасвир шудааст, ниёз дошта бошад, ҳамаи дигарон низ ба ҳамон андоза ба он ниёз доранд». Manuscript Releases, number 13, 359; 1853.</w:t>
      </w:r>
    </w:p>
    <w:p>
      <w:pPr>
        <w:pStyle w:val="ArticleBody"/>
        <w:jc w:val="left"/>
      </w:pPr>
      <w:r>
        <w:rPr>
          <w:rFonts w:ascii="Times New Roman" w:hAnsi="Times New Roman" w:eastAsia="Times New Roman" w:cs="Times New Roman"/>
        </w:rPr>
        <w:t>Оё Худо ба воситаи Эллен Уайт паёмеро, ки миллериён дар ҷараёни таърихи солҳои 1840 то 1844 пешниҳод карданд, тасдиқ намуд?</w:t>
      </w:r>
    </w:p>
    <w:p>
      <w:pPr>
        <w:pStyle w:val="ArticleScripture"/>
        <w:jc w:val="left"/>
      </w:pPr>
      <w:r>
        <w:rPr>
          <w:rFonts w:ascii="Times New Roman" w:hAnsi="Times New Roman" w:eastAsia="Times New Roman" w:cs="Times New Roman"/>
        </w:rPr>
        <w:t>«Худо ба мо паёми наве намедиҳад. Мо бояд он паёмро мавъиза кунем, ки дар солҳои 1843 ва 1844 моро аз калисоҳои дигар берун овард». Review and Herald, January 19, 1905.</w:t>
      </w:r>
    </w:p>
    <w:p>
      <w:pPr>
        <w:pStyle w:val="ArticleScripture"/>
        <w:jc w:val="left"/>
      </w:pPr>
      <w:r>
        <w:rPr>
          <w:rFonts w:ascii="Times New Roman" w:hAnsi="Times New Roman" w:eastAsia="Times New Roman" w:cs="Times New Roman"/>
        </w:rPr>
        <w:t>«Худо ба мо амр мекунад, ки вақту қуввати худро ба кори мавъиза ба мардум он паёмҳое бахшем, ки мардону занонро дар солҳои 1843 ва 1844 ба ҳаракат оварда буданд». Manuscript Release, Number 760.</w:t>
      </w:r>
    </w:p>
    <w:p>
      <w:pPr>
        <w:pStyle w:val="ArticleScripture"/>
        <w:jc w:val="left"/>
      </w:pPr>
      <w:r>
        <w:rPr>
          <w:rFonts w:ascii="Times New Roman" w:hAnsi="Times New Roman" w:eastAsia="Times New Roman" w:cs="Times New Roman"/>
        </w:rPr>
        <w:t>«Ҳамаи паёмҳое, ки аз солҳои 1840–1844 дода шудаанд, бояд ҳоло бо қувват пешниҳод карда шаванд, зеро бисёр одамон самти худро гум кардаанд. Ин паёмҳо бояд ба ҳамаи калисоҳо расонда шаванд. »</w:t>
      </w:r>
    </w:p>
    <w:p>
      <w:pPr>
        <w:pStyle w:val="ArticleScripture"/>
        <w:jc w:val="left"/>
      </w:pPr>
      <w:r>
        <w:rPr>
          <w:rFonts w:ascii="Times New Roman" w:hAnsi="Times New Roman" w:eastAsia="Times New Roman" w:cs="Times New Roman"/>
        </w:rPr>
        <w:t>Масеҳ гуфт: “Хушо чашмони шумо, зеро мебинанд; ва гӯшҳои шумо, зеро мешунаванд. Зеро ба ростӣ ба шумо мегӯям, ки бисёр анбиё ва одилон орзу доштанд он чизҳоеро бубинанд, ки шумо мебинед, вале онҳоро надиданд; ва он чизҳоеро бишнаванд, ки шумо мешунавед, вале онҳоро нашуниданд” [Матто 13:16, 17]. Хушо чашмоне, ки он чизҳоро диданд, ки дар солҳои 1843 ва 1844 дида шуданд.</w:t>
      </w:r>
    </w:p>
    <w:p>
      <w:pPr>
        <w:pStyle w:val="ArticleScripture"/>
        <w:jc w:val="left"/>
      </w:pPr>
      <w:r>
        <w:rPr>
          <w:rFonts w:ascii="Times New Roman" w:hAnsi="Times New Roman" w:eastAsia="Times New Roman" w:cs="Times New Roman"/>
        </w:rPr>
        <w:t>«Паём дода шуд. Ва дар такрор кардани ин паём набояд ҳеҷ таъхир бошад, зеро аломатҳои замон иҷро шуда истодаанд; кори хотимавӣ бояд анҷом ёбад. Кори бузурге дар муддати кӯтоҳ анҷом дода хоҳад шуд. Ба қарибӣ, мувофиқи таъйиноти Худо, паёме дода хоҳад шуд, ки ба нидои баланд табдил хоҳад ёфт. Он гоҳ Дониёл дар қитъаи худ хоҳад истод, то шаҳодати худро диҳад.» Manuscript Releases, ҷилди 21, 437.</w:t>
      </w:r>
    </w:p>
    <w:p>
      <w:pPr>
        <w:pStyle w:val="ArticleScripture"/>
        <w:jc w:val="left"/>
      </w:pPr>
      <w:r>
        <w:rPr>
          <w:rFonts w:ascii="Times New Roman" w:hAnsi="Times New Roman" w:eastAsia="Times New Roman" w:cs="Times New Roman"/>
        </w:rPr>
        <w:t>«Ҳақиқатҳое ки мо дар солҳои 1841, 1842, 1843 ва 1844 қабул кардем, акнун бояд омӯхта ва эълон карда шаванд. Паёмҳои фариштаи якум, дуюм ва сеюм дар оянда бо овози баланд эълон хоҳанд шуд. Онҳо бо азми ҷиддӣ ва дар қудрати Рӯҳ дода хоҳанд шуд». Manuscript Releases, ҷилди 15, 371.</w:t>
      </w:r>
    </w:p>
    <w:p>
      <w:pPr>
        <w:pStyle w:val="ArticleScripture"/>
        <w:jc w:val="left"/>
      </w:pPr>
      <w:r>
        <w:rPr>
          <w:rFonts w:ascii="Times New Roman" w:hAnsi="Times New Roman" w:eastAsia="Times New Roman" w:cs="Times New Roman"/>
        </w:rPr>
        <w:t>«Мо заъфу хурдии ҳозираи корро дарк мекунем. Мо таҷрибае доштаем. Ҳангоми анҷом додани коре ки Худо ба мо додааст, метавонем боэътимодона пеш равем, ва мутмаин бошем, ки Ӯ самаранокии мо хоҳад буд. Ӯ дар соли 1906 бо мо хоҳад буд, чунон ки дар солҳои 1841, 1842, 1843 ва 1844 бо мо буд». Loma Linda Messages, 156.</w:t>
      </w:r>
    </w:p>
    <w:p>
      <w:pPr>
        <w:pStyle w:val="ArticleScripture"/>
        <w:jc w:val="left"/>
      </w:pPr>
      <w:r>
        <w:rPr>
          <w:rFonts w:ascii="Times New Roman" w:hAnsi="Times New Roman" w:eastAsia="Times New Roman" w:cs="Times New Roman"/>
        </w:rPr>
        <w:t>«Онҳое ки дар муассисаҳои мо ҳамчун муаллимон ва роҳбарон меистанд, бояд дар имон ва дар усулҳои паёми фариштаи сеюм устувор бошанд. Худо мехоҳад, ки қавми Ӯ бидонанд, ки мо он паёмро дорем, чунон ки Ӯ онро дар солҳои 1843 ва 1844 ба мо дода буд». General Conference Bulletin, 1 апрели 1903.</w:t>
      </w:r>
    </w:p>
    <w:p>
      <w:pPr>
        <w:pStyle w:val="ArticleScripture"/>
        <w:jc w:val="left"/>
      </w:pPr>
      <w:r>
        <w:rPr>
          <w:rFonts w:ascii="Times New Roman" w:hAnsi="Times New Roman" w:eastAsia="Times New Roman" w:cs="Times New Roman"/>
        </w:rPr>
        <w:t>«Ҳушдор дода шудааст: Ҳеҷ чиз набояд иҷозат дода шавад, ки ворид гардад ва пояи имонеро, ки мо бар он аз ҳамон вақте ки паём дар солҳои 1842, 1843 ва 1844 расид, бино карда истодаем, халалдор созад. Ман дар ин паём будам, ва аз ҳамон вақт то имрӯз дар назди ҷаҳон истодаам, ба нуре ки Худо ба мо додааст, содиқ монда. Мо ният надорем пойҳои худро аз он минбаре бардорем, ки бар он гузошта шуданд, дар ҳоле ки рӯз ба рӯз бо дуои ҷиддӣ Худовандро меҷустем ва дар ҷустуҷӯи нур будем. Оё шумо гумон мекунед, ки ман метавонам нурееро, ки Худо ба ман додааст, тарк намоям? Он бояд мисли Санги Ҷовидон бошад. Он аз ҳамон вақте ки ба ман дода шуд, маро роҳнамоӣ карда истодааст». Review and Herald, April 14, 1903.</w:t>
      </w:r>
    </w:p>
    <w:p>
      <w:pPr>
        <w:pStyle w:val="ArticleBody"/>
        <w:jc w:val="left"/>
      </w:pPr>
      <w:r>
        <w:rPr>
          <w:rFonts w:ascii="Times New Roman" w:hAnsi="Times New Roman" w:eastAsia="Times New Roman" w:cs="Times New Roman"/>
        </w:rPr>
        <w:t>Оё Худо ба воситаи Эллен Уайт қавми Худро ҳушдор дод, ки бар зидди ҳамлаҳое дифоъ намоянд, ки ҳақиқатҳои таърихи миллериро суст мекарданд?</w:t>
      </w:r>
    </w:p>
    <w:p>
      <w:pPr>
        <w:pStyle w:val="ArticleScripture"/>
        <w:jc w:val="left"/>
      </w:pPr>
      <w:r>
        <w:rPr>
          <w:rFonts w:ascii="Times New Roman" w:hAnsi="Times New Roman" w:eastAsia="Times New Roman" w:cs="Times New Roman"/>
        </w:rPr>
        <w:t>«Нишонаҳои бузурги ҳақиқат, ки самти моро дар таърихи нубувватӣ нишон медиҳанд, бояд бо эҳтиёти тамом ҳифз карда шаванд, мабодо онҳоро вайрон созанд ва ба ҷояшон назарияҳое оварда шаванд, ки ба ҷойи нури ҳақиқӣ сардаргумӣ ба миён меоранд». Selected Messages, book 2, 101, 102.</w:t>
      </w:r>
    </w:p>
    <w:p>
      <w:pPr>
        <w:pStyle w:val="ArticleScripture"/>
        <w:jc w:val="left"/>
      </w:pPr>
      <w:r>
        <w:rPr>
          <w:rFonts w:ascii="Times New Roman" w:hAnsi="Times New Roman" w:eastAsia="Times New Roman" w:cs="Times New Roman"/>
        </w:rPr>
        <w:t>«Имрӯз шайтон дар ҷустуҷӯи фурсатҳоест, то нишонаҳои роҳи ҳақиқатро фурӯ резонад,—ёдгориҳое, ки дар тӯли роҳ бардошта шудаанд; ва мо ба таҷрибаи ходимони солхӯрдае ниёз дорем, ки хонаи худро бар санги сахт бино кардаанд ва дар миёни бадномӣ ҳамчунон ки дар миёни некномӣ, нисбат ба ҳақиқат устувор мондаанд». Gospel Workers, 104.</w:t>
      </w:r>
    </w:p>
    <w:p>
      <w:pPr>
        <w:pStyle w:val="ArticleScripture"/>
        <w:jc w:val="left"/>
      </w:pPr>
      <w:r>
        <w:rPr>
          <w:rFonts w:ascii="Times New Roman" w:hAnsi="Times New Roman" w:eastAsia="Times New Roman" w:cs="Times New Roman"/>
        </w:rPr>
        <w:t>«Худо ҷаҳонро ҳаргиз бе мардоне намегузорад, ки битавонанд миёни некӣ ва бадӣ, адолат ва беадолатӣ фарқ гузоранд. Худо мардоне дорад, ки онҳоро таъйин кардааст, то дар замонҳои изтирорӣ дар сафи пеши набард биистанд. Дар вақти бӯҳрон Ӯ, чунон ки дар замонҳои қадим мекард, мардонеро бармехезонад. Ба ҷавонон фармуда хоҳад шуд, ки бо парчамбардорони солхӯрда ҳампайванд шаванд, то аз таҷрибаи ин вафодорон, ки аз миёни низоъҳои бисёр гузаштаанд ва Худо ба воситаи шаҳодатҳои Рӯҳи Худ борҳо ба онҳо сухан гуфта, роҳи дурустро нишон дода ва роҳи нодурустро маҳкум кардааст, қувват ёбанд ва таълим гиранд. Ҳангоме ки хатарҳое падид меоянд, ки имони қавми Худоро озмоиш мекунанд, ин пешқадамони кор бояд таҷрибаҳои гузаштагонро бозгӯ кунанд, он гоҳҳоро, ки маҳз чунин бӯҳронҳо пеш омада буданд, вақте ки ҳақиқат зери суол бурда мешуд, вақте ки андешаҳои бегонае, ки аз ҷониби Худо набуданд, ворид карда мешуданд.»</w:t>
      </w:r>
    </w:p>
    <w:p>
      <w:pPr>
        <w:pStyle w:val="ArticleScripture"/>
        <w:jc w:val="left"/>
      </w:pPr>
      <w:r>
        <w:rPr>
          <w:rFonts w:ascii="Times New Roman" w:hAnsi="Times New Roman" w:eastAsia="Times New Roman" w:cs="Times New Roman"/>
        </w:rPr>
        <w:t>«Таҷрибаи он ходимони солхӯрда ҳоло зарур аст; зеро Шайтон ҳар фурсатро назорат мекунад, то аломатҳои куҳнаи роҳро,—ёдгориҳое, ки дар тӯли роҳ барпо гардидаанд,—беэътибор гардонад». Review and Herald, 19 ноябри 1903.</w:t>
      </w:r>
    </w:p>
    <w:p>
      <w:pPr>
        <w:pStyle w:val="ArticleBody"/>
        <w:jc w:val="left"/>
      </w:pPr>
      <w:r>
        <w:rPr>
          <w:rFonts w:ascii="Times New Roman" w:hAnsi="Times New Roman" w:eastAsia="Times New Roman" w:cs="Times New Roman"/>
        </w:rPr>
        <w:t>Дар соли 1863 ҳаракати Миллеритӣ бо рад кардани нахустин ҳақиқате, ки Илёси он таърих ба дарки он роҳнамоӣ шуда буд, ба поён расид. Озмоиши ниҳоии он бар ду ояти боби ҳаштуми Дониёл асос ёфта буд, ки поймол гардидани муқаддасгоҳ ва лашкарро муайян мекунанд. Нури муқаддасгоҳ дар нахустини даҳ озмоиш кушода шуд, ва торикӣ бар лашкар дар охирини даҳ озмоиш оварда шуд.</w:t>
      </w:r>
    </w:p>
    <w:p>
      <w:pPr>
        <w:pStyle w:val="ArticleScripture"/>
        <w:jc w:val="left"/>
      </w:pPr>
      <w:r>
        <w:rPr>
          <w:rFonts w:ascii="Times New Roman" w:hAnsi="Times New Roman" w:eastAsia="Times New Roman" w:cs="Times New Roman"/>
        </w:rPr>
        <w:t>«Як чиз яқин аст: он Адвентистони рӯзи ҳафтум, ки мавқеи худро зери парчами шайтон мегиранд, нахуст имони худро ба огоҳиҳо ва сарзанишҳое, ки дар «Шаҳодатҳои Рӯҳи Худо» дарҷ ёфтаанд, тарк хоҳанд кард.</w:t>
      </w:r>
    </w:p>
    <w:p>
      <w:pPr>
        <w:pStyle w:val="ArticleScripture"/>
        <w:jc w:val="left"/>
      </w:pPr>
      <w:r>
        <w:rPr>
          <w:rFonts w:ascii="Times New Roman" w:hAnsi="Times New Roman" w:eastAsia="Times New Roman" w:cs="Times New Roman"/>
        </w:rPr>
        <w:t>«Даъват ба тақдиси бештари нафс ва хизмати муқаддастар карда мешавад ва минбаъд низ карда хоҳад шуд. Баъзе касоне, ки ҳоло пешниҳодҳои Шайтонро ба забон меоранд, ба худ хоҳанд омад. Ҳастанд касоне, ки дар мақомҳои муҳими эътимод қарор доранд, вале ҳақиқатро барои ин замон намефаҳманд. Ба онҳо бояд ин паём расонида шавад. Агар онро бипазиранд, Масеҳ онҳоро қабул хоҳад кард ва онҳоро ҳамкорони Худ хоҳад гардонид. Аммо агар аз шунидани ин паём сарпечӣ кунанд, зери парчами сиёҳи Мирзи Зулмот мавқеи худро хоҳанд гирифт.»</w:t>
      </w:r>
    </w:p>
    <w:p>
      <w:pPr>
        <w:pStyle w:val="ArticleScripture"/>
        <w:jc w:val="left"/>
      </w:pPr>
      <w:r>
        <w:rPr>
          <w:rFonts w:ascii="Times New Roman" w:hAnsi="Times New Roman" w:eastAsia="Times New Roman" w:cs="Times New Roman"/>
        </w:rPr>
        <w:t>«Ба ман супурда шудааст, ки бигӯям: ҳақиқати гаронбаҳои барои ин замон таъйиншуда ба зеҳнҳои инсонӣ ҳарчи бештар ва равшантар кушода мегардад. Ба маънои махсус, мардон ва занон бояд аз гӯшти Масеҳ бихӯранд ва хуни Ӯро бинӯшанд. Фаҳмиш рушд хоҳад кард, зеро ҳақиқат қобили густариши доимист. Асосгузори илоҳии ҳақиқат ба муоширати наздиктар ва боз ҳам наздиктар бо онҳое хоҳад даромад, ки пайваста мекӯшанд Ӯро бишносанд. Чун қавми Худо каломи Ӯро ҳамчун нони осмон қабул кунанд, онҳо хоҳанд донист, ки зуҳуроти Ӯ мисли субҳ омода шудааст. Онҳо қуввати рӯҳонӣ хоҳанд гирифт, ҳамон тавр ки ҷисм ҳангоми хӯрдани ғизо қуввати ҷисмонӣ мегирад.»</w:t>
      </w:r>
    </w:p>
    <w:p>
      <w:pPr>
        <w:pStyle w:val="ArticleScripture"/>
        <w:jc w:val="left"/>
      </w:pPr>
      <w:r>
        <w:rPr>
          <w:rFonts w:ascii="Times New Roman" w:hAnsi="Times New Roman" w:eastAsia="Times New Roman" w:cs="Times New Roman"/>
        </w:rPr>
        <w:t>Мо нақшаи Худовандро дар аз банди Миср берун овардани фарзандони Исроил ва онҳоро аз миёни биёбон ба Канъон ҳидоят карданаш ҳанӯз ҳам комилан дарк намекунем.</w:t>
      </w:r>
    </w:p>
    <w:p>
      <w:pPr>
        <w:pStyle w:val="ArticleScripture"/>
        <w:jc w:val="left"/>
      </w:pPr>
      <w:r>
        <w:rPr>
          <w:rFonts w:ascii="Times New Roman" w:hAnsi="Times New Roman" w:eastAsia="Times New Roman" w:cs="Times New Roman"/>
        </w:rPr>
        <w:t>«Ҳангоме ки мо шуоъҳои илоҳиеро, ки аз Инҷил медурахшанд, гирд меоварем, нисбат ба низоми яҳудӣ фаҳмиши равшантар хоҳем ёфт ва ҳақиқатҳои муҳими онро амиқтар қадр хоҳем кард. Таҳқиқи мо дар бораи ҳақиқат ҳанӯз нопурра аст. Мо фақат чанд шуоъи нурро гирд овардаем. Онҳое ки ҳар рӯз муҳассили Калом нестанд, масъалаҳои низоми яҳудиро ҳал нахоҳанд кард. Онҳо ҳақиқатҳоеро, ки тавассути хизмати маъбад таълим дода шудаанд, дарк нахоҳанд намуд. Кори Худо ба сабаби фаҳмиши дунявии нақшаи бузурги Ӯ боздошта мешавад. Ҳаёти оянда маънои қонунҳоеро ошкор хоҳад кард, ки Масеҳ, дар абрсутуни абр пинҳон, ба қавми Худ дода буд». Spalding and Magan, 305, 306.</w:t>
      </w:r>
    </w:p>
    <w:p>
      <w:pPr>
        <w:pStyle w:val="ArticleBody"/>
        <w:jc w:val="left"/>
      </w:pPr>
      <w:r>
        <w:rPr>
          <w:rFonts w:ascii="Times New Roman" w:hAnsi="Times New Roman" w:eastAsia="Times New Roman" w:cs="Times New Roman"/>
        </w:rPr>
        <w:t>Мо дар мақолаи оянда баррасии рамзшиносии Илёсро дар иртибот бо соли 1863 идома хоҳем дод.</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Илёс — Рақами Ҳафтум</dc:title>
  <dc:subject>Аввалин ва Охирин</dc:subject>
  <dc:creator>Jeff Pippenger</dc:creator>
  <cp:keywords/>
  <dc:description>Generated by ArticleDigger from elijah\07_elijah.json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