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Илёс — Рақами ҳашт</w:t>
      </w:r>
    </w:p>
    <w:p>
      <w:pPr>
        <w:pStyle w:val="ArticleSubtitle"/>
        <w:jc w:val="left"/>
      </w:pPr>
      <w:r>
        <w:rPr>
          <w:rFonts w:ascii="Arial" w:hAnsi="Arial" w:eastAsia="Arial" w:cs="Arial"/>
        </w:rPr>
        <w:t>Ериҳӯ</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2023-10-09</w:t>
      </w:r>
    </w:p>
    <w:p>
      <w:pPr>
        <w:pStyle w:val="ArticleBody"/>
        <w:jc w:val="left"/>
      </w:pPr>
      <w:r>
        <w:rPr>
          <w:rFonts w:ascii="Times New Roman" w:hAnsi="Times New Roman" w:eastAsia="Times New Roman" w:cs="Times New Roman"/>
        </w:rPr>
        <w:t>Дар оғози Исроили қадимаи воқеӣ ва ҳамчунин дар оғози Исроили муосири рӯҳонӣ, ҳангоми убури Баҳри Сурх ва сипас дар ноумедии бузург, як силсила озмоишҳои пешравона оғоз ёфт, ки дар ниҳоят ба озмоиши охирин расид. Нокомии он озмоиши охирин дар китоби Ададҳо ва дар таърихи миллериён оғози саргардонии биёбонро нишон медиҳад.</w:t>
      </w:r>
    </w:p>
    <w:p>
      <w:pPr>
        <w:pStyle w:val="ArticleScripture"/>
        <w:jc w:val="left"/>
      </w:pPr>
      <w:r>
        <w:rPr>
          <w:rFonts w:ascii="Times New Roman" w:hAnsi="Times New Roman" w:eastAsia="Times New Roman" w:cs="Times New Roman"/>
        </w:rPr>
        <w:t>«Дар тӯли чиҳил сол беимонӣ, шикояту нолиш ва исён Исроили қадимро аз замини Канъон маҳрум сохт. Ҳамин гуноҳҳо воридшавии Исроили муосирро ба Канъони осмонӣ ба таъхир андохтаанд. Дар ҳеҷ яке аз ин ду ҳолат ваъдаҳои Худо айбдор набуданд. Ин беимонӣ, дунёпарастӣ, тақдиснаёфтагӣ ва низоъ дар миёни қавме ки худро аз они Худованд мешуморанд, сабаб шудааст, ки мо ин қадар солҳои зиёд дар ин ҷаҳони гуноҳ ва андӯҳ боқӣ бимонем.»</w:t>
      </w:r>
    </w:p>
    <w:p>
      <w:pPr>
        <w:pStyle w:val="ArticleScripture"/>
        <w:jc w:val="left"/>
      </w:pPr>
      <w:r>
        <w:rPr>
          <w:rFonts w:ascii="Times New Roman" w:hAnsi="Times New Roman" w:eastAsia="Times New Roman" w:cs="Times New Roman"/>
        </w:rPr>
        <w:t>«Шояд лозим ояд, ки мо ба сабаби саркашӣ ҳанӯз солҳои зиёд дар ин ҷаҳон бимонем, чунон ки бо фарзандони Исроил шуд; аммо ба хотири Масеҳ, қавми Ӯ набояд бо нисбат додани оқибати роҳи нодурусти худ ба Худо, гуноҳро бар гуноҳ биафзоянд». Evangelism, 696.</w:t>
      </w:r>
    </w:p>
    <w:p>
      <w:pPr>
        <w:pStyle w:val="ArticleBody"/>
        <w:jc w:val="left"/>
      </w:pPr>
      <w:r>
        <w:rPr>
          <w:rFonts w:ascii="Times New Roman" w:hAnsi="Times New Roman" w:eastAsia="Times New Roman" w:cs="Times New Roman"/>
        </w:rPr>
        <w:t>Дар анҷоми таърихи Исроили қадим, чунон ки дар оғоз, як раванди озмоиши тадриҷӣ вуҷуд дошт, ки он замоне ба поён расид, ки Исроили воқеии қадим ба асорат дар Бобил бурда шуд. Дар анҷоми Исроили рӯҳонии муосир низ онҳо бо як раванди озмоиши тадриҷӣ рӯ ба рӯ хоҳанд шуд. Ин раванд замоне ба поён мерасад, ки адвентистони Лодикия ҳангоми қонуни рӯзи якшанбе сарнагун карда мешаванд. Чунон ки бо Исроили қадим буд, Исроили муосир низ ба асорати Бобили рӯҳонӣ бурда хоҳад шуд.</w:t>
      </w:r>
    </w:p>
    <w:p>
      <w:pPr>
        <w:pStyle w:val="ArticleBody"/>
        <w:jc w:val="left"/>
      </w:pPr>
      <w:r>
        <w:rPr>
          <w:rFonts w:ascii="Times New Roman" w:hAnsi="Times New Roman" w:eastAsia="Times New Roman" w:cs="Times New Roman"/>
        </w:rPr>
        <w:t>Ҳаракати миллерӣ, ки ба таври набавӣ дар соли 1798 оғоз ёфт ва расман дар соли 1863 анҷом пазируфт, намунаи ҳаракати яксаду чилу чаҳор ҳазор аст, ки дар соли 1989 оғоз мешавад ва дар поёни муҳлати имтиҳони башар ва Омади Дуюми Масеҳ ба анҷом мерасад. Дар миёни анҷоми ҳаракати миллерӣ ва фаро расидани ҳаракати пурқудрати фариштаи сеюм, таърихи калисои қонунан сабтшудаи адвентистони рӯзи ҳафтуми Лудикия қарор дорад.</w:t>
      </w:r>
    </w:p>
    <w:p>
      <w:pPr>
        <w:pStyle w:val="ArticleScripture"/>
        <w:jc w:val="left"/>
      </w:pPr>
      <w:r>
        <w:rPr>
          <w:rFonts w:ascii="Times New Roman" w:hAnsi="Times New Roman" w:eastAsia="Times New Roman" w:cs="Times New Roman"/>
        </w:rPr>
        <w:t>«Фақат сафари ёздаҳрӯзае миёни Сино ва Қодеш, бар ҳудудҳои Канъон, воқеъ буд; ва бо умеди он ки ба зудӣ ба он замини неку дилпазир дохил хоҳанд шуд, лашкарҳои Исроил, ҳангоме ки абр билохира барои ҳаракати пешравона аломат дод, боз раҳпаймоии худро аз сар гирифтанд. Яҳува дар берун овардани онҳо аз Миср корҳои аҷоиб ба амал оварда буд, ва акнун, ки онҳо расман аҳд баста буданд Ӯро ҳамчун Ҳокими худ қабул кунанд ва ҳамчун қавми баргузидаи Ҳаққи Таъоло эътироф шуда буданд, чӣ баракатҳое набояд интизор мешуданд?» Патриархҳо ва анбиё, 376.</w:t>
      </w:r>
    </w:p>
    <w:p>
      <w:pPr>
        <w:pStyle w:val="ArticleBody"/>
        <w:jc w:val="left"/>
      </w:pPr>
      <w:r>
        <w:rPr>
          <w:rFonts w:ascii="Times New Roman" w:hAnsi="Times New Roman" w:eastAsia="Times New Roman" w:cs="Times New Roman"/>
        </w:rPr>
        <w:t>Сафари кӯтоҳи онҳо ба сабаби беимонӣ ва нофармониашон ба чиҳил сол тӯл кашид. Агар онҳо имоне зоҳир менамуданд, ки бар раҳоии пурқудраташон аз ғуломӣ бино ёфта буд, ба зудӣ аз рӯди Ӯрдун убур карда, ба Замини Мавъуд дохил мешуданд. Нахустин монеаи онҳо баъд аз он ҳамон монеае мебуд, ки баъдтар Еҳушаъ онро бар дӯш гирифт. Пас аз чиҳил сол, Исроили ҳақиқӣ биёбонро барои Замини Мавъуд тарк кард, ва Ериҳӯ қадами аввалини онҳо буд; ва он ҳамчун рамзи қудрати Худо барои наҷот ба ҳар касе ки имон меоварад, меистад. Ериҳӯ ҳамчунин рамзи он корест, ки ҳаракати Миллерит мебоист дар соли 1863 бо он рӯ ба рӯ мегашт, вале онҳо ба биёбон ақибнишинӣ карданд. Рамзшиносии Илёс бевосита бо рамзшиносии Ериҳӯ пайваст аст, ва муфид аст, ки иртиботи таърихии Илёс бо Ериҳӯ баррасӣ карда шавад.</w:t>
      </w:r>
    </w:p>
    <w:p>
      <w:pPr>
        <w:pStyle w:val="ArticleScripture"/>
        <w:jc w:val="left"/>
      </w:pPr>
      <w:r>
        <w:rPr>
          <w:rFonts w:ascii="Times New Roman" w:hAnsi="Times New Roman" w:eastAsia="Times New Roman" w:cs="Times New Roman"/>
        </w:rPr>
        <w:t>Ва боқимондаи корҳои Умрӣ, ки ба ҷо овард, ва қудрате ки нишон дод, оё дар китоби таърихи подшоҳони Исроил навишта нашудааст? Ва Умрӣ бо падарони худ хобид, ва дар Сомария дафн карда шуд; ва писараш Аҳъоб ба ҷои ӯ подшоҳӣ кард. Ва дар соли сию ҳаштуми Осо, подшоҳи Яҳудо, Аҳъоб ибни Умрӣ бар Исроил подшоҳӣ карданро оғоз намуд; ва Аҳъоб ибни Умрӣ бар Исроил дар Сомария бисту ду сол подшоҳӣ кард. Ва Аҳъоб ибни Умрӣ дар назари Худованд бештар аз ҳамаи онҳое ки пеш аз ӯ буданд, бадӣ кард. Ва воқеъ шуд, ки гӯё барои ӯ дар гуноҳони Ёробъом ибни Набот роҳ рафтан чизи сабуке буд, бинобар ин Изобал духтари Этбаал, подшоҳи Сидӯниёнро ба занӣ гирифт, ва рафта Баалро ибодат кард ва ба ӯ саҷда намуд. Ва барои Баал дар хонаи Баал, ки дар Сомария бино карда буд, қурбонгоҳе барпо намуд. Ва Аҳъоб Ашера сохт; ва Аҳъоб бештар аз ҳамаи подшоҳони Исроил, ки пеш аз ӯ буданд, Худованд Худои Исроилро ба ғазаб овард. Дар айёми ӯ Ҳиил аз Байт-Ил Ериҳӯрро бино кард: таҳкурсии онро бар Абиром, нахустзодаи худ, гузошт, ва дарвозаҳои онро бар Сагуб, писари хурдии худ, барпо намуд, мувофиқи каломи Худованд, ки ба воситаи Еҳушаъ ибни Нун гуфта буд. Ва Илёс Тишбӣ, ки аз сокинони Ҷилъод буд, ба Аҳъоб гуфт: «Ба ҳаёти Худованд Худои Исроил, ки дар ҳузури Ӯ меистам, дар ин солҳо шабнам ва борон нахоҳад буд, ҷуз ба сухани ман». 3 Подшоҳон 16:27–17:1.</w:t>
      </w:r>
    </w:p>
    <w:p>
      <w:pPr>
        <w:pStyle w:val="ArticleBody"/>
        <w:jc w:val="left"/>
      </w:pPr>
      <w:r>
        <w:rPr>
          <w:rFonts w:ascii="Times New Roman" w:hAnsi="Times New Roman" w:eastAsia="Times New Roman" w:cs="Times New Roman"/>
        </w:rPr>
        <w:t>Муҳорибае, ки Илёс дар кӯҳи Кармил бо худоёни Аҳъоб ва Изобал дошт, ҷавобе буд ба иртидоди подшоҳи ҳафтуми подшоҳии шимолии Исроил, ки «беш аз ҳамаи подшоҳони Исроил, ки пеш аз ӯ буданд, Худованд Худои Исроилро ба хашм овард». Калимаи «ба хашм овард» дар ин порча ишораест ба «рӯзи иғво», ки онро озмоиши даҳум дар Ададҳо чордаҳум намояндагӣ мекард. Ба хашм овардани Худо аз ҷониби Аҳъоб намояндаи охирини даҳ озмоише буд, ки бар асари хабари бади даҳ ҷосус дар Ададҳо чордаҳум ба вуҷуд омад. Бинобар ин, он озмоиши охирин барои ҳаракати Миллеритӣ ва озмоиши охирин барои яксаду чилу чор ҳазорро ифода мекунад.</w:t>
      </w:r>
    </w:p>
    <w:p>
      <w:pPr>
        <w:pStyle w:val="ArticleScripture"/>
        <w:jc w:val="left"/>
      </w:pPr>
      <w:r>
        <w:rPr>
          <w:rFonts w:ascii="Times New Roman" w:hAnsi="Times New Roman" w:eastAsia="Times New Roman" w:cs="Times New Roman"/>
        </w:rPr>
        <w:t>Аз ин рӯ, чунон ки Рӯҳулқудс мегӯяд: «Имрӯз, агар овози Ӯро бишнавед, дилҳои худро сахт накунед, чунон ки дар вақти исён, дар рӯзи озмоиш дар биёбон». Ибриён 3:7, 8.</w:t>
      </w:r>
    </w:p>
    <w:p>
      <w:pPr>
        <w:pStyle w:val="ArticleBody"/>
        <w:jc w:val="left"/>
      </w:pPr>
      <w:r>
        <w:rPr>
          <w:rFonts w:ascii="Times New Roman" w:hAnsi="Times New Roman" w:eastAsia="Times New Roman" w:cs="Times New Roman"/>
        </w:rPr>
        <w:t>Дар он «рӯзи иғвогарии» набавӣ, ки Аҳъоб онро муаррифӣ мекард, пайғамбар Илёс дуо гуфт, ки агар лозим бошад, Худо бар Исроил довариҳо оварад, то қавми Ӯ аз гуноҳҳое, ки дар онҳо иштирок мекарданд, тавба намоянд.</w:t>
      </w:r>
    </w:p>
    <w:p>
      <w:pPr>
        <w:pStyle w:val="ArticleScripture"/>
        <w:jc w:val="left"/>
      </w:pPr>
      <w:r>
        <w:rPr>
          <w:rFonts w:ascii="Times New Roman" w:hAnsi="Times New Roman" w:eastAsia="Times New Roman" w:cs="Times New Roman"/>
        </w:rPr>
        <w:t>Мардуми Исроил тадриҷан тарси худ ва эҳтироми худро нисбат ба Худо аз даст дода буданд, то ба дараҷае ки каломи Ӯ, ки ба воситаи Еҳушаъ гуфта шуда буд, дигар назди онҳо ҳеҷ вазне надошт. «Дар рӯзҳои ӯ [Аҳъоб] Ҳиил, бетилӣ, Ериҳоро бино кард: таҳкурсии онро бар Абироми нахустзодаи худ гузошт, ва дарвозаҳои онро бар Сегуб, писари хурдии худ, барпо намуд, мувофиқи каломи Худованд, ки Ӯ ба воситаи Еҳушаъ ибни Нун гуфта буд.»</w:t>
      </w:r>
    </w:p>
    <w:p>
      <w:pPr>
        <w:pStyle w:val="ArticleScripture"/>
        <w:jc w:val="left"/>
      </w:pPr>
      <w:r>
        <w:rPr>
          <w:rFonts w:ascii="Times New Roman" w:hAnsi="Times New Roman" w:eastAsia="Times New Roman" w:cs="Times New Roman"/>
        </w:rPr>
        <w:t>«Дар айёме ки Исроил аз имон бармегашт, Илёс ҳамчун пайғамбари содиқу ҳақиқии Худо боқӣ монд. Ҷони вафодори ӯ сахт ба изтироб афтода буд, зеро медид, ки беимонӣ ва хиёнат бо шитоб фарзандони Исроилро аз Худо ҷудо месозад, ва ӯ дуо мекард, ки Худо қавми Худро наҷот диҳад. Ӯ зорӣ мекард, ки Худованд қавми гунаҳкори Худро тамоман рад накунад, балки агар лозим бошад, ба воситаи довариҳо онҳоро ба тавба бедор созад ва нагузорад, ки онҳо дар гуноҳ то ба ҳадде боз ҳам бештар пеш раванд ва ба ин васила Ӯро ба он водор намоянд, ки онҳоро ҳамчун як миллат нобуд созад.»</w:t>
      </w:r>
    </w:p>
    <w:p>
      <w:pPr>
        <w:pStyle w:val="ArticleScripture"/>
        <w:jc w:val="left"/>
      </w:pPr>
      <w:r>
        <w:rPr>
          <w:rFonts w:ascii="Times New Roman" w:hAnsi="Times New Roman" w:eastAsia="Times New Roman" w:cs="Times New Roman"/>
        </w:rPr>
        <w:t>«Пайёми Худованд бар Илёс нозил шуд, ки назди Аҳъоб рафта, ба сабаби гуноҳони Исроил маҳкумияти довариҳои Ӯро эълон намояд. Илёс шабу рӯз сафар кард, то ба қасри Аҳъоб расид. Ӯ иҷозати даромадан талаб накард ва мунтазир намонд, ки расман аз ӯ эълон кунанд. Барои Аҳъоб комилан ногаҳон, Илёс дар либосҳои дуруште, ки одатан анбиё мепӯшиданд, пеши подшоҳи дар ҳайратмондаи Сомария меистад. Ӯ барои ҳозиршавии ногаҳонии худ, бе даъват, ҳеҷ узре пеш намеорад; балки, дастҳояшро ба сӯи осмон боло бурда, ба Худои зинда, ки осмонҳову заминро офаридааст, бо ҷиддияти муқаддас он довариҳоеро, ки бар Исроил хоҳад омад, тасдиқ мекунад: “Дар ин солҳо на шабнам хоҳад буд ва на борон, магар мувофиқи каломи ман.”»</w:t>
      </w:r>
    </w:p>
    <w:p>
      <w:pPr>
        <w:pStyle w:val="ArticleScripture"/>
        <w:jc w:val="left"/>
      </w:pPr>
      <w:r>
        <w:rPr>
          <w:rFonts w:ascii="Times New Roman" w:hAnsi="Times New Roman" w:eastAsia="Times New Roman" w:cs="Times New Roman"/>
        </w:rPr>
        <w:t>«Ин маҳкумкунии такондиҳандаи довариҳои Худо ба сабаби гуноҳҳои Исроил бар подшоҳи муртад чун раъду барқ фурӯд омад. Ӯ гӯё аз ҳайрат ва ваҳшат фалаҷ шуда буд; ва пеш аз он ки аз шигифтии худ ба худ ояд, Илёс, бидуни он ки барои дидани таъсири паёми худ мунтазир монад, ҳамон қадар ногаҳон, ки омада буд, нопадид шуд. Кори ӯ ин буд, ки каломи войро аз ҷониби Худо баён кунад, ва ӯ дарҳол канор рафт. Каломи ӯ ганҷинаҳои осмонро баста буд, ва каломи ӯ ягона калиде буд, ки метавонист онҳоро боз кунад». Шаҳодатҳо, ҷилди 3, 273.</w:t>
      </w:r>
    </w:p>
    <w:p>
      <w:pPr>
        <w:pStyle w:val="ArticleBody"/>
        <w:jc w:val="left"/>
      </w:pPr>
      <w:r>
        <w:rPr>
          <w:rFonts w:ascii="Times New Roman" w:hAnsi="Times New Roman" w:eastAsia="Times New Roman" w:cs="Times New Roman"/>
        </w:rPr>
        <w:t>Исроил фаромӯш карда буд, ки Еҳушаъ ба онҳо ба таври қатъӣ амр фармуда буд, ки бо халқҳои бутпараст муошират накунанд ва ҳаргиз Ериҳӯро аз нав бино насозанд. Гарчанде ҷанги Ериҳӯ намоиши азими қудрати Худо ва рамзи ваъдаи Худо буд, ки қавми Худро ба Замини Мавъуд хоҳад даровард, бо Ериҳӯ ҳамчунин гуноҳ, лаънат ва наҷоте низ вобаста буд. «Гуноҳ» гуноҳи Охон буд, ки ба сарват ва нуфузи Ериҳӯ тамаъ кард; «лаънат» бар ҳар касе буд, ки Ериҳӯро аз нав бино мекард; ва фоҳиша Роҳоб «наҷот»-ро намояндагӣ мекард. Охон ҷомаи зебои Бобилиро мехост. Ӯ гумон дошт, ки метавонад гуноҳи худро пинҳон кунад, чунон ки Одам ва Ҳавво кӯшиданд гуноҳи худро бо либосе аз баргҳои анҷир пинҳон намоянд. Охон шукуфоие, ки Ериҳӯ намояндагӣ мекард, мехост, ва орзу дошт бо Бобил алоқаманд бошад.</w:t>
      </w:r>
    </w:p>
    <w:p>
      <w:pPr>
        <w:pStyle w:val="ArticleBody"/>
        <w:jc w:val="left"/>
      </w:pPr>
      <w:r>
        <w:rPr>
          <w:rFonts w:ascii="Times New Roman" w:hAnsi="Times New Roman" w:eastAsia="Times New Roman" w:cs="Times New Roman"/>
        </w:rPr>
        <w:t>Ериҳо ҳамчун рамзи кори ба ҷаҳон расондани паёми фариштаи сеюм пеш ниҳода шудааст, вале он ҳамчунин дар бораи гуноҳи дӯст доштан ва эътимод бастан ба ҷаҳон ҳушдореро дар бар дорад. Рамзи Ериҳо ҳамчунин лаънатеро бар зидди аз нав бино кардани Ериҳо дар бар мегирад, ва Раҳоб намояндаи онҳост, ки ҳанӯз дар Бобил мебошанд ва ҳангоме ки нидои баланди фариштаи сеюм эълон мегардад, аз он берун меоянд.</w:t>
      </w:r>
    </w:p>
    <w:p>
      <w:pPr>
        <w:pStyle w:val="ArticleScripture"/>
        <w:jc w:val="left"/>
      </w:pPr>
      <w:r>
        <w:rPr>
          <w:rFonts w:ascii="Times New Roman" w:hAnsi="Times New Roman" w:eastAsia="Times New Roman" w:cs="Times New Roman"/>
        </w:rPr>
        <w:t>Ҷони содиқи Илёс ғамгин гардида буд. Хашми ӯ барангехта шуд, ва ӯ барои ҷалоли Худо ғайрат дошт. Ӯ дид, ки Исроил ба муртадии даҳшатовар ғӯтавар шудааст. Ва ҳангоме ки корҳои бузургеро, ки Худо барои онҳо ба ҷо оварда буд, ба ёд меовард, аз ғаму ҳайрат фаро гирифта мешуд. Аммо аксарияти мардум ҳамаи инро фаромӯш карда буданд. Ӯ ба ҳузури Худованд омад ва, бо ҷоне аз азоб фишурда, илтиҷо кард, ки Ӯ қавми Худро наҷот диҳад, агар лозим бошад, ҳатто ба воситаи довариҳо. Ӯ аз Худо хоҳиш кард, ки шабнам ва боронро, ин ганҷинаҳои осмонро, аз қавми носипоси Худ боздорад, то Исроили муртад беҳуда ба худоёни худ, ба бутҳои тиллоӣ, чӯбин ва сангини худ, ба офтоб, моҳ ва ситорагон нигарад, то заминро об диҳанд ва онро ҳосилхез гардонанд ва сабзиши фаровон ба вуҷуд оваранд. Худованд ба Илёс гуфт, ки дуои ӯро шунидааст ва шабнам ва боронро аз қавми Худ бозмедорад, то он даме ки онҳо бо тавба ба сӯи Ӯ бозгарданд.</w:t>
      </w:r>
    </w:p>
    <w:p>
      <w:pPr>
        <w:pStyle w:val="ArticleScripture"/>
        <w:jc w:val="left"/>
      </w:pPr>
      <w:r>
        <w:rPr>
          <w:rFonts w:ascii="Times New Roman" w:hAnsi="Times New Roman" w:eastAsia="Times New Roman" w:cs="Times New Roman"/>
        </w:rPr>
        <w:t>Худо халқи Худро ба таври махсус аз омехта шудан бо халқҳои бутпарасти атрофашон муҳофизат карда буд, мабодо дилҳояшон бо боғҳои хушманзар ва зиёратгоҳҳо, маъбадҳо ва қурбонгоҳҳое, ки ба гаронтарин ва фиребандатарин шакл ороста шуда буданд, фирефта гардад, то ҳиссиётро фасод бахшанд ва Худо дар зеҳни мардум ҷойгузин карда шавад.</w:t>
      </w:r>
    </w:p>
    <w:p>
      <w:pPr>
        <w:pStyle w:val="ArticleScripture"/>
        <w:jc w:val="left"/>
      </w:pPr>
      <w:r>
        <w:rPr>
          <w:rFonts w:ascii="Times New Roman" w:hAnsi="Times New Roman" w:eastAsia="Times New Roman" w:cs="Times New Roman"/>
        </w:rPr>
        <w:t>«Шаҳри Ериҳӯ ба бутпарастии аз ҳад зиёди фосидона бахшида шуда буд. Сокинони он бисёр сарватманд буданд, вале тамоми боигариеро, ки Худо ба онҳо дода буд, атои худоёни хеш мешумориданд. Онҳо тилло ва нуқраи фаровон доштанд; аммо, монанди мардумони пеш аз Тӯфон, фосид ва куфргӯ буданд ва бо аъмоли шариронаи худ Худои осмонро таҳқир мекарданд ва ба хашм меоварданд. Доварии Худо бар зидди Ериҳӯ бедор гардид. Он қалъаи мустаҳкаме буд. Аммо Сарвари лашкари Худованд Худи Ӯ аз осмон омад, то лашкарҳои осмониро дар ҳамла бар шаҳр роҳбарӣ намояд. Фариштагони Худо деворҳои азими онро дошта, ба замин фурӯ афканданд. Худо гуфта буд, ки шаҳри Ериҳӯ малъун хоҳад буд ва ҳамаи сокинонаш, ба ғайр аз Раҳоб ва аҳли хонадонаш, ҳалок хоҳанд шуд. Инҳо бояд наҷот меёфтанд, зеро Раҳоб ба фиристодагони Худованд илтифот нишон дода буд. Каломи Худованд ба қавм чунин буд: “Ва шумо, ба ҳар сурат, худро аз чизи малъун нигоҳ доред, мабодо худатон малъун гардед, вақте ки аз чизи малъун бигиред ва урдугоҳи Исроилро лаънатзада ва гирифтори мусибат гардонед”. “Ва Еҳушаъ дар он вақт онҳоро қасам дод ва гуфт: Малъун бод он мард дар ҳузури Худованд, ки бархезад ва ин шаҳри Ериҳӯрро аз нав бисозад: таҳкурсии онро бар нахустзодаи худ хоҳад ниҳод, ва дарвозаҳои онро бар писари хурдии худ барпо хоҳад кард”.</w:t>
      </w:r>
    </w:p>
    <w:p>
      <w:pPr>
        <w:pStyle w:val="ArticleScripture"/>
        <w:jc w:val="left"/>
      </w:pPr>
      <w:r>
        <w:rPr>
          <w:rFonts w:ascii="Times New Roman" w:hAnsi="Times New Roman" w:eastAsia="Times New Roman" w:cs="Times New Roman"/>
        </w:rPr>
        <w:t>«Худо нисбат ба Ериҳӯ басо дақиқу сахтгир буд, мабодо қавм ба чизҳое, ки сокинони он парастиш карда буданд, мафтун гардида, дилҳояшон аз Худо мунҳариф шавад. Ӯ қавми Худро бо амрҳои қатъитарин нигоҳбонӣ кард; вале, бо вуҷуди он ҳукми ҷиддие ки Худо ба воситаи даҳони Еҳушаъ дода буд, Охон ҷуръат кард, ки аз он таҷовуз намояд. Ҳирси ӯ ӯро водошт, ки аз ганҷҳое бигирад, ки Худо ба ӯ даст расондан ба онҳоро манъ карда буд, зеро лаънати Худо бар онҳо буд. Ва ба сабаби гуноҳи ҳамин мард, Исроили Худо дар пеши душманонашон мисли об нотавон гардиданд.»</w:t>
      </w:r>
    </w:p>
    <w:p>
      <w:pPr>
        <w:pStyle w:val="ArticleScripture"/>
        <w:jc w:val="left"/>
      </w:pPr>
      <w:r>
        <w:rPr>
          <w:rFonts w:ascii="Times New Roman" w:hAnsi="Times New Roman" w:eastAsia="Times New Roman" w:cs="Times New Roman"/>
        </w:rPr>
        <w:t>«Юшаъ ва пирони Исроил дар андуҳи бисёр сахт буданд. Онҳо дар пеши сандуқи Худо бо фурӯтании ниҳоят паст сар ба замин ниҳода буданд, зеро ки Худованд бар қавми Худ ғазабнок шуда буд. Онҳо дар ҳузури Худо дуо мегуфтанд ва гиря мекарданд. Худованд ба Юшаъ гуфт: “Бархез; чаро ба ин тарз рӯй бар замин ниҳодаӣ? Исроил гуноҳ кардааст, ва онҳо низ паймони Маро, ки ба онҳо амр фармуда будам, вайрон намудаанд; зеро ки аз он чизи малъун низ гирифтаанд, ва ҳам дуздӣ кардаанд, ва низ риё намудаанд, ва онро ҳатто дар миёни колои худ ниҳодаанд. Бинобар ин, банӣ-Исроил натавонистанд дар пеши душманони худ истодагӣ намоянд, балки аз пеши душманони худ ақиб гаштанд, зеро ки малъун шудаанд; ва дигар бо шумо нахоҳам буд, магар он ки чизи малъунро аз миёни худ нобуд созед.”»</w:t>
      </w:r>
    </w:p>
    <w:p>
      <w:pPr>
        <w:pStyle w:val="ArticleScripture"/>
        <w:jc w:val="left"/>
      </w:pPr>
      <w:r>
        <w:rPr>
          <w:rFonts w:ascii="Times New Roman" w:hAnsi="Times New Roman" w:eastAsia="Times New Roman" w:cs="Times New Roman"/>
        </w:rPr>
        <w:t>«Ба ман нишон дода шуд, ки Худо дар ин ҷо чунин нишон медиҳад, ки Ӯ ба гуноҳ дар миёни онҳое ки худро қавми нигаҳдорандаи аҳкоми Ӯ мешуморанд, чӣ гуна назар мекунад. Онҳое ки Ӯ ба таври махсус бо он эҳтиром бахшидааст, ки зуҳуроти аҷоиби қудрати Ӯро, чунонки Исроили қадим дид, шоҳид бошанд, ва ҳатто он гоҳ ҷуръат мекунанд, ки дастурҳои равшани Ӯро нодида гиранд, зери ғазаби Ӯ қарор хоҳанд гирифт. Ӯ мехоҳад ба қавми Худ биомӯзад, ки нофармонӣ ва гуноҳ барои Ӯ бағоят нафратовар аст ва набояд ба сабукӣ ба онҳо назар кард». Testimonies, volume 3, 263, 264.</w:t>
      </w:r>
    </w:p>
    <w:p>
      <w:pPr>
        <w:pStyle w:val="ArticleBody"/>
        <w:jc w:val="left"/>
      </w:pPr>
      <w:r>
        <w:rPr>
          <w:rFonts w:ascii="Times New Roman" w:hAnsi="Times New Roman" w:eastAsia="Times New Roman" w:cs="Times New Roman"/>
        </w:rPr>
        <w:t>Қиссаи Ериҳӯ ҳушдореро дар бар мегирад, ки ба қувват ва шукӯҳи ба назар намоёни шаҳри шарир ва сарватманд эътимод накунанд. «Шаҳр» дар нубуввати Китоби Муқаддас подшоҳист, ва Охан либоси Бобулиро гирифт. Либос дар маънои нубувватӣ хислатро ифода мекунад; бинобар ин, дар «рӯзҳои охир» пинҳон кардани либоси Бобулӣ аз ҷониби Охан хоҳиши ниҳонеро барои соҳиб шудан ба хислати Бобули рӯҳонӣ ифода мекунад. Хислат, ё сурати Бобули рӯҳонӣ, ҳамон чизест, ки Иёлоти Муттаҳида ҳангоме орзу мекунад, ки калисо ва давлатро ба ҳам меоварад.</w:t>
      </w:r>
    </w:p>
    <w:p>
      <w:pPr>
        <w:pStyle w:val="ArticleBody"/>
        <w:jc w:val="left"/>
      </w:pPr>
      <w:r>
        <w:rPr>
          <w:rFonts w:ascii="Times New Roman" w:hAnsi="Times New Roman" w:eastAsia="Times New Roman" w:cs="Times New Roman"/>
        </w:rPr>
        <w:t>Бо эҳтимоли ба хизмати маҷбурии ҷанги шаҳрвандӣ ҷалб гардидани ҷавонони ҳаракати Миллерӣ рӯ ба рӯ шуда, ва зарурати ташкилу созмонро дарк намуда, роҳбарони ин ҳаракат ба таври ҳуқуқӣ бо он миллати сарватманде пайванд ёфтанд, ки ҳаргиз набояд ба он ҳамгун мешуданд. Ҳатто Қонуни асосии он кишвари сарватманд ба гунае тарҳрезӣ шуда буд, ки ҳеҷ гоҳ зарур набуд калисое бо давлат пайваст гардад. Дар давраи ҳаракати Миллерӣ мазҳабҳоеро метавон ёфт, ки то имрӯз низ вуҷуд доранд; баъзе аз он мазҳабҳо ҳеҷ гоҳ ба муносибати ҳуқуқӣ бо ҳукумати Иёлоти Муттаҳида ворид нашудаанд, ва интихоби онҳо барои барқарор накардани он муносибат ҳаргиз ба ҳеҷ ваҷҳ ба ташкилу созмони калисоҳои худи онҳо монеъ нашудааст.</w:t>
      </w:r>
    </w:p>
    <w:p>
      <w:pPr>
        <w:pStyle w:val="ArticleBody"/>
        <w:jc w:val="left"/>
      </w:pPr>
      <w:r>
        <w:rPr>
          <w:rFonts w:ascii="Times New Roman" w:hAnsi="Times New Roman" w:eastAsia="Times New Roman" w:cs="Times New Roman"/>
        </w:rPr>
        <w:t>Пас аз дер замоне, ки Еҳушаъ ҷанги Ериҳӯро бурда буд, дар айёми Аҳъоб ҳамаи огоҳиҳои марбут ба муртадии Охон ва нобудии Ериҳӯ аз ҷониби қавми муртади Худо фаромӯш шуда буданд. Илёс ба Худо дуо кард ва дархост намуд, ки агар лозим бошад, довариҳои Худо ба амал оварда шаванд, то қавми Ӯ ба тавба оварда шаванд. Вақте Малокӣ суханони охирини Аҳди Қадимро сабт мекунад, ваъда дар заминаи он қарор дода шудааст, ки Худованд ҷаҳонро бо лаънат зарба хоҳад зад. Лаънате, ки бо Ериҳӯ вобаста буд, бар ҳар касе буд, ки Ериҳӯро аз нав бино мекард. Лаънат бар ҳар касе буд, ки мисли Охон мехост ба сарват ва фаровоние, ки бо Ериҳӯ вобаста буд, эътимод намояд. «Гуноҳи» Охон рамзи хоҳиши пинҳонии ботинии тақдисношуда аст, ки мехоҳад либоси бобилиро бипӯшад. «Лаънат» барои амали ба иҷро даровардани он хоҳишҳои ботинӣ буд.</w:t>
      </w:r>
    </w:p>
    <w:p>
      <w:pPr>
        <w:pStyle w:val="ArticleBody"/>
        <w:jc w:val="left"/>
      </w:pPr>
      <w:r>
        <w:rPr>
          <w:rFonts w:ascii="Times New Roman" w:hAnsi="Times New Roman" w:eastAsia="Times New Roman" w:cs="Times New Roman"/>
        </w:rPr>
        <w:t>Паёми Миллер барои замони ӯ ҳамон паёми Илёс буд, ва Ҷанги шаҳрвандӣ довариҳоеро намояндагӣ мекард, ки паёми Илёсро ҳамроҳӣ мекунанд. Дар миёни Ҷанги шаҳрвандӣ, дар соли 1863, адвентизми миллерӣ Ериҳӯро аз нав бино кард, чунон ки аз ҷузъиёти лаънати Еҳушаъ бар ҳар касе ки чунин кунад, маълум мегардад.</w:t>
      </w:r>
    </w:p>
    <w:p>
      <w:pPr>
        <w:pStyle w:val="ArticleScripture"/>
        <w:jc w:val="left"/>
      </w:pPr>
      <w:r>
        <w:rPr>
          <w:rFonts w:ascii="Times New Roman" w:hAnsi="Times New Roman" w:eastAsia="Times New Roman" w:cs="Times New Roman"/>
        </w:rPr>
        <w:t>Ва Еҳушаъ онҳоро дар он вақт қасам дода, гуфт: «Малъун бод он мард пеши Худованд, ки бархоста, ин шаҳри Ериҳӯро бино кунад; бар нахустзодаи худ таҳкурсии онро хоҳад гузошт, ва бар хурдии писарони худ дарвозаҳои онро хоҳад барпо намуд». Еҳушаъ 6:26.</w:t>
      </w:r>
    </w:p>
    <w:p>
      <w:pPr>
        <w:pStyle w:val="ArticleBody"/>
        <w:jc w:val="left"/>
      </w:pPr>
      <w:r>
        <w:rPr>
          <w:rFonts w:ascii="Times New Roman" w:hAnsi="Times New Roman" w:eastAsia="Times New Roman" w:cs="Times New Roman"/>
        </w:rPr>
        <w:t>Калимаи «қасам дода» дар амри Юшаъ ҳам савганд аст ва ҳам лаънат. Агар амри Юшаъро бишканӣ, малъун ҳастӣ, ва агар ба савганд вафо кунӣ, муборак ҳастӣ. Калимае, ки ба «қасам дода» тарҷума шудааст, дар Левиён бисту шаш низ ба «ҳафт бор» тарҷума шудааст. Савганд ва лаънати Мусо, чунон ки Дониёл дар боби нӯҳ баён мекунад, бо аз нав сохтани Ериҳӯ алоқаманд аст.</w:t>
      </w:r>
    </w:p>
    <w:p>
      <w:pPr>
        <w:pStyle w:val="ArticleScripture"/>
        <w:jc w:val="left"/>
      </w:pPr>
      <w:r>
        <w:rPr>
          <w:rFonts w:ascii="Times New Roman" w:hAnsi="Times New Roman" w:eastAsia="Times New Roman" w:cs="Times New Roman"/>
        </w:rPr>
        <w:t>Бале, тамоми Исроил шариати Туро вайрон кардаанд, ва аз он рӯй гардонидаанд, то ки ба овози Ту итоат накунанд; бинобар ин лаънат бар мо рехта шудааст, ва ҳамон қасаме ки дар шариати Мусо, бандаи Худо, навишта шудааст, зеро ки мо бар зидди Ӯ гуноҳ кардаем. Дониёл 9:11.</w:t>
      </w:r>
    </w:p>
    <w:p>
      <w:pPr>
        <w:pStyle w:val="ArticleBody"/>
        <w:jc w:val="left"/>
      </w:pPr>
      <w:r>
        <w:rPr>
          <w:rFonts w:ascii="Times New Roman" w:hAnsi="Times New Roman" w:eastAsia="Times New Roman" w:cs="Times New Roman"/>
        </w:rPr>
        <w:t>Хоҳар Уайт гуфтааст: «Худо нисбат ба Ериҳӯ бисёр дақиқ буд, мабодо мардум ба чизҳое, ки сокинонаш парастида буданд, мафтун гарданд ва дилҳояшон аз Худо рӯй гардонад». Худо дар ба анҷом расонидани нобудии Ериҳӯ бисёр дақиқ буд; бинобар ин, Ӯ дар сабт кардани огоҳие, ки дар Аҳон таҷассум ёфтааст, низ бисёр дақиқ буд. Ӯ ҳамчунин дар сабт кардани лаънате, ки бо аз нав бино кардани Ериҳӯ алоқаманд аст, бодиққат буд ва низ дар муайян сохтани тактикаҳои илоҳие, ки барои фурӯ рехтани деворҳо ба кор бурда шуданд, бодиққат буд.</w:t>
      </w:r>
    </w:p>
    <w:p>
      <w:pPr>
        <w:pStyle w:val="ArticleBody"/>
        <w:jc w:val="left"/>
      </w:pPr>
      <w:r>
        <w:rPr>
          <w:rFonts w:ascii="Times New Roman" w:hAnsi="Times New Roman" w:eastAsia="Times New Roman" w:cs="Times New Roman"/>
        </w:rPr>
        <w:t>Бешубҳа, ин Исо буд, ки ҳамчун Сардори лашкари Худованд ба фариштагон амр дод, то деворҳои Ериҳӯро фурӯ рехтанд; ва дар Каломи Худо ҳеҷ чиз тасодуфан сурат намегирад, аммо дар ин маврид мо мебинем, ки пайғамбарзан ба мо мегӯяд, ки «Худо нисбат ба Ериҳӯ бисёр дақиқу махсус буд». Ҳафт рӯз сандуқро гирди шаҳр мебурданд, ва дар нубувват як рӯз ба як сол баробар аст. Ин асл дар оғози чил соли саргардонии биёбон сабт шуда буд, ва дар поёни он чил сол онҳо Ериҳӯро ҳафт рӯз давр заданд.</w:t>
      </w:r>
    </w:p>
    <w:p>
      <w:pPr>
        <w:pStyle w:val="ArticleScripture"/>
        <w:jc w:val="left"/>
      </w:pPr>
      <w:r>
        <w:rPr>
          <w:rFonts w:ascii="Times New Roman" w:hAnsi="Times New Roman" w:eastAsia="Times New Roman" w:cs="Times New Roman"/>
        </w:rPr>
        <w:t>Мувофиқи шумораи он рӯзҳое ки шумо он заминро ҷустуҷӯ кардед, яъне чиҳил рӯз, барои ҳар рӯз як сол, гуноҳҳои худро чиҳил сол хоҳед бардошт, ва шикастани аҳди Маро хоҳед донист. Ададҳо 14:34.</w:t>
      </w:r>
    </w:p>
    <w:p>
      <w:pPr>
        <w:pStyle w:val="ArticleBody"/>
        <w:jc w:val="left"/>
      </w:pPr>
      <w:r>
        <w:rPr>
          <w:rFonts w:ascii="Times New Roman" w:hAnsi="Times New Roman" w:eastAsia="Times New Roman" w:cs="Times New Roman"/>
        </w:rPr>
        <w:t>Ҳафт рӯз сандуқро гирди шаҳр мебурданд, ва дар рӯзи ҳафтум онро гирди шаҳр «ҳафт бор» давр доданд. Ин ду шоҳиди набавӣ фароҳам меоварад, ки Ериҳӯ бо «ҳафт бор»-и қасами Мусо алоқаманд аст. Қавми аҳди Худо коҳинон ҳастанд, ва ҳафт коҳин ҳафт карнайро менавохтанд.</w:t>
      </w:r>
    </w:p>
    <w:p>
      <w:pPr>
        <w:pStyle w:val="ArticleScripture"/>
        <w:jc w:val="left"/>
      </w:pPr>
      <w:r>
        <w:rPr>
          <w:rFonts w:ascii="Times New Roman" w:hAnsi="Times New Roman" w:eastAsia="Times New Roman" w:cs="Times New Roman"/>
        </w:rPr>
        <w:t>Шумо низ, чун сангҳои зинда, ба сурати хонаи рӯҳонӣ бино карда мешавед, то ки коҳиноти муқаддас бошед ва қурбониҳои рӯҳониро, ки ба воситаи Исои Масеҳ назди Худо мақбуланд, пешкаш намоед. 1 Петрус 2:5.</w:t>
      </w:r>
    </w:p>
    <w:p>
      <w:pPr>
        <w:pStyle w:val="ArticleBody"/>
        <w:jc w:val="left"/>
      </w:pPr>
      <w:r>
        <w:rPr>
          <w:rFonts w:ascii="Times New Roman" w:hAnsi="Times New Roman" w:eastAsia="Times New Roman" w:cs="Times New Roman"/>
        </w:rPr>
        <w:t>Карнай, вобаста ба матне ки дар он омадааст, ё паёми ҳушдорро ифода мекунад, ё довариро, ё даъватро ба ҷамъомади муқаддас. Дар айёми охир карнай бояд аз ҷониби посбонон навохта шавад, чунон ки дар таърихи худ аз ҷониби миллериён навохта шуда буд. Коҳинон посбононро бар деворҳои Сион ифода мекунанд, ки карнай менавозанд ва қавми Худоро аз доварии наздикшаванда огоҳ месозанд, дар айни замон ҳамон қавмро ба ҷамъомади муқаддас даъват менамоянд.</w:t>
      </w:r>
    </w:p>
    <w:p>
      <w:pPr>
        <w:pStyle w:val="ArticleScripture"/>
        <w:jc w:val="left"/>
      </w:pPr>
      <w:r>
        <w:rPr>
          <w:rFonts w:ascii="Times New Roman" w:hAnsi="Times New Roman" w:eastAsia="Times New Roman" w:cs="Times New Roman"/>
        </w:rPr>
        <w:t>Дар Сион карнай навозед, ва бар кӯҳи муқаддаси Ман бонги изтироб баланд кунед; бигзор ҳамаи сокинони замин ба ларза оянд, зеро рӯзи Худованд меояд, зеро ки наздик аст... Дар Сион карнай навозед, рӯзаеро тақдис намоед, маҷлиси тантанавиро даъват кунед. Қавмро ҷамъ оваред, ҷамоатро тақдис намоед, пиронро гирд оваред, кӯдаконро ва ширмаконро ҷамъ кунед; бигзор домод аз ҳуҷраи худ берун ояд, ва арӯс аз хилватгоҳи худ. Бигзор коҳинон, хизматгузорони Худованд, дар миёни пешайвон ва қурбонгоҳ гиря кунанд, ва бигӯянд: «Ба қавми Худ раҳм намо, эй Худованд, ва мероси Худро ба нанг мадеҳ, то ки халқҳо бар онҳо ҳукмронӣ кунанд; чаро дар миёни қавмҳо бигӯянд: “Худои онҳо куҷост?”» Юил 2:1, 15–17.</w:t>
      </w:r>
    </w:p>
    <w:p>
      <w:pPr>
        <w:pStyle w:val="ArticleBody"/>
        <w:jc w:val="left"/>
      </w:pPr>
      <w:r>
        <w:rPr>
          <w:rFonts w:ascii="Times New Roman" w:hAnsi="Times New Roman" w:eastAsia="Times New Roman" w:cs="Times New Roman"/>
        </w:rPr>
        <w:t>Паёми карнай — ҳамон паёми Илёс аст. Ҳамаи корбурдҳои гуногуни калимаи «ҳафт» дар боби шашуми китоби Еҳушаъ, ҳамон калима ё шакли вобастаи ҳамон калимаанд, ки дар Левиён бисту шаш ҳамчун «ҳафт бор» тарҷума шудааст. Аммо таоми афсонаҳое, ки илоҳиётшиносони Лаодикия пешкаш мекунанд, чунин даъво мекунад, ки калимае, ки дар Левиён бисту шаш ба сурати «ҳафт бор» тарҷума шудааст, танҳо пуррагии қудрат, ё комилият, ё дигар гунаҳои аблаҳонаи инкор кардани он аст, ки Миллер дар татбиқ кардани арзиши ададӣ ба калимае, ки ҳамчун «ҳафт бор» тарҷума шудааст, дуруст буд. Коҳинон мардумро ҳафт бор гирди шаҳр бурданд, на ба таври пурра ё комил гирди Ериҳӯ. Калимае, ки ҳамчун «ҳафт бор» тарҷума шудааст, арзиши ададӣ дорад!</w:t>
      </w:r>
    </w:p>
    <w:p>
      <w:pPr>
        <w:pStyle w:val="ArticleBody"/>
        <w:jc w:val="left"/>
      </w:pPr>
      <w:r>
        <w:rPr>
          <w:rFonts w:ascii="Times New Roman" w:hAnsi="Times New Roman" w:eastAsia="Times New Roman" w:cs="Times New Roman"/>
        </w:rPr>
        <w:t>Дар Ериҳӯ, вақте ки қавм фарёд баровард, ин нидои баланди яксаду чилу чор ҳазорро ифода мекард, ки дар боби дуюми китоби Дониёл санге мебошанд, ки бе даст аз кӯҳ бурида шудааст ва ба ҳайкал зада, онро пора-пора месозад.</w:t>
      </w:r>
    </w:p>
    <w:p>
      <w:pPr>
        <w:pStyle w:val="ArticleScripture"/>
        <w:jc w:val="left"/>
      </w:pPr>
      <w:r>
        <w:rPr>
          <w:rFonts w:ascii="Times New Roman" w:hAnsi="Times New Roman" w:eastAsia="Times New Roman" w:cs="Times New Roman"/>
        </w:rPr>
        <w:t>Ва дар айёми ин подшоҳон Худои осмон подшоҳие барпо хоҳад кард, ки ҳаргиз хароб нахоҳад шуд; ва ин подшоҳӣ ба қавми дигар вогузор нахоҳад гардид, балки ҳамаи ин подшоҳиҳоро пора-пора карда, нобуд хоҳад сохт, ва худ то абад қоим хоҳад монд. Азбаски ту дидӣ, ки он санг бе дасти инсон аз кӯҳ бурида шуд, ва оҳан, мис, гил, нуқра ва тиллоро пора-пора кард, Худои бузург ба подшоҳ он чиро, ки баъд аз ин воқеъ хоҳад шуд, маълум гардонидааст; ва хоб яқин аст, ва таъбири он дуруст. Дониёл 2:44, 45.</w:t>
      </w:r>
    </w:p>
    <w:p>
      <w:pPr>
        <w:pStyle w:val="ArticleBody"/>
        <w:jc w:val="left"/>
      </w:pPr>
      <w:r>
        <w:rPr>
          <w:rFonts w:ascii="Times New Roman" w:hAnsi="Times New Roman" w:eastAsia="Times New Roman" w:cs="Times New Roman"/>
        </w:rPr>
        <w:t>Худо бо эҳтиёт металҳои қиматбаҳоеро, ки дар Ериҳӯ ёфт шуданд, чунин номбар кард: тилло, нуқра, мис ва оҳан. Аз лиҳози нубувватӣ, гил қавми Худоро ифода мекунад, чунон ки дар симои Роҳоб намуна ёфтааст. Ериҳӯ анҷоми ҳамаи салтанатҳо ва подшоҳиҳои заминиро дар давраи нидои баланди яксаду чилу чор ҳазор намояндагӣ мекунад.</w:t>
      </w:r>
    </w:p>
    <w:p>
      <w:pPr>
        <w:pStyle w:val="ArticleScripture"/>
        <w:jc w:val="left"/>
      </w:pPr>
      <w:r>
        <w:rPr>
          <w:rFonts w:ascii="Times New Roman" w:hAnsi="Times New Roman" w:eastAsia="Times New Roman" w:cs="Times New Roman"/>
        </w:rPr>
        <w:t>Лекин тамоми нуқра, тилло ва зарфҳои мису оҳан барои Худованд муқаддас карда шудаанд; онҳо ба хазинаи Худованд дохил хоҳанд шуд. Еҳушаъ 6:19.</w:t>
      </w:r>
    </w:p>
    <w:p>
      <w:pPr>
        <w:pStyle w:val="ArticleBody"/>
        <w:jc w:val="left"/>
      </w:pPr>
      <w:r>
        <w:rPr>
          <w:rFonts w:ascii="Times New Roman" w:hAnsi="Times New Roman" w:eastAsia="Times New Roman" w:cs="Times New Roman"/>
        </w:rPr>
        <w:t>Ериҳӯ кори фатҳ намудани Замини Ваъдашударо таҷассум мекунад, ки намунаи кори ҳаракати пурқудрати фариштаи сеюм мебошад. Он кор огоҳӣ, лаънат ва наҷот додани онҳое, ки берун аз коҳинонанд, дар бар мегирад, чунонки инро фоҳиша Роҳоб намояндагӣ мекунад.</w:t>
      </w:r>
    </w:p>
    <w:p>
      <w:pPr>
        <w:pStyle w:val="ArticleBody"/>
        <w:jc w:val="left"/>
      </w:pPr>
      <w:r>
        <w:rPr>
          <w:rFonts w:ascii="Times New Roman" w:hAnsi="Times New Roman" w:eastAsia="Times New Roman" w:cs="Times New Roman"/>
        </w:rPr>
        <w:t>«Лаънати» нубувватии Юшаъ баъдтар дар рӯзҳои Аҳъоб ва Илёс ба амал омад. Лаънате, ки бар аз нав бино кардани Ериҳӯ эълон шуда буд, ин пешгӯии мушаххасро дар бар дошт, ки марде, ки чунин кунад, ҳангоми барпо кардани дарвозаҳои Ериҳӯ писари хурдии худро аз даст хоҳад дод, ва ҳангоми гузоштани таҳкурсии он писари калонии худро аз даст хоҳад дод. Дар замони Илёс, Ҳиил-и Байт-Илӣ он нубувватро ба иҷро расонид, ва писари хурдии ӯ ҳангоми барпо кардани дарвозаҳо мурд, ва писари калонии ӯ ҳангоми гузоштани таҳкурсӣ мурд. «Лаънате», ки бо паёми Илёс алоқаманд аст, ба воситаи кори аз нав бино кардани Ериҳӯ таҷассум ёфта буд.</w:t>
      </w:r>
    </w:p>
    <w:p>
      <w:pPr>
        <w:pStyle w:val="ArticleScripture"/>
        <w:jc w:val="left"/>
      </w:pPr>
      <w:r>
        <w:rPr>
          <w:rFonts w:ascii="Times New Roman" w:hAnsi="Times New Roman" w:eastAsia="Times New Roman" w:cs="Times New Roman"/>
        </w:rPr>
        <w:t>Инак, Ман пеш аз фаро расидани рӯзи бузург ва саҳмгини Худованд Илёс-пайғамбарро назди шумо мефиристам; ва ӯ дили падаронро ба сӯи фарзандон ва дили фарзандонро ба сӯи падарони онҳо хоҳад гардонид, мабодо Ман биёям ва заминро бо лаънат бизанам. Малокӣ 4:5, 6.</w:t>
      </w:r>
    </w:p>
    <w:p>
      <w:pPr>
        <w:pStyle w:val="ArticleBody"/>
        <w:jc w:val="left"/>
      </w:pPr>
      <w:r>
        <w:rPr>
          <w:rFonts w:ascii="Times New Roman" w:hAnsi="Times New Roman" w:eastAsia="Times New Roman" w:cs="Times New Roman"/>
        </w:rPr>
        <w:t>Лаънати таърихи миллеритӣ, ки бо паёми Илёйи Миллер вобаста буд, аз ҷониби Юшаъ пешгӯйӣ шуда буд ва дар замони Илёйо ва Аҳъоб иҷро гардид.</w:t>
      </w:r>
    </w:p>
    <w:p>
      <w:pPr>
        <w:pStyle w:val="ArticleScripture"/>
        <w:jc w:val="left"/>
      </w:pPr>
      <w:r>
        <w:rPr>
          <w:rFonts w:ascii="Times New Roman" w:hAnsi="Times New Roman" w:eastAsia="Times New Roman" w:cs="Times New Roman"/>
        </w:rPr>
        <w:t>Дар рӯзгори ӯ Ҳиъил-и бет-илӣ Ериҳӯро бино кард: таҳкурсии онро бар Абиром, нахустзодаи худ, гузошт, ва дарвозаҳои онро бар писари хурдиаш Сагуб барпо намуд, мувофиқи каломи Худованд, ки онро ба воситаи Еҳушаъ ибни Нун гуфта буд. 3 Подшоҳон 16:34.</w:t>
      </w:r>
    </w:p>
    <w:p>
      <w:pPr>
        <w:pStyle w:val="ArticleBody"/>
        <w:jc w:val="left"/>
      </w:pPr>
      <w:r>
        <w:rPr>
          <w:rFonts w:ascii="Times New Roman" w:hAnsi="Times New Roman" w:eastAsia="Times New Roman" w:cs="Times New Roman"/>
        </w:rPr>
        <w:t>Лаънати аз нав бино кардани Ериҳӯро аз зоҳиршавии қудрате, ки Худо дар фурӯ овардани деворҳои Ериҳӯ ба амал овард, ҷудо кардан мумкин нест. Хоҳар Уайт гуфт: «Онҳое ки Ӯ онҳоро ба таври махсус шарафманд гардондааст, то зуҳуроти аҷоиби қудрати Ӯро, чунон ки Исроили қадим дид, мушоҳида намоянд, ва бо вуҷуди ин баъд ҳам ҷуръат мекунанд, ки дастурҳои ошкори Ӯро нодида гиранд, мавриди ғазаби Ӯ хоҳанд буд». Миллериён тоза дар зуҳури қудрати Худо, ки ба Нидои Нисфишаб анҷомид, иштирок карда буданд, вале онҳо қасами ҳафткаратаи Мӯсоро, ки Дониёл низ онро ҳамчун лаънати Мӯсо муайян мекунад, рад карданд.</w:t>
      </w:r>
    </w:p>
    <w:p>
      <w:pPr>
        <w:pStyle w:val="ArticleBody"/>
        <w:jc w:val="left"/>
      </w:pPr>
      <w:r>
        <w:rPr>
          <w:rFonts w:ascii="Times New Roman" w:hAnsi="Times New Roman" w:eastAsia="Times New Roman" w:cs="Times New Roman"/>
        </w:rPr>
        <w:t>Номҳо дар Каломи Худо рамзи хислат мебошанд, ва номи марде, ки Ериҳӯро аз нав бино кард, ҳамроҳ бо номҳои писари нахустини ӯ ва писари хурдиаш, бисёр пурмаъноанд. Ҳиил маънои Худои зиндаи қудратро дорад ва ишора мекунад, ки Ҳиил пайрави Худои зинда буд. Далели он ки ӯ ҳамчун Байт-Илӣ шинохта мешавад, ӯро бо калисо мушаххас месозад. Абиром, нахустзодаи ӯ, маънои падари баландиро дорад, ба маънои сарбаланд ва боло бардошта будан. Писари хурдиаш Сегуб маънои олимақом будан ва сарбаланд кардану боло бардоштанро дорад. Ҳар се ном унсурҳои хислати Худоро ифода мекунанд, аммо дар заминаи он нубуввате, ки онҳо ба иҷро расониданд, онҳо мардеро намояндагӣ мекунанд, ки худро болотар аз Худои Қодир, ки Ериҳӯро фурӯ оварда буд, боло мебардошт ва сарбаланд мекард. «Дарвоза» дар нубувват рамзи калисо мебошад.</w:t>
      </w:r>
    </w:p>
    <w:p>
      <w:pPr>
        <w:pStyle w:val="ArticleScripture"/>
        <w:jc w:val="left"/>
      </w:pPr>
      <w:r>
        <w:rPr>
          <w:rFonts w:ascii="Times New Roman" w:hAnsi="Times New Roman" w:eastAsia="Times New Roman" w:cs="Times New Roman"/>
        </w:rPr>
        <w:t>«Барои ҷоне, ки фурӯтан ва имондор аст, хонаи Худо бар рӯи замин дарвозаи осмон мебошад. Суруди ҳамд, дуо ва суханоне, ки намояндагони Масеҳ ба забон меоранд, василаҳое мебошанд, ки Худо онҳоро муқаррар кардааст, то қавмеро барои калисои осмонӣ, барои он ибодати волотаре, ки ба он ҳеҷ чизи палидкунанда наметавонад ворид шавад, омода созад». Шаҳодатҳо, ҷилди 5, 491.</w:t>
      </w:r>
    </w:p>
    <w:p>
      <w:pPr>
        <w:pStyle w:val="ArticleBody"/>
        <w:jc w:val="left"/>
      </w:pPr>
      <w:r>
        <w:rPr>
          <w:rFonts w:ascii="Times New Roman" w:hAnsi="Times New Roman" w:eastAsia="Times New Roman" w:cs="Times New Roman"/>
        </w:rPr>
        <w:t>Оғози кор барои таъсиси як калисо дар соли 1860 оғоз ёфт, чунон ки таърихнигорони адвентист, монанди Артур Уайт, набераи Эллен Уайт, ба он шаҳодат медиҳанд.</w:t>
      </w:r>
    </w:p>
    <w:p>
      <w:pPr>
        <w:pStyle w:val="ArticleScripture"/>
        <w:jc w:val="left"/>
      </w:pPr>
      <w:r>
        <w:rPr>
          <w:rFonts w:ascii="Times New Roman" w:hAnsi="Times New Roman" w:eastAsia="Times New Roman" w:cs="Times New Roman"/>
        </w:rPr>
        <w:t>«Дар ҳоле ки Эллен Уайт дар бораи зарурати тартиб дар идора кардани кори калисо то андозае муфассал навишта ва нашр карда буд (ниг. Early Writings, 97–104), ва дар ҳоле ки Ҷеймс Уайт ин эҳтиёҷро дар суханрониҳо ва мақолаҳои худ дар Review ҳамеша пеши назари имондорон нигоҳ дошта буд, калисо дар амал кардан суст буд. Он чи ба таври умумӣ пешниҳод шуда буд, хуб пазируфта мешуд, вале вақте сухан аз он мерафт, ки ин ба сурати чизи созанда амалӣ гардад, муқовимат ва мухолифат падид меомад. Мақолаҳои кӯтоҳи Ҷеймс Уайт дар моҳи феврал кам набуданд онҳое, ки аз бепарвоӣ бедор сохтанд, ва акнун бисёр суханҳо гуфта мешуданд.»</w:t>
      </w:r>
    </w:p>
    <w:p>
      <w:pPr>
        <w:pStyle w:val="ArticleScripture"/>
        <w:jc w:val="left"/>
      </w:pPr>
      <w:r>
        <w:rPr>
          <w:rFonts w:ascii="Times New Roman" w:hAnsi="Times New Roman" w:eastAsia="Times New Roman" w:cs="Times New Roman"/>
        </w:rPr>
        <w:t>«Ҷ. Н. Лафборо, ки бо Уайт дар Мичиган ҳамкорӣ мекард, нахустин касе буд, ки посух дод. Суханони ӯ мусбат буданд, аммо бо рӯҳияи дифоӣ:</w:t>
      </w:r>
    </w:p>
    <w:p>
      <w:pPr>
        <w:pStyle w:val="ArticleScripture"/>
        <w:jc w:val="left"/>
      </w:pPr>
      <w:r>
        <w:rPr>
          <w:rFonts w:ascii="Times New Roman" w:hAnsi="Times New Roman" w:eastAsia="Times New Roman" w:cs="Times New Roman"/>
        </w:rPr>
        <w:t>«Касе мегӯяд: агар шумо тавре созмон ёбед, ки тибқи қонун моликиятро нигоҳ доред, пас шумо ҷузъи Бобил хоҳед буд. Не; ман мефаҳмам, ки байни он ки мо дар мавқее бошем, ки моликияти худро тибқи қонун ҳифз карда тавонем, ва он ки қонунро барои ҳифз ва маҷбуран татбиқ кардани ақидаҳои динии худ ба кор барем, фарқи басе бузург вуҷуд дорад. Агар ҳифзи моликияти калисо нодуруст бошад, пас чаро барои афрод нодуруст нест, ки ҳар гуна моликиятро ба таври қонунӣ дар ихтиёр дошта бошанд? —Review and Herald, 8 марти 1860».</w:t>
      </w:r>
    </w:p>
    <w:p>
      <w:pPr>
        <w:pStyle w:val="ArticleScripture"/>
        <w:jc w:val="left"/>
      </w:pPr>
      <w:r>
        <w:rPr>
          <w:rFonts w:ascii="Times New Roman" w:hAnsi="Times New Roman" w:eastAsia="Times New Roman" w:cs="Times New Roman"/>
        </w:rPr>
        <w:t>«Ҷеймс Уайт изҳороти худро дар Review ба поён расонида, масъалаи зарурати ташкили кори нашриётиро пеши калисо бо ин суханон гузошта буд: “Агар касе ба пешниҳодҳои мо эътироз дошта бошад, оё метавонанд лутфан нақшае бинависанд, ки мо ҳамчун қавм бар асоси он амал карда тавонем?” — Ibid., February 23, 1860. Аввалин воизе, ки дар саҳрои хизмат ба ин даъват посух дод, Р. Ф. Коттрелл буд, муҳаррири мукотибавии устувори Review. Вокуниши фаврии ӯ ошкоро манфӣ буд:»</w:t>
      </w:r>
    </w:p>
    <w:p>
      <w:pPr>
        <w:pStyle w:val="ArticleScripture"/>
        <w:jc w:val="left"/>
      </w:pPr>
      <w:r>
        <w:rPr>
          <w:rFonts w:ascii="Times New Roman" w:hAnsi="Times New Roman" w:eastAsia="Times New Roman" w:cs="Times New Roman"/>
        </w:rPr>
        <w:t>«“Бародар Вайт аз бародарон хоҳиш кардааст, ки дар бораи пешниҳоди ӯ ҷиҳати таъмин кардани моликияти калисо сухан гӯянд. Ман дақиқ намедонам, ки ӯ дар ин пешниҳод кадом тадбирро дар назар дорад, аммо мефаҳмам, ки мақсад ин аст, ки мувофиқи қонун ҳамчун як ниҳоди динӣ ба қайд гирифта шавем. Аз нигоҳи шахсии худ, ман фикр мекунам, ки «барои худ номе бисозем» кори нодуруст мебуд, зеро ин дар бунёди Бобил ҷой дорад. Ман фикр намекунам, ки Худо онро тасдиқ кунад.—Ҳамон ҷо, 22 марти 1860.” Артур Вайт, Эллен Г. Вайт, ҷилди 1, 420, 421.»</w:t>
      </w:r>
    </w:p>
    <w:p>
      <w:pPr>
        <w:pStyle w:val="ArticleBody"/>
        <w:jc w:val="left"/>
      </w:pPr>
      <w:r>
        <w:rPr>
          <w:rFonts w:ascii="Times New Roman" w:hAnsi="Times New Roman" w:eastAsia="Times New Roman" w:cs="Times New Roman"/>
        </w:rPr>
        <w:t>Ҷеймс Уайт кӯшиши худро барои ба калисо табдил ёфтан дар соли 1860 оғоз кард, ва калисо бо «дарвоза» ифода мешавад. Эллен Уайт дар бораи соли 1860 чунин мегӯяд.</w:t>
      </w:r>
    </w:p>
    <w:p>
      <w:pPr>
        <w:pStyle w:val="ArticleScripture"/>
        <w:jc w:val="left"/>
      </w:pPr>
      <w:r>
        <w:rPr>
          <w:rFonts w:ascii="Times New Roman" w:hAnsi="Times New Roman" w:eastAsia="Times New Roman" w:cs="Times New Roman"/>
        </w:rPr>
        <w:t>«Соли 1860 марг аз остонаи хонаи мо қадам гузошт ва ҷавонтарин шохаи дарахти оилавии моро шикаст. Ҳерберти хурдсол, ки 20 сентябри соли 1860 таваллуд ёфта буд, 14 декабри ҳамон сол вафот кард». Testimonies, ҷилди 1, 103.</w:t>
      </w:r>
    </w:p>
    <w:p>
      <w:pPr>
        <w:pStyle w:val="ArticleBody"/>
        <w:jc w:val="left"/>
      </w:pPr>
      <w:r>
        <w:rPr>
          <w:rFonts w:ascii="Times New Roman" w:hAnsi="Times New Roman" w:eastAsia="Times New Roman" w:cs="Times New Roman"/>
        </w:rPr>
        <w:t>Соли 1863 Уайтҳо ҳамчунин писари калонии худро аз даст доданд. Баъд аз он ки бозӣ карда, аз ҳад зиёд тафсида буд, ӯ ба ҳуҷрае даромад, ки дар он ҷадвалҳои матоӣ омода карда мешуданд, ва бар рӯи баъзе матоъҳои намноке, ки барои омода сохтани он ҷадвалҳо истифода мешуданд, хоб рафт. Ҷадвалҳои солҳои 1843 ва 1850 таҳкурсии ҳаракати миллериро намояндагӣ мекунанд. Ҷадвале, ки дар соли 1863 таҳия шуд, радди «ҳафт замон»-и Ибодат 26-ро, чунонки пештар бар ду лавҳаи Ҳабаққуқ нишон дода шуда буд, ифода мекунад. Он паёми қалбакии таҳкурсиро пеш мегузорад.</w:t>
      </w:r>
    </w:p>
    <w:p>
      <w:pPr>
        <w:pStyle w:val="ArticleScripture"/>
        <w:jc w:val="left"/>
      </w:pPr>
      <w:r>
        <w:rPr>
          <w:rFonts w:ascii="Times New Roman" w:hAnsi="Times New Roman" w:eastAsia="Times New Roman" w:cs="Times New Roman"/>
        </w:rPr>
        <w:t>«Вақте ки рӯзи ҷумъа, 27 ноябри [1863], волидон ба Топшам расиданд, се писарашон ва Аделияро ёфтанд, ки дар истгоҳ онҳоро интизор буданд. Ба назар мерасид, ки ҳамаи онҳо дар саломатии хубанд, ба истиснои Ҳенрӣ, ки шамолхӯрда буд. Аммо сешанбеи баъдӣ, 1 декабр, Ҳенрӣ аз илтиҳоби шуш сахт бемор шуд. Солҳо баъд Уилли, бародари хурдии ӯ, ин воқеаро чунин бозсозӣ кард:»</w:t>
      </w:r>
    </w:p>
    <w:p>
      <w:pPr>
        <w:pStyle w:val="ArticleScripture"/>
        <w:jc w:val="left"/>
      </w:pPr>
      <w:r>
        <w:rPr>
          <w:rFonts w:ascii="Times New Roman" w:hAnsi="Times New Roman" w:eastAsia="Times New Roman" w:cs="Times New Roman"/>
        </w:rPr>
        <w:t>«Дар вақти набудани волидайнашон, Генри ва Эдсон, зери назорати бародар Ҳоуланд, бо ҷидду ҷаҳди зиёд ба часпондани ҷадвалҳо бар рӯи матоъ машғул буданд, то барои фурӯш омода гарданд. Онҳо дар як бинои иҷорагирифтаи дӯконмонанд, тақрибан як кӯча дуртар аз хонаи Ҳоуланд, кор мекарданд. Ниҳоят, ҳангоме ки мунтазири фиристода шудани ҷадвалҳо аз Бостон буданд, чанд рӯз фурсате барои истироҳат ёфтанд.... Пас аз бозгашт аз сайру гашти тӯлонӣ канори дарё, ӯ [Генри] бепарвоёна дароз кашид ва бар чанд порчаи матои намнок, ки барои пуштибонии ҷадвалҳои коғазӣ истифода мешуданд, хоб рафт. Аз тирезаи кушода шамоли сард мевазид. Ин беэҳтиётӣ боиси шамолхӯрии шадид гардид.»” Артур Уайт, Ellen G. White, volume 2, 70.</w:t>
      </w:r>
    </w:p>
    <w:p>
      <w:pPr>
        <w:pStyle w:val="ArticleBody"/>
        <w:jc w:val="left"/>
      </w:pPr>
      <w:r>
        <w:rPr>
          <w:rFonts w:ascii="Times New Roman" w:hAnsi="Times New Roman" w:eastAsia="Times New Roman" w:cs="Times New Roman"/>
        </w:rPr>
        <w:t>Соли 1863 ҳаракати Миллерӣ бо ташкил шудани як калисо ва рад кардани ҳақиқатҳои бунёдие, ки бар ду ҷадвали Ҳабаққуқ тасвир гардида буданд, ба анҷом расид. Роҳбари асосӣ, чунонки дар шахси Ҳиел-и Байт-Илӣ рамз ёфтааст, дар соли 1860 ба кори барпо кардани дарвозаҳо оғоз намуда буд ва барои ин амалаш писари хурдиашро аз даст дод. Дар соли 1863 ҷадвалҳои қалбакӣ ба ҷойи оромише табдил ёфтанд, ки дар он писари калонии Ҳиел хобе кард. Ӯ шамол хӯрда, ҳамон сол фавтид. Марги ӯ бевосита ба хобидан бар рӯи ҷадвалҳое, ки он вақт таҳия мешуданд, вобаста буд. Аммо ҷадвале, ки дар соли 1863 таҳия мешуд, қалбакии он бунёде буд, ки Илёс, ки дар симои Миллер муаррифӣ шудааст, онро барафрошта буд.</w:t>
      </w:r>
    </w:p>
    <w:p>
      <w:pPr>
        <w:pStyle w:val="ArticleBody"/>
        <w:jc w:val="left"/>
      </w:pPr>
      <w:r>
        <w:rPr>
          <w:rFonts w:ascii="Times New Roman" w:hAnsi="Times New Roman" w:eastAsia="Times New Roman" w:cs="Times New Roman"/>
        </w:rPr>
        <w:t>Амри Еҳушаъ бар зидди аз нав бино кардани Ериҳӯ бо калимаи «қасам дод» ифода шудааст. Ин калима ҳам қасам ва ҳам лаънатро ифода мекунад, ва ҳамон калимаест, ки дар Левиён бисту шаш ҳамчун «ҳафт бор» тарҷума шудааст. Ин ҳамон лаънатест, ки паёми Ильёсро ҳамроҳӣ мекунад, ва он лаънат дар солҳои 1860 ва 1863 амалӣ гардид, вақте ки адвентизми миллерӣ бо ташкили як калисои қонунӣ ва бо рад кардани санги пешпоии Миллер Ериҳӯро аз нав бино кард. Ҳиил аҳли Байт-Ил буд; бинобар ин, ин ба таври нубувватӣ кори Ҳиилро дар аз нав бино кардани Ериҳӯ ҳамчун кори бино кардани як калисо таъкид мекунад.</w:t>
      </w:r>
    </w:p>
    <w:p>
      <w:pPr>
        <w:pStyle w:val="ArticleBody"/>
        <w:jc w:val="left"/>
      </w:pPr>
      <w:r>
        <w:rPr>
          <w:rFonts w:ascii="Times New Roman" w:hAnsi="Times New Roman" w:eastAsia="Times New Roman" w:cs="Times New Roman"/>
        </w:rPr>
        <w:t>«Лаънат»-и Юшаъ дар иртибот бо достони ҷанги Ериҳӯ эълон карда шуд, ҷанге ки онро бидуни такроран зикр намудани «ҳафт бор» наметавон нақл кард.</w:t>
      </w:r>
    </w:p>
    <w:p>
      <w:pPr>
        <w:pStyle w:val="ArticleBody"/>
        <w:jc w:val="left"/>
      </w:pPr>
      <w:r>
        <w:rPr>
          <w:rFonts w:ascii="Times New Roman" w:hAnsi="Times New Roman" w:eastAsia="Times New Roman" w:cs="Times New Roman"/>
        </w:rPr>
        <w:t>Дар соли 1863 паёми Мӯсо, ё «қасами» ӯ, чунон ки аз ҷониби Илёс пешниҳод гардид ва аз ҷониби Вилям Миллер намояндагӣ мешуд, «лаънате» ба вуҷуд овард. Ҳам паёми Мӯсо ва ҳам кори Илёс рад карда шуданд. Илёс дар соли 1989 бозгашт, аммо то пас аз 11 сентябри 2001 бо Мӯсо аз нав пайваст карда нашуд. Ин маълумот ҳанӯз бояд ҳимоят карда шавад, аммо он комилан устувор аст.</w:t>
      </w:r>
    </w:p>
    <w:p>
      <w:pPr>
        <w:pStyle w:val="ArticleScripture"/>
        <w:jc w:val="left"/>
      </w:pPr>
      <w:r>
        <w:rPr>
          <w:rFonts w:ascii="Times New Roman" w:hAnsi="Times New Roman" w:eastAsia="Times New Roman" w:cs="Times New Roman"/>
        </w:rPr>
        <w:t>«Ходимони ғайримуқаддас худро бар зидди Худо саф оростаанд. Онҳо дар як нафас ҳам Масеҳро меситоянд ва ҳам худои ин ҷаҳонро. Дар ҳоле ки ба зоҳир эътироф мекунанд, ки Масеҳро мепазиранд, Бараббосро оғӯш мегиранд ва бо аъмоли худ мегӯянд: “На ин Одам, балки Бараббос”. Бигзор ҳар касе ки ин сатрҳоро мехонад, ҳушёр бошад. Шайтон аз он чи метавонад анҷом диҳад, фахр кардааст. Ӯ гумон мекунад, ки метавонад он ваҳдатеро, ки Масеҳ дуо карда буд то дар калисои Ӯ вуҷуд дошта бошад, барҳам диҳад. Ӯ мегӯяд: “Ман берун хоҳам рафт ва рӯҳи дурӯғ хоҳам буд, то ҳар киро тавонам, бифиребам, ба айбҷӯӣ, маҳкум кардан ва таҳриф водорам.” Бигзор писари фиреб ва шоҳиди дурӯғин аз ҷониби калисое пазируфта шавад, ки нури бузург ва далели бузург доштааст, ва он калисо паёмеро, ки Худованд фиристодааст, рад хоҳад кард ва даъвоҳои аз ҳама беасос, гумонҳои ботил ва назарияҳои дурӯғинро хоҳад пазируфт. Шайтон аз аблаҳии онҳо механдад, зеро ӯ медонад, ки ҳақиқат чист.»</w:t>
      </w:r>
    </w:p>
    <w:p>
      <w:pPr>
        <w:pStyle w:val="ArticleScripture"/>
        <w:jc w:val="left"/>
      </w:pPr>
      <w:r>
        <w:rPr>
          <w:rFonts w:ascii="Times New Roman" w:hAnsi="Times New Roman" w:eastAsia="Times New Roman" w:cs="Times New Roman"/>
        </w:rPr>
        <w:t>«Бисёр касон дар минбарҳои мо бо машъали нубуввати дурӯғин дар дастҳояшон хоҳанд истод, ки аз машъали ҷаҳаннамии Шайтон афрӯхта шудааст. Агар шакку беимонӣ парвариш ёбанд, хизматгузорони амин аз миёни қавме дур карда хоҳанд шуд, ки гумон мекунанд бисёр чизҳоро медонанд. “Эй кош ту низ, ақаллан дар ҳамин рӯзи худ, чизҳоеро, ки ба сулҳи ту тааллуқ доранд, медонистӣ!” — гуфт Масеҳ, — “лекин ҳоло онҳо аз чашмони ту ниҳон шудаанд.”»</w:t>
      </w:r>
    </w:p>
    <w:p>
      <w:pPr>
        <w:pStyle w:val="ArticleScripture"/>
        <w:jc w:val="left"/>
      </w:pPr>
      <w:r>
        <w:rPr>
          <w:rFonts w:ascii="Times New Roman" w:hAnsi="Times New Roman" w:eastAsia="Times New Roman" w:cs="Times New Roman"/>
        </w:rPr>
        <w:t>«Бо вуҷуди ин, бунёди Худо устувор меистад. Худованд онҳоеро, ки аз они Ӯянд, мешиносад. Ходими тақдисёфта набояд дар даҳони худ ҳеҷ макре дошта бошад. Ӯ бояд чун рӯз равшан бошад, аз ҳар гуна олудагии шар озод. Хизмат ва матбуоти тақдисёфта қуввае хоҳад буд дар тобондани нури ҳақиқат бар ин насли каҷрафтор. Нур, эй бародарон, нури бештар ба мо лозим аст. Дар Сион карнай навозед; дар кӯҳи муқаддас бонги ҳушдор диҳед. Лашкари Худовандро бо дилҳои тақдисёфта ҷамъ оваред, то бишнаванд, ки Худованд ба қавми Худ чӣ хоҳад гуфт; зеро Ӯ барои ҳамаи онҳое, ки хоҳанд шунид, нурро афзун гардонидааст. Бигзор мусаллаҳ ва муҷаҳҳаз шуда, ба ҷанг бароянд — ба мадади Худованд бар зидди зӯроварон. Худи Худо барои Исроил амал хоҳад кард. Ҳар забони дурӯғгӯ хомӯш карда хоҳад шуд. Дастҳои фариштагон найрангҳои фиребандаро, ки дар ҳоли тарҳрезӣ ҳастанд, сарнагун хоҳанд кард. Истеҳкомҳои шайтон ҳеҷ гоҳ пирӯз нахоҳанд шуд. Пирӯзӣ ҳамроҳи паёми фариштаи сеюм хоҳад буд. Ҳамчунон ки Сардори лашкари Худованд деворҳои Ериҳӯро фурӯ рехт, ҳамон тавр қавми аҳкомнигоҳдорандаи Худованд пирӯз хоҳад шуд, ва ҳамаи унсурҳои муқобил мағлуб хоҳанд гардид. Ҳеҷ кас аз хизматгорони Худо, ки бо паёме аз ҷониби осмон назди онҳо омадаанд, шикоят накунад. Дигар дар онҳо айбҷӯӣ накунед ва нагӯед: “Онҳо аз ҳад қатъӣ ҳастанд; онҳо аз ҳад сахт сухан мегӯянд”. Шояд онҳо сахт сухан гӯянд; вале оё ин зарур нест? Агар шунавандагон ба овози Ӯ ё ба паёми Ӯ гӯш надиҳанд, Худо гӯшҳои онҳоро ба ҷунбиш хоҳад овард. Ӯ онҳоеро, ки ба каломи Худо муқовимат мекунанд, маҳкум хоҳад кард.»</w:t>
      </w:r>
    </w:p>
    <w:p>
      <w:pPr>
        <w:pStyle w:val="ArticleScripture"/>
        <w:jc w:val="left"/>
      </w:pPr>
      <w:r>
        <w:rPr>
          <w:rFonts w:ascii="Times New Roman" w:hAnsi="Times New Roman" w:eastAsia="Times New Roman" w:cs="Times New Roman"/>
        </w:rPr>
        <w:t>«Шайтон тамоми тадбирҳои мумкинро ба кор бурдааст, то ки дар миёни мо ҳамчун халқ чизе пайдо нашавад, ки моро мазаммат ва сарзаниш кунад ва моро насиҳат намояд, ки хатогиҳои худро дур созем. Аммо халқе ҳаст, ки сандуқи Худоро хоҳад бардошт. Баъзеҳо аз миёни мо берун хоҳанд рафт, ки дигар сандуқро бар нахоҳанд дошт. Вале инҳо наметавонанд деворҳое барпо кунанд, то ҳақиқатро боздоранд; зеро он то ба анҷом ба пеш ва ба боло хоҳад рафт. Дар гузашта Худо мардонро бархезонидааст, ва ҳанӯз ҳам Ӯ мардони муносиберо дорад, ки дар интизорӣ меистанд ва омодаанд иродаи Ӯро ба ҷо оваранд,—мардоне, ки аз миёни маҳдудиятҳое хоҳанд гузашт, ки фақат мисли деворҳои бо гили носуфта андудшудаанд. Вақте ки Худо Рӯҳи Худро бар одамон қарор медиҳад, онҳо амал хоҳанд кард. Онҳо каломи Худовандро эълон хоҳанд намуд; овози худро мисли карнай баланд хоҳанд кард. Ҳақиқат дар дасти онҳо на коста хоҳад шуд ва на қудрати худро аз даст хоҳад дод. Онҳо ба халқ гуноҳҳои онҳоро, ва ба хонадони Яъқуб хатоҳояшонро нишон хоҳанд дод». Testimonies to Ministers, 409–411.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Илёс — Рақами ҳашт</dc:title>
  <dc:subject>Ериҳӯ</dc:subject>
  <dc:creator>Jeff Pippenger</dc:creator>
  <cp:keywords/>
  <dc:description>Generated by ArticleDigger from elijah\08_elijah.json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