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Илёс — Рақами ёздаҳ</w:t>
      </w:r>
    </w:p>
    <w:p>
      <w:pPr>
        <w:pStyle w:val="ArticleSubtitle"/>
        <w:jc w:val="left"/>
      </w:pPr>
      <w:r>
        <w:rPr>
          <w:rFonts w:ascii="Arial" w:hAnsi="Arial" w:eastAsia="Arial" w:cs="Arial"/>
        </w:rPr>
        <w:t>Хатои Аввал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Шӯриши гӯсолаи тиллоии Ҳорун дар оғози Исроили қадим, ба таври нубувватӣ бо шӯриши Ёробъом дар оғози даҳ қабилаи салтанати шимолии Эфроим мувофиқат мекунад. Ин таърихҳои муқаддас шӯриши адвентизмро дар соли 1863 ба таври намунавӣ таҷассум менамоянд.</w:t>
      </w:r>
    </w:p>
    <w:p>
      <w:pPr>
        <w:pStyle w:val="ArticleBody"/>
        <w:jc w:val="left"/>
      </w:pPr>
      <w:r>
        <w:rPr>
          <w:rFonts w:ascii="Times New Roman" w:hAnsi="Times New Roman" w:eastAsia="Times New Roman" w:cs="Times New Roman"/>
        </w:rPr>
        <w:t>Албатта, барои соли 1863 шоҳидони дигар низ ҳастанд, вале Ҳорун ва подшоҳ Еробъом шоҳидоне фароҳам меоранд, ки бар фарози таърихи соли 1863 қарор мегиранд, ва ҳамаи он таърихҳо ҳаракати яксаду чиҳилу чор ҳазорро, ки ҳамон шохи протестантӣ аст, на танҳо дар айёми охирини подшоҳии шашуми нубуввати Китоби Муқаддас, балки то ба анҷоми муҳлати имтиёз низ нишон медиҳанд. Он таърихҳо ҳамчунин ба таърихи мувозии шохи ҷумҳурихоҳ дар подшоҳии шашум низ муроҷиат мекунанд.</w:t>
      </w:r>
    </w:p>
    <w:p>
      <w:pPr>
        <w:pStyle w:val="ArticleBody"/>
        <w:jc w:val="left"/>
      </w:pPr>
      <w:r>
        <w:rPr>
          <w:rFonts w:ascii="Times New Roman" w:hAnsi="Times New Roman" w:eastAsia="Times New Roman" w:cs="Times New Roman"/>
        </w:rPr>
        <w:t>Барои онҳое ки имон доранд, одатан пазируфтани ин ҳақиқат бисёр душвор аст, ки калисои Адвентистони Рӯзи Ҳафтум қавми бақиямондаи Худо дар охири ҷаҳон мебошад. Ин эътиқод хатои аввали мост. Ҳеҷ далели Китоби Муқаддас вуҷуд надорад, ки калисои Лоодикия намояндаи он қавме бошад, ки дар замони буҳрони қонуни якшанбе ҳамчун нишона барафрошта мешаванд. Хатои аввали мо ин аст, ки ин муқаддимаи бардурӯғро ҳамчун ҳақиқат мепазирем. Нишона дар охири ҷаҳон аз онҳое иборат аст, ки аз ҷониби аъзои куништгоҳи шайтон ронда шудаанд.</w:t>
      </w:r>
    </w:p>
    <w:p>
      <w:pPr>
        <w:pStyle w:val="ArticleScripture"/>
        <w:jc w:val="left"/>
      </w:pPr>
      <w:r>
        <w:rPr>
          <w:rFonts w:ascii="Times New Roman" w:hAnsi="Times New Roman" w:eastAsia="Times New Roman" w:cs="Times New Roman"/>
        </w:rPr>
        <w:t>Ва Ӯ барои халқҳо парчаме барафрозад, ва рондашудагони Исроилро гирд оварад, ва парокандагони Яҳудоро аз чор гӯшаи замин ҷамъ намояд. Ишаъё 11:12.</w:t>
      </w:r>
    </w:p>
    <w:p>
      <w:pPr>
        <w:pStyle w:val="ArticleBody"/>
        <w:jc w:val="left"/>
      </w:pPr>
      <w:r>
        <w:rPr>
          <w:rFonts w:ascii="Times New Roman" w:hAnsi="Times New Roman" w:eastAsia="Times New Roman" w:cs="Times New Roman"/>
        </w:rPr>
        <w:t>Ин адвентистони Лоудикия ҳастанд, ки онҳоеро, ки бояд аломат бошанд, берун меандозанд.</w:t>
      </w:r>
    </w:p>
    <w:p>
      <w:pPr>
        <w:pStyle w:val="ArticleScripture"/>
        <w:jc w:val="left"/>
      </w:pPr>
      <w:r>
        <w:rPr>
          <w:rFonts w:ascii="Times New Roman" w:hAnsi="Times New Roman" w:eastAsia="Times New Roman" w:cs="Times New Roman"/>
        </w:rPr>
        <w:t>Каломи Худовандро бишнавед, эй шумо, ки аз каломи Ӯ меларзед; бародарони шумо, ки аз шумо нафрат доштанд ва шуморо ба хотири номи Ман ронданд, гуфтанд: «Бигзор Худованд ҷалол ёбад!» Аммо Ӯ барои шодии шумо зоҳир хоҳад шуд, ва онҳо шарманда хоҳанд гашт. Ишаъё 66:5.</w:t>
      </w:r>
    </w:p>
    <w:p>
      <w:pPr>
        <w:pStyle w:val="ArticleBody"/>
        <w:jc w:val="left"/>
      </w:pPr>
      <w:r>
        <w:rPr>
          <w:rFonts w:ascii="Times New Roman" w:hAnsi="Times New Roman" w:eastAsia="Times New Roman" w:cs="Times New Roman"/>
        </w:rPr>
        <w:t>Онҳое ки парчаманд, ба хотири «ном»-и Масеҳ берун андохта мешаванд. Номе ки нафратро ба вуҷуд меорад, Алфа ва Омега аст, зеро усули Алфа ва Омега он чизест, ки равшан муайян мекунад Калисои Адвентистони Рӯзи Ҳафтум дар пешгӯии Китоби Муқаддас намояндаи кист. Масали даҳ бокира адвентизмро ифода мекунад.</w:t>
      </w:r>
    </w:p>
    <w:p>
      <w:pPr>
        <w:pStyle w:val="ArticleScripture"/>
        <w:jc w:val="left"/>
      </w:pPr>
      <w:r>
        <w:rPr>
          <w:rFonts w:ascii="Times New Roman" w:hAnsi="Times New Roman" w:eastAsia="Times New Roman" w:cs="Times New Roman"/>
        </w:rPr>
        <w:t>«Масали даҳ духтари бокираи Матто 25 низ таҷрибаи халқи адвентистро нишон медиҳад». «Муборизаи Бузург», 393.</w:t>
      </w:r>
    </w:p>
    <w:p>
      <w:pPr>
        <w:pStyle w:val="ArticleBody"/>
        <w:jc w:val="left"/>
      </w:pPr>
      <w:r>
        <w:rPr>
          <w:rFonts w:ascii="Times New Roman" w:hAnsi="Times New Roman" w:eastAsia="Times New Roman" w:cs="Times New Roman"/>
        </w:rPr>
        <w:t>Ин масал дар оғози ҳаракати адвентистӣ ба амал омад ва дар охир боз ҳам то ба ҳарфи охир ба амал меояд.</w:t>
      </w:r>
    </w:p>
    <w:p>
      <w:pPr>
        <w:pStyle w:val="ArticleScripture"/>
        <w:jc w:val="left"/>
      </w:pPr>
      <w:r>
        <w:rPr>
          <w:rFonts w:ascii="Times New Roman" w:hAnsi="Times New Roman" w:eastAsia="Times New Roman" w:cs="Times New Roman"/>
        </w:rPr>
        <w:t>«Ман бисёр вақт ба масали даҳ бокира муроҷиат карда мешавам, ки панҷ нафари онҳо хирадманд буданд ва панҷ нафари дигар — нодон. Ин масал то хурдтарин ҷузъи он иҷро шудааст ва иҷро хоҳад шуд, зеро он барои ин замон татбиқи махсус дорад ва, монанди паёми фариштаи сеюм, иҷро шудааст ва то поёни замон ҳақиқати ҳозира боқӣ хоҳад монд». Review and Herald, 19 августи 1890.</w:t>
      </w:r>
    </w:p>
    <w:p>
      <w:pPr>
        <w:pStyle w:val="ArticleBody"/>
        <w:jc w:val="left"/>
      </w:pPr>
      <w:r>
        <w:rPr>
          <w:rFonts w:ascii="Times New Roman" w:hAnsi="Times New Roman" w:eastAsia="Times New Roman" w:cs="Times New Roman"/>
        </w:rPr>
        <w:t>Бокираҳои нодоне, ки бедор мешаванд ва дарк мекунанд, ки равған надоранд, Лӯдиқиён мебошанд.</w:t>
      </w:r>
    </w:p>
    <w:p>
      <w:pPr>
        <w:pStyle w:val="ArticleScripture"/>
        <w:jc w:val="left"/>
      </w:pPr>
      <w:r>
        <w:rPr>
          <w:rFonts w:ascii="Times New Roman" w:hAnsi="Times New Roman" w:eastAsia="Times New Roman" w:cs="Times New Roman"/>
        </w:rPr>
        <w:t>«Ҳолати Калисое, ки аз ҷониби бокираҳои нодон ифода шудааст, ҳамчунин ҳамчун ҳолати Лаодикия зикр мегардад». Review and Herald, August 19, 1890.</w:t>
      </w:r>
    </w:p>
    <w:p>
      <w:pPr>
        <w:pStyle w:val="ArticleBody"/>
        <w:jc w:val="left"/>
      </w:pPr>
      <w:r>
        <w:rPr>
          <w:rFonts w:ascii="Times New Roman" w:hAnsi="Times New Roman" w:eastAsia="Times New Roman" w:cs="Times New Roman"/>
        </w:rPr>
        <w:t>Муборизаи бокирагони хирадманд, ки ҳамчунин ҳамчун калисои Филаделфия тасвир шудаанд, бо калисое аст, ки даъво мекунад яҳудӣ аст, аммо чунин нест.</w:t>
      </w:r>
    </w:p>
    <w:p>
      <w:pPr>
        <w:pStyle w:val="ArticleScripture"/>
        <w:jc w:val="left"/>
      </w:pPr>
      <w:r>
        <w:rPr>
          <w:rFonts w:ascii="Times New Roman" w:hAnsi="Times New Roman" w:eastAsia="Times New Roman" w:cs="Times New Roman"/>
        </w:rPr>
        <w:t>Инак, Ман аз куништгоҳи шайтон он касонеро, ки мегӯянд яҳудӣ ҳастанд, ва нестанд, балки дурӯғ мегӯянд, чунин хоҳам кард: инак, онҳоро водор хоҳам сохт, ки биёянд ва пеши пойҳои ту саҷда намоянд ва бидонанд, ки Ман туро дӯст доштаам. Ваҳй 3:9.</w:t>
      </w:r>
    </w:p>
    <w:p>
      <w:pPr>
        <w:pStyle w:val="ArticleBody"/>
        <w:jc w:val="left"/>
      </w:pPr>
      <w:r>
        <w:rPr>
          <w:rFonts w:ascii="Times New Roman" w:hAnsi="Times New Roman" w:eastAsia="Times New Roman" w:cs="Times New Roman"/>
        </w:rPr>
        <w:t>Хоҳар Уайт дар нахустин нашрияе, ки пас аз ноумедии бузург ба табъ расид, ба ин оят муроҷиат мекунад.</w:t>
      </w:r>
    </w:p>
    <w:p>
      <w:pPr>
        <w:pStyle w:val="ArticleScripture"/>
        <w:jc w:val="left"/>
      </w:pPr>
      <w:r>
        <w:rPr>
          <w:rFonts w:ascii="Times New Roman" w:hAnsi="Times New Roman" w:eastAsia="Times New Roman" w:cs="Times New Roman"/>
        </w:rPr>
        <w:t>«Ту гумон мекунӣ, ки онҳое, ки назди пойҳои муқаддасон саҷда мекунанд (Ваҳй 3:9), оқибат наҷот хоҳанд ёфт. Дар ин ҷо ман бояд бо ту ихтилоф намоям; зеро Худо ба ман нишон дод, ки ин гурӯҳ Адвентистони эътирофӣ буданд, ки аз имон рӯй гардонида буданд, ва “Писари Худоро барои худ аз нав маслуб намуда, Ӯро ба расвоии ошкор супурдаанд.” Ва дар “соати озмоиш”, ки ҳанӯз дар пеш аст, то хислати ҳақиқии ҳар касро ошкор созад, онҳо хоҳанд донист, ки абадан ҳалок шудаанд; ва азоби шадиди рӯҳ онҳоро фаро гирифта, назди пойҳои муқаддасон сар фуруд хоҳанд овард.» Word to the Little Flock, 12.</w:t>
      </w:r>
    </w:p>
    <w:p>
      <w:pPr>
        <w:pStyle w:val="ArticleBody"/>
        <w:jc w:val="left"/>
      </w:pPr>
      <w:r>
        <w:rPr>
          <w:rFonts w:ascii="Times New Roman" w:hAnsi="Times New Roman" w:eastAsia="Times New Roman" w:cs="Times New Roman"/>
        </w:rPr>
        <w:t>Дар боби панҷуми Ишаъё суруди токзор, ки баъдтар Масеҳ онро ба кор бурд, бори аввал зикр мешавад.</w:t>
      </w:r>
    </w:p>
    <w:p>
      <w:pPr>
        <w:pStyle w:val="ArticleScripture"/>
        <w:jc w:val="left"/>
      </w:pPr>
      <w:r>
        <w:rPr>
          <w:rFonts w:ascii="Times New Roman" w:hAnsi="Times New Roman" w:eastAsia="Times New Roman" w:cs="Times New Roman"/>
        </w:rPr>
        <w:t>Акнун барои маҳбуби Худ сурудеро дар бораи токзори маҳбубам месароям. Маҳбуби ман бар теппаи бисёр ҳосилхез токзоре дошт; ва онро иҳота кард, ва сангҳояшро ҷамъ оварда дур кард, ва онро бо беҳтарин навъи ток шинонд, ва дар миёни он бурҷе бино намуд, ва ҳамчунин дар он чархушти шароб сохт; ва мунтазир буд, ки ангур оварад, вале он ангури ваҳшӣ овард. Ва акнун, эй сокинони Ерусалим ва эй мардони Яҳудо, илтимос, миёни ман ва токзорам доварӣ кунед. Барои токзори ман боз чӣ метавонист карда шавад, ки ман дар он накарда бошам? Пас чаро, ҳангоме ки интизор будам, ки ангур оварад, он ангури ваҳшӣ овард? Ишаъё 5:1–4.</w:t>
      </w:r>
    </w:p>
    <w:p>
      <w:pPr>
        <w:pStyle w:val="ArticleBody"/>
        <w:jc w:val="left"/>
      </w:pPr>
      <w:r>
        <w:rPr>
          <w:rFonts w:ascii="Times New Roman" w:hAnsi="Times New Roman" w:eastAsia="Times New Roman" w:cs="Times New Roman"/>
        </w:rPr>
        <w:t>Масал, хоҳ дар Аҳди Қадим бошад ва хоҳ дар Аҳди Ҷадид, калисои Худоро ҳамчун он ки аз ҷониби Худо рад карда шудааст, муайян мекунад, зеро аз ба бор овардани меваҳое, ки барои истеҳсоли онҳо бардошта шуда буд, сарпечӣ намуд. Дар Ишаъё боби панҷум, дар анҷоми масал, ҷазои токзор муайян карда мешавад ва ҳамзамон ваъда дода мешавад, ки барои халқҳо нишоне барафрохта хоҳад шуд. Равшан аст, ки токзор он нишон нест.</w:t>
      </w:r>
    </w:p>
    <w:p>
      <w:pPr>
        <w:pStyle w:val="ArticleScripture"/>
        <w:jc w:val="left"/>
      </w:pPr>
      <w:r>
        <w:rPr>
          <w:rFonts w:ascii="Times New Roman" w:hAnsi="Times New Roman" w:eastAsia="Times New Roman" w:cs="Times New Roman"/>
        </w:rPr>
        <w:t>Аз ин рӯ, хашми Худованд бар қавми Худ афрӯхта шудааст, ва Ӯ дасти Худро бар зидди онҳо дароз кардааст, ва онҳоро задааст; ва теппаҳо ба ларза омаданд, ва ҷасадҳои онҳо дар миёни кӯчаҳо пора-пора шуданд. Бо вуҷуди ҳамаи ин, хашми Ӯ барнагаштааст, балки дасти Ӯ ҳанӯз ҳам дароз аст. Ва Ӯ барои халқҳо аз дур парчаме хоҳад бардошт, ва ба онҳо аз канори замин ишора хоҳад кард; ва инак, онҳо бо суръат, бисёр зуд хоҳанд омад. Ишаъё 5:25, 26.</w:t>
      </w:r>
    </w:p>
    <w:p>
      <w:pPr>
        <w:pStyle w:val="ArticleBody"/>
        <w:jc w:val="left"/>
      </w:pPr>
      <w:r>
        <w:rPr>
          <w:rFonts w:ascii="Times New Roman" w:hAnsi="Times New Roman" w:eastAsia="Times New Roman" w:cs="Times New Roman"/>
        </w:rPr>
        <w:t>Вақте ки Исо баъдтар ин сурудро ҳамчун як масал суруд, хулосаи Ӯ низ ҳамон андоза қатъӣ буд.</w:t>
      </w:r>
    </w:p>
    <w:p>
      <w:pPr>
        <w:pStyle w:val="ArticleScripture"/>
        <w:jc w:val="left"/>
      </w:pPr>
      <w:r>
        <w:rPr>
          <w:rFonts w:ascii="Times New Roman" w:hAnsi="Times New Roman" w:eastAsia="Times New Roman" w:cs="Times New Roman"/>
        </w:rPr>
        <w:t>Масали дигарро бишнавед: Соҳибхонае буд, ки токзоре шинонд, ва гирди онро деворе кашид, ва дар он чархушти ангурканӣ канд, ва бурҷе бино кард, ва онро ба деҳқонон ба иҷора дод, ва ба кишвари дуре рафт. Ва чун вақти мева наздик омад, ғуломони худро назди деҳқонон фиристод, то меваи онро бигиранд. Аммо деҳқонон ғуломони ӯро гирифта, якеашро заданд, дигареашро куштанд, ва дигареро сангсор карданд. Боз ғуломони дигаре бештар аз аввалин фиристод; ва ба онҳо низ ҳамон тавр рафтор карданд. Аммо дар охир писари худро назди онҳо фиристода, гуфт: «Писари маро эҳтиром хоҳанд кард». Лекин чун деҳқонон писарро диданд, дар миёни худ гуфтанд: «Ин ворис аст; биёед, ӯро бикушем ва мероси ӯро соҳиб шавем». Ва ӯро гирифта, аз токзор берун андохтанд ва куштанд. Пас, ҳангоме ки соҳиби токзор ояд, бо он деҳқонон чӣ хоҳад кард? Ба Ӯ гуфтанд: «Он бадкоронро ба сахтӣ ҳалок хоҳад кард, ва токзори худро ба деҳқонони дигар ба иҷора хоҳад дод, ки меваи онро дар мавсимҳояш ба ӯ супоранд». Исо ба онҳо гуфт: «Оё ҳаргиз дар Навиштаҳо нахондаед: “Санге ки бинокорон рад карданд, ҳамон санг сари гӯша шуд; ин аз ҷониби Худованд шудааст, ва дар назари мо аҷоиб аст”? Бинобар ин ба шумо мегӯям, ки Малакути Худо аз шумо гирифта шуда, ба қавме дода хоҳад шуд, ки меваҳои онро меоварад. Ва ҳар кӣ бар ин санг афтад, шикаста хоҳад шуд; аммо бар ҳар касе ки он афтад, ӯро маҳву хок хоҳад кард». Ва чун саркоҳинон ва фарисиён масалҳои Ӯро шуниданд, дарёфтанд, ки дар бораи онҳо сухан мегӯяд. Матто 21:33–45.</w:t>
      </w:r>
    </w:p>
    <w:p>
      <w:pPr>
        <w:pStyle w:val="ArticleBody"/>
        <w:jc w:val="left"/>
      </w:pPr>
      <w:r>
        <w:rPr>
          <w:rFonts w:ascii="Times New Roman" w:hAnsi="Times New Roman" w:eastAsia="Times New Roman" w:cs="Times New Roman"/>
        </w:rPr>
        <w:t>Калисои адвентистии рӯзи ҳафтуми Лоадиқиё он байрақе нест, ки барафрошта мешавад. Токзори айёми охир, ки бо Исроили қадим рамзгузорӣ шудааст, калисои адвентистии рӯзи ҳафтуми Лоадиқиёст, аммо қавме хоҳад буд, ки самаре ба бор меоварад, ки сазовори мақоми навбаранд, ва ҳамин аст он чи яксаду чилу чор ҳазор мебошанд.</w:t>
      </w:r>
    </w:p>
    <w:p>
      <w:pPr>
        <w:pStyle w:val="ArticleScripture"/>
        <w:jc w:val="left"/>
      </w:pPr>
      <w:r>
        <w:rPr>
          <w:rFonts w:ascii="Times New Roman" w:hAnsi="Times New Roman" w:eastAsia="Times New Roman" w:cs="Times New Roman"/>
        </w:rPr>
        <w:t>Инҳо касоне мебошанд, ки бо занон олуда нашудаанд; зеро онҳо бокираанд. Инҳо касоне мебошанд, ки Барраро ба ҳар ҷое ки биравад, пайравӣ мекунанд. Инҳо аз миёни одамон фидия дода шудаанд, ҳамчун нахустмеваҳо барои Худо ва барои Барра. Ваҳй 14:4.</w:t>
      </w:r>
    </w:p>
    <w:p>
      <w:pPr>
        <w:pStyle w:val="ArticleBody"/>
        <w:jc w:val="left"/>
      </w:pPr>
      <w:r>
        <w:rPr>
          <w:rFonts w:ascii="Times New Roman" w:hAnsi="Times New Roman" w:eastAsia="Times New Roman" w:cs="Times New Roman"/>
        </w:rPr>
        <w:t>Ҳамчун нишона, онҳо аз ҷониби Соҳиби хона барои даровардани ҳосили ниҳоӣ ба кор бурда хоҳанд шуд. Калисои Лаодикиягии Адвентистони рӯзи ҳафтум он токзорест, ки санги асосии ҳафт давраи Мӯсоро рад кард. Аз ҳамон нуқта ба баъд, он фурӯравии пайдарпайе ба торикии ҳарчи бештар ва бештар буд. Нишона «решаи Йисой» хоҳад буд. Решаи Йисой, ё Довуд, он ҳақиқати ниҳоят охиринро намояндагӣ мекунад, ки Исо ба яҳудиёни мунозираҷӯи таърихи Худ пешкаш намуд. Он рамзи усули Алфа ва Омега аст, ки токдорони бевафои ҳам Исроили қадим ва ҳам Исроили муосир аз фаҳмидани он сар боз мезананд.</w:t>
      </w:r>
    </w:p>
    <w:p>
      <w:pPr>
        <w:pStyle w:val="ArticleScripture"/>
        <w:jc w:val="left"/>
      </w:pPr>
      <w:r>
        <w:rPr>
          <w:rFonts w:ascii="Times New Roman" w:hAnsi="Times New Roman" w:eastAsia="Times New Roman" w:cs="Times New Roman"/>
        </w:rPr>
        <w:t>Ва дар он рӯз решаи Йисой хоҳад буд, ки ҳамчун аломате барои қавмҳо хоҳад истод; халқҳо ба сӯи ӯ хоҳанд омад; ва оромгоҳи ӯ пурҷалол хоҳад буд. Ишаъё 11:10.</w:t>
      </w:r>
    </w:p>
    <w:p>
      <w:pPr>
        <w:pStyle w:val="ArticleBody"/>
        <w:jc w:val="left"/>
      </w:pPr>
      <w:r>
        <w:rPr>
          <w:rFonts w:ascii="Times New Roman" w:hAnsi="Times New Roman" w:eastAsia="Times New Roman" w:cs="Times New Roman"/>
        </w:rPr>
        <w:t>Хоҳар Уайт ва Ҷеймс Уайт ба таври равшан муайян мекунанд, ки то соли 1856 ин ҳаракат ба Лаодикия табдил ёфта буд; пас вай дар куҷо муайян мекунад, ки он кай паёмеро, ки ба лаодикиён дода шудааст, пазируфта бошад? Ҳеҷ гоҳ чунин накардааст. Хатои аввалини мо ин аст, ки ин иддаоро мепазирем, ки калисои Адвентистони рӯзи ҳафтум дар ҷараёни таърихи худ калисои ғолиб буда бошад. Вазъият тамоман баръакс аст. Агар мо он муқаддимаи аввалини хатокорро бипазирем, чашмони мо ба ҳақиқатҳои нубувватӣ, ки бар хилофи он таълим медиҳанд, баста мешаванд. Масалан, Хоҳар Уайт такроран муайян мекунад, ки таърихии Исроили қадимаи айнӣ таҷриба ва таърихи Исроили рӯҳонии муосирро тасвир мекунад. Бисёр вақт, вақте ки вай ба Исроили қадим ҳамчун намуна барои Исроили муосир ишора мекунад, ҳамзамон изҳороти маъруфи ҳавворӣ Павлусро дар бораи ҳамин воқеият иқтибос меорад.</w:t>
      </w:r>
    </w:p>
    <w:p>
      <w:pPr>
        <w:pStyle w:val="ArticleScripture"/>
        <w:jc w:val="left"/>
      </w:pPr>
      <w:r>
        <w:rPr>
          <w:rFonts w:ascii="Times New Roman" w:hAnsi="Times New Roman" w:eastAsia="Times New Roman" w:cs="Times New Roman"/>
        </w:rPr>
        <w:t>Акнун ҳамаи ин чизҳо ба онҳо ҳамчун намунаҳо воқеъ шуданд; ва онҳо барои насиҳати мо навишта шудаанд, бар мо, ки охирзамонҳо расидаанд. 1 Қӯринтиён 10:11.</w:t>
      </w:r>
    </w:p>
    <w:p>
      <w:pPr>
        <w:pStyle w:val="ArticleBody"/>
        <w:jc w:val="left"/>
      </w:pPr>
      <w:r>
        <w:rPr>
          <w:rFonts w:ascii="Times New Roman" w:hAnsi="Times New Roman" w:eastAsia="Times New Roman" w:cs="Times New Roman"/>
        </w:rPr>
        <w:t>Расули Павлус дар ояти ёздаҳум даҳ ояти пешинаро ҷамъбаст менамояд.</w:t>
      </w:r>
    </w:p>
    <w:p>
      <w:pPr>
        <w:pStyle w:val="ArticleScripture"/>
        <w:jc w:val="left"/>
      </w:pPr>
      <w:r>
        <w:rPr>
          <w:rFonts w:ascii="Times New Roman" w:hAnsi="Times New Roman" w:eastAsia="Times New Roman" w:cs="Times New Roman"/>
        </w:rPr>
        <w:t>Ғайр аз ин, эй бародарон, намехоҳам, ки шумо бехабар бошед аз он ки ҳамаи падарони мо зери абр буданд, ва ҳама аз миёни баҳр гузаштанд; ва ҳама дар абр ва дар баҳр ба Мусо таъмид ёфтанд; ва ҳама як хӯроки рӯҳониро хӯрданд; ва ҳама як нӯшокии рӯҳониро нӯшиданд, зеро ки онҳо аз он Сангпораи рӯҳонӣ менӯшиданд, ки аз ақиби онҳо меомад; ва он Сангпора Масеҳ буд. Лекин Худо аз бисёре аз онҳо розӣ набуд, зеро ки онҳо дар биёбон ҳалок гардиданд. Акнун ин чизҳо барои мо намунаҳо гардиданд, то ки мо ба чизҳои бад шаҳват накунем, чунон ки онҳо низ шаҳват карданд. Ва бутпараст нашавед, чунон ки баъзе аз онҳо буданд; чунон ки навишта шудааст: «Қавм нишастанд, то бихӯранд ва бинӯшанд, ва бархостанд, то бозӣ кунанд». Ва зино накунем, чунон ки баъзе аз онҳо зино карданд, ва дар як рӯз бисту се ҳазор нафари онҳо афтоданд. Ва Масеҳро наозмоем, чунон ки баъзе аз онҳо низ озмуданд, ва аз морҳо ҳалок шуданд. Ва шикоят макунед, чунон ки баъзе аз онҳо низ шикоят карданд, ва аз дасти ҳалоккунанда нобуд гардиданд. 1 Қӯринтиён 10:1–10.</w:t>
      </w:r>
    </w:p>
    <w:p>
      <w:pPr>
        <w:pStyle w:val="ArticleBody"/>
        <w:jc w:val="left"/>
      </w:pPr>
      <w:r>
        <w:rPr>
          <w:rFonts w:ascii="Times New Roman" w:hAnsi="Times New Roman" w:eastAsia="Times New Roman" w:cs="Times New Roman"/>
        </w:rPr>
        <w:t>Павлус ва Хоҳар Уайт Исроили қадимиро ҳамчун намунаи қавме пирӯзманд ва одил истифода намебаранд. Баръакс, комилан зидди он. Павлус он даҳ ояти аввалро дар ояти ёздаҳум хулоса мекунад ва сипас дар ояти баъдӣ дарсеро баён менамояд, ки таърихи Исроили қадим бояд ба онҳое, ки хоҳанд дид, бирасонад.</w:t>
      </w:r>
    </w:p>
    <w:p>
      <w:pPr>
        <w:pStyle w:val="ArticleScripture"/>
        <w:jc w:val="left"/>
      </w:pPr>
      <w:r>
        <w:rPr>
          <w:rFonts w:ascii="Times New Roman" w:hAnsi="Times New Roman" w:eastAsia="Times New Roman" w:cs="Times New Roman"/>
        </w:rPr>
        <w:t>Пас ҳар кӣ гумон дорад, ки истодааст, эҳтиёт кунад, мабодо биафтад. 1 Қӯринтиён 10:12.</w:t>
      </w:r>
    </w:p>
    <w:p>
      <w:pPr>
        <w:pStyle w:val="ArticleBody"/>
        <w:jc w:val="left"/>
      </w:pPr>
      <w:r>
        <w:rPr>
          <w:rFonts w:ascii="Times New Roman" w:hAnsi="Times New Roman" w:eastAsia="Times New Roman" w:cs="Times New Roman"/>
        </w:rPr>
        <w:t>Исроили қадим намунаи қавмест, ки аз ҷониби Худо даъват шуда буданд, аз ҷониби Худо роҳбарӣ мешуданд, пешгӯиҳои Худоро ба иҷро расониданд ва дар ҳар қадам бар зидди Худо исён варзиданд, ва дар ниҳоят Офаридгори осмон ва заминро бар салиб мехкӯб карданд! Адвентистон дар эътироф кардани ин воқеиятҳо дар бораи Исроили қадим ҳеҷ мушкиле надоранд, аммо кам иттифоқ меафтад, ки бигузоранд ҳушдори мақсуд аз миёни кӯрии Лоудикиягии онҳо рахна кунад. Онҳо метавонанд он порчаҳоро иқтибос оваранд, ки дар онҳо Хоҳар Уайт калисоро гавҳараки чашми Худо меномад, ва чунин ҳам ҳаст, аммо муҳаббати Худо ба қавми Худ пардае бар ҳолати воқеии онҳо намеафканад. Касонеро, ки Ӯ дӯст медорад, мазаммат мекунад ва ҷазо медиҳад. Ҳарчанд калисои Худо гавҳараки чашми Худост, Исо муносибати Худро бо он гавҳар, бо гавҳари Худ, бисёр равшан хулоса кард.</w:t>
      </w:r>
    </w:p>
    <w:p>
      <w:pPr>
        <w:pStyle w:val="ArticleScripture"/>
        <w:jc w:val="left"/>
      </w:pPr>
      <w:r>
        <w:rPr>
          <w:rFonts w:ascii="Times New Roman" w:hAnsi="Times New Roman" w:eastAsia="Times New Roman" w:cs="Times New Roman"/>
        </w:rPr>
        <w:t>Эй Ерусалим, Ерусалим, ки анбиёро мекушӣ ва касонеро, ки назди ту фиристода шудаанд, сангсор мекунӣ! Чанд бор хостам фарзандони туро гирд оварам, чунон ки мокиён ҷӯҷагони худро зери болҳои худ ҷамъ меоварад, вале шумо нахостед! Инак, хонаи шумо барои шумо вайрону холӣ гузошта мешавад; ва ба ростӣ ба шумо мегӯям: Маро дигар нахоҳед дид, то вақте ки бигӯед: Муборак аст Он ки ба номи Худованд меояд. Луқо 13:34, 35.</w:t>
      </w:r>
    </w:p>
    <w:p>
      <w:pPr>
        <w:pStyle w:val="ArticleBody"/>
        <w:jc w:val="left"/>
      </w:pPr>
      <w:r>
        <w:rPr>
          <w:rFonts w:ascii="Times New Roman" w:hAnsi="Times New Roman" w:eastAsia="Times New Roman" w:cs="Times New Roman"/>
        </w:rPr>
        <w:t>Бояд ин саволҳо дода шаванд: «Оё Исо дар ҳақиқат интиҳоро бо ибтидо тасвир мекунад? Оё Исроили қадим воқеан Исроили муосирро тасвир мекунад?» Мушкили Исроили қадим дар тамоми таърихи онҳо ин буд, ки онҳо бовар доштанд, ки насабу мероси онҳо исбот мекунад, ки онҳо қавми Худо мебошанд, ва бинобар ин, онҳо наметавонанд чизе ҷуз қавми Худо бошанд. Аз ҳамин сабаб буд, ки дар айёми Ирмиё онҳо иқрор мекарданд, ки маъбади Худованданд.</w:t>
      </w:r>
    </w:p>
    <w:p>
      <w:pPr>
        <w:pStyle w:val="ArticleScripture"/>
        <w:jc w:val="left"/>
      </w:pPr>
      <w:r>
        <w:rPr>
          <w:rFonts w:ascii="Times New Roman" w:hAnsi="Times New Roman" w:eastAsia="Times New Roman" w:cs="Times New Roman"/>
        </w:rPr>
        <w:t>Сухане ки аз ҷониби Худованд ба Ирмиё омад, чунин: «Дар назди дарвозаи хонаи Худованд биист ва он ҷо ин суханро эълон намо ва бигӯ: каломи Худовандро бишнавед, эй ҳамаи шумо аз Яҳудо, ки аз ин дарвозаҳо дохил мешавед, то Худовандро ибодат намоед. Худованди лашкарҳо, Худои Исроил, чунин мегӯяд: роҳҳо ва аъмоли худро ислоҳ кунед, ва Ман шуморо водор хоҳам кард, ки дар ин макон сокин шавед. Ба суханони дурӯғ такя накунед, ки мегӯянд: “Маъбади Худованд, маъбади Худованд, маъбади Худованд — инҳоянд.”» Ирмиё 7:1–4.</w:t>
      </w:r>
    </w:p>
    <w:p>
      <w:pPr>
        <w:pStyle w:val="ArticleBody"/>
        <w:jc w:val="left"/>
      </w:pPr>
      <w:r>
        <w:rPr>
          <w:rFonts w:ascii="Times New Roman" w:hAnsi="Times New Roman" w:eastAsia="Times New Roman" w:cs="Times New Roman"/>
        </w:rPr>
        <w:t>Ҳамин фиреби айнан ҳамон аз ҷониби Яҳё Таъмиддиҳанда низ таъкид карда шуд.</w:t>
      </w:r>
    </w:p>
    <w:p>
      <w:pPr>
        <w:pStyle w:val="ArticleScripture"/>
        <w:jc w:val="left"/>
      </w:pPr>
      <w:r>
        <w:rPr>
          <w:rFonts w:ascii="Times New Roman" w:hAnsi="Times New Roman" w:eastAsia="Times New Roman" w:cs="Times New Roman"/>
        </w:rPr>
        <w:t>Ва аз вай дар Урдун таъмид мегирифтанд ва ба гуноҳҳои худ иқрор мекарданд. Аммо чун бисёре аз фарисиён ва саддуқиёнро дид, ки ба таъмиди вай меоянд, ба онҳо гуфт: Эй насли афъиҳо, кист, ки шуморо огоҳ кард, то аз ғазаби оянда гурезед? Пас, меваҳое биёваред, ки сазовори тавба бошад; ва дар дили худ нагӯед: “Падари мо Иброҳим аст”; зеро ба шумо мегӯям, ки Худо қодир аст аз ҳамин сангҳо барои Иброҳим фарзандон бархезонад. Ва акнун низ табар ба решаи дарахтон ниҳода шудааст; бинобар ин ҳар дарахте ки меваи нек намеоварад, бурида шуда, ба оташ андохта мешавад. Матто 3:6–10.</w:t>
      </w:r>
    </w:p>
    <w:p>
      <w:pPr>
        <w:pStyle w:val="ArticleBody"/>
        <w:jc w:val="left"/>
      </w:pPr>
      <w:r>
        <w:rPr>
          <w:rFonts w:ascii="Times New Roman" w:hAnsi="Times New Roman" w:eastAsia="Times New Roman" w:cs="Times New Roman"/>
        </w:rPr>
        <w:t>Ҳамон фаҳмиши нодуруст дар дохили адвентизм, ки бо ибораи «Мо маъбади Худованд ҳастем» рамзгузорӣ шудааст, ва он ки мо «насли» рӯҳонии Иброҳим ҳастем, зуҳури асосии кӯрии Лоодиқия мебошад.</w:t>
      </w:r>
    </w:p>
    <w:p>
      <w:pPr>
        <w:pStyle w:val="ArticleScripture"/>
        <w:jc w:val="left"/>
      </w:pPr>
      <w:r>
        <w:rPr>
          <w:rFonts w:ascii="Times New Roman" w:hAnsi="Times New Roman" w:eastAsia="Times New Roman" w:cs="Times New Roman"/>
        </w:rPr>
        <w:t>«Худо фиристодагони Худро мефиристад, то ба қавми Худ бигӯянд, ки онҳо бояд чӣ гуна бошанд ва чӣ кунанд, то ба қонунҳои адолати Ӯ итоат намоянд; қонунҳое ки, агар одамизод онҳоро ба ҷо оварад, дар онҳо низ зиндагӣ хоҳад кард. Онҳо бояд Худоро болотар аз ҳама дӯст доранд ва пеши Ӯ худоёни дигаре надошта бошанд; ва бояд ёри худро мисли худ дӯст доранд ва бо ӯ ҳамон тавр рафтор кунанд, ки мехоҳанд ӯ бо онҳо рафтор намояд.»</w:t>
      </w:r>
    </w:p>
    <w:p>
      <w:pPr>
        <w:pStyle w:val="ArticleScripture"/>
        <w:jc w:val="left"/>
      </w:pPr>
      <w:r>
        <w:rPr>
          <w:rFonts w:ascii="Times New Roman" w:hAnsi="Times New Roman" w:eastAsia="Times New Roman" w:cs="Times New Roman"/>
        </w:rPr>
        <w:t>«На як нуқтаи хурдтарини шариати муқаддаси Худо набояд сабук ё беэҳтиромона муносибат карда шавад. Онҳое ки аз «Худованд чунин мегӯяд» сарпечӣ мекунанд, зери парчами мири торикӣ меистанд, дар исён бар зидди Офаридгори худ ва Наҷотдиҳандаи худ. Онҳо ваъдаҳоеро, ки ба итоаткунандагон дода шудаанд, ба худ нисбат медиҳанд ва мегӯянд: Мо маъбади Худованд ҳастем, маъбади Худованд, дар ҳоле ки онҳо Худоро бо нодуруст нишон додани хислати Ӯ беҳурмат месозанд, бо анҷом додани ҳамон корҳое ки Ӯ ба онҳо гуфтааст, накунанд. Онҳо меъёре барпо мекунанд, ки Худо онро надодааст. Намунаи онҳо гумроҳкунанда аст, таъсири онҳо фасодовар. Онҳо дар ҷаҳон чароғҳо нестанд, зеро аз усулҳои адолат пайравӣ намекунанд.»</w:t>
      </w:r>
    </w:p>
    <w:p>
      <w:pPr>
        <w:pStyle w:val="ArticleScripture"/>
        <w:jc w:val="left"/>
      </w:pPr>
      <w:r>
        <w:rPr>
          <w:rFonts w:ascii="Times New Roman" w:hAnsi="Times New Roman" w:eastAsia="Times New Roman" w:cs="Times New Roman"/>
        </w:rPr>
        <w:t>«Одамон наметавонанд нисбат ба Худо хиёнати бузургтаре нишон диҳанд, аз он ки нурееро, ки Ӯ ба онҳо мефиристад, нодида гиранд. Онҳое ки чунин мекунанд, ҷоҳилонро гумроҳ месозанд, зеро онҳо аломатҳои роҳнамои дурӯғин барпо менамоянд. Онҳо пайваста усулҳои покро таҳриф мекунанд....»</w:t>
      </w:r>
    </w:p>
    <w:p>
      <w:pPr>
        <w:pStyle w:val="ArticleScripture"/>
        <w:jc w:val="left"/>
      </w:pPr>
      <w:r>
        <w:rPr>
          <w:rFonts w:ascii="Times New Roman" w:hAnsi="Times New Roman" w:eastAsia="Times New Roman" w:cs="Times New Roman"/>
        </w:rPr>
        <w:t>«Дар суханони Навиштаҳои Муқаддас ба мо ошкоро гуфта мешавад, ки чаро вайронӣ бар қавми яҳудӣ омад. Онҳо нури бузург, баракатҳои фаровон ва шукуфоии аҷиб доштанд. Аммо онҳо ба амонате, ки ба онҳо супурда шуда буд, вафодор набуданд. Онҳо токзори Худовандро бо вафодорӣ нигоҳубин накарданд ва меваҳои онро ба Ӯ насупурданд. Онҳо чунон рафтор карданд, ки гӯё Худое вуҷуд надорад, ва бинобар ин мусибат бар онҳо нозил шуд». Manuscript Releases, ҷилди 14, 343–345.</w:t>
      </w:r>
    </w:p>
    <w:p>
      <w:pPr>
        <w:pStyle w:val="ArticleBody"/>
        <w:jc w:val="left"/>
      </w:pPr>
      <w:r>
        <w:rPr>
          <w:rFonts w:ascii="Times New Roman" w:hAnsi="Times New Roman" w:eastAsia="Times New Roman" w:cs="Times New Roman"/>
        </w:rPr>
        <w:t>Исроил бовар дошт, ки чун дар оғози таърихи худ аз ҷониби Худо баргузида шуда буданд, ҳамеша қавми баргузидаи Ӯ хоҳанд монд. Бадтар аз ин, онҳо ҳамчунин бовар доштанд, ки чун қавми баргузидаи Ӯ ҳастанд, Ӯ онҳоро иззат хоҳад дод, бо вуҷуди он ки худи онҳо аз иззат намудани Ӯ сарпечӣ мекарданд. Аз нигоҳи нубувватӣ, онҳо қавми баргузидаи Ӯ буданд, то даме ки талоқ дода шуданд, аммо ҳаргиз он қавме набуданд, ки Худо орзу дошт онҳо бошанд. Адолати қавми баргузида аз он чи онҳо гумон мекунанд ки ҳастанд муайян намешавад. Исроили қадим намунаи аслии калисои Адвентистони рӯзи ҳафтум аст, аммо вақте он пешфарзи ботил пазируфта мешавад, ки онҳо дар анҷоми ҷаҳон яксаду чилу чор ҳазор нафарро намояндагӣ мекунанд, кӯрии Лодиқия, ҳамон тавр ки кӯрии Исроили қадим буд, зоҳир мегардад. Адвентизм бовар дорад ва таълим медиҳад, ки онҳо бақияи қавми Худо дар анҷоми ҷаҳон ҳастанд, бо вуҷуди далелҳои равшани хилофи он.</w:t>
      </w:r>
    </w:p>
    <w:p>
      <w:pPr>
        <w:pStyle w:val="ArticleBody"/>
        <w:jc w:val="left"/>
      </w:pPr>
      <w:r>
        <w:rPr>
          <w:rFonts w:ascii="Times New Roman" w:hAnsi="Times New Roman" w:eastAsia="Times New Roman" w:cs="Times New Roman"/>
        </w:rPr>
        <w:t>Ҳар қадаре ки мо ба анҷоми муҳлати имтиёз наздиктар мешавем, паёме, ки ба қавми Лаодикия равона шудааст, бояд ҷиддитар ва рӯиросттар гардад. Агар он фарзияи бардурӯғ ба хотири ҳақиқат канор гузошта нашавад, пас намунаҳои Ҳорун, Еробъом ва 1863 зери ҷомаи суннат ва одат пинҳон мегарданд. Ба анҷоми муҳлати имтиёз аз ҳад наздик шудааст, ки дигар зери он ҷома пинҳон шудан мумкин бошад.</w:t>
      </w:r>
    </w:p>
    <w:p>
      <w:pPr>
        <w:pStyle w:val="ArticleScripture"/>
        <w:jc w:val="left"/>
      </w:pPr>
      <w:r>
        <w:rPr>
          <w:rFonts w:ascii="Times New Roman" w:hAnsi="Times New Roman" w:eastAsia="Times New Roman" w:cs="Times New Roman"/>
        </w:rPr>
        <w:t>Ва ин аст маҳкумият, ки нур ба ҷаҳон омад, вале одамон торикиро бештар аз нур дӯст доштанд, зеро аъмолашон бад буд. Зеро ҳар кӣ бадӣ мекунад, аз нур нафрат дорад ва ба нур намеояд, мабодо аъмолаш фош гардад. Юҳанно 3:19, 20.</w:t>
      </w:r>
    </w:p>
    <w:p>
      <w:pPr>
        <w:pStyle w:val="ArticleBody"/>
        <w:jc w:val="left"/>
      </w:pPr>
      <w:r>
        <w:rPr>
          <w:rFonts w:ascii="Times New Roman" w:hAnsi="Times New Roman" w:eastAsia="Times New Roman" w:cs="Times New Roman"/>
        </w:rPr>
        <w:t>Таърихи муртадии Адвентизм дар Каломи нубувватии Худо пайгирӣ шудааст. Ин воқеияти нубувватист. Далели аввалини ин — Исроили қадим аст. Исроили қадим таърихи муртадии пайваста ва рӯ ба афзоиш мебошад, ва ҳол он ки Китоби Муқаддас ва Рӯҳи Нубувват таълим медиҳанд, ки Исроили қадим намунаи Исроили муосир аст. Ҳарчанд ин бисёр андӯҳовар аст, ҳаргиз фаҳмидани ин ҳақиқат чун дар ҳамин замони ҳозира то ин дараҷа муҳим набудааст. Он чи бо Ваҳйи Исои Масеҳ муҳркушоӣ мешавад, ин ҳақиқат аст, ки таърихи Адвентизм ҳамчун шохи протестантӣ бо таърихи шохи ҷумҳурихоҳ мувозӣ меравад. Ҳар ду шох барои якдигар шоҳиди дуюмро фароҳам меоранд, ва сарпечӣ аз дуруст дидани яке аз шоҳидон, ҳамзамон монеъ мегардад, ки шоҳиди дигар шинохта шавад.</w:t>
      </w:r>
    </w:p>
    <w:p>
      <w:pPr>
        <w:pStyle w:val="ArticleBody"/>
        <w:jc w:val="left"/>
      </w:pPr>
      <w:r>
        <w:rPr>
          <w:rFonts w:ascii="Times New Roman" w:hAnsi="Times New Roman" w:eastAsia="Times New Roman" w:cs="Times New Roman"/>
        </w:rPr>
        <w:t>Хатҳои Ҳорун, Ёробъом ва 1863 ибтидои Исроили рӯҳонии муосирро муайян мекунанд ва бо ин амал ҳамчунин ибтидои шохи ҷумҳурихоҳро низ муайян месозанд. Паёми фариштаи сеюм огоҳиест бар зидди қабул кардани нишони ҳайвон. Маҳз Иёлоти Муттаҳида аст, ки нахуст қонуни якшанберо қабул мекунад ва сипас тамоми ҷаҳонро водор месозад, ки ҳамон корро анҷом диҳад.</w:t>
      </w:r>
    </w:p>
    <w:p>
      <w:pPr>
        <w:pStyle w:val="ArticleScripture"/>
        <w:jc w:val="left"/>
      </w:pPr>
      <w:r>
        <w:rPr>
          <w:rFonts w:ascii="Times New Roman" w:hAnsi="Times New Roman" w:eastAsia="Times New Roman" w:cs="Times New Roman"/>
        </w:rPr>
        <w:t>«Халқҳои бегона ба намунаи Иёлоти Муттаҳида пайравӣ хоҳанд кард. Гарчанде ки ӯ пешсафӣ мекунад, аммо ҳамон буҳрон бар қавми мо дар ҳамаи қисматҳои ҷаҳон хоҳад омад». Testimonies, ҷилди 6, 395.</w:t>
      </w:r>
    </w:p>
    <w:p>
      <w:pPr>
        <w:pStyle w:val="ArticleBody"/>
        <w:jc w:val="left"/>
      </w:pPr>
      <w:r>
        <w:rPr>
          <w:rFonts w:ascii="Times New Roman" w:hAnsi="Times New Roman" w:eastAsia="Times New Roman" w:cs="Times New Roman"/>
        </w:rPr>
        <w:t>Ҳақиқатҳои нубувватие, ки ба бӯҳрони қонуни якшанбе вобастаанд, аз кори Иёлоти Муттаҳида ҷудо карда намешаванд. Ҳайвони заминии Ваҳй боби сездаҳум салтанати шашуми нубуввати Китоби Муқаддас аст, ки мувофиқи Ишаъё бисту се ҳафтод соли нубувватӣ ҳукмронӣ мекунад. Ҳамон ҳайвони заминист, ки ду шох дорад. Ҳақиқатҳое, ки ба муносибати он ду шох вобастаанд, ҳоло муҳркушоӣ мешаванд, аммо танҳо барои онҳое ки интихоб мекунанд бифаҳманд, ки Исо муҳркушоии Ваҳйи Исои Масеҳро бо ба кор бурдани оғози чизе барои нишон додани анҷоми чизе анҷом медиҳад.</w:t>
      </w:r>
    </w:p>
    <w:p>
      <w:pPr>
        <w:pStyle w:val="ArticleBody"/>
        <w:jc w:val="left"/>
      </w:pPr>
      <w:r>
        <w:rPr>
          <w:rFonts w:ascii="Times New Roman" w:hAnsi="Times New Roman" w:eastAsia="Times New Roman" w:cs="Times New Roman"/>
        </w:rPr>
        <w:t>Иёлоти Муттаҳида ҳамчун подшоҳии шашуми нубуввати Китоби Муқаддас дар соли 1798 оғоз ёфт, ва дар давоми шасту панҷ соли баъдӣ, он ду шохе, ки мебоист дар тӯли таърих якҷо пеш раванд, дар чунин заминае қарор дода шуданд, ки метавонист шинохта шавад, аммо танҳо аз ҷониби онҳое ки омодаанд бубинанд. Он шасту панҷ соле, ки дар боби ҳафтуми Ишаъё баён шудааст, дар соли 742 то милод оғоз ёфта, дар соли 677 то милод анҷом ёфт. Аз 1798 то 1863 он солҳо такрор шуданд. Он шасту панҷ сол ҷараёни бӯҳронро дар ҳар ду шох муайян менамоянд.</w:t>
      </w:r>
    </w:p>
    <w:p>
      <w:pPr>
        <w:pStyle w:val="ArticleBody"/>
        <w:jc w:val="left"/>
      </w:pPr>
      <w:r>
        <w:rPr>
          <w:rFonts w:ascii="Times New Roman" w:hAnsi="Times New Roman" w:eastAsia="Times New Roman" w:cs="Times New Roman"/>
        </w:rPr>
        <w:t>То соли 1863 давраи ибтидоии «рӯзҳои як подшоҳ»-и пешгӯёнаи Ишаъё бисту се ба анҷом расид, ва бо ҳамин он аломатҳои роҳнамои пешгӯёнаи давраи поёнии «рӯзҳои як подшоҳ»-ро муқаррар намуд. Анҷоми ҳафтоди рамзии Ишаъё бисту се тавассути шасту панҷ соли аввал тасвир мегардад. Аз соли 1863 то замони охир дар соли 1989, ин давраи калисои адвентистии Лоудикия аст, ки аз ҳаракати миллерӣ оғоз ёфта, бо ҳаракати яксаду чилу чор ҳазор ба анҷом мерасад. Барои он ки давраи охирро дарк намоем, бояд давраи ибтидоиро дарк кунем. Адвентизм наметавонад ин корро анҷом диҳад, зеро оғози он бо рад кардани қасами Мусо нишонгузорӣ шудааст, ки ҳамон шасту панҷ солро муайян мекунад, ки ибтидо ва анҷоми Адвентизм ва Иёлоти Муттаҳидаро ифода менамояд.</w:t>
      </w:r>
    </w:p>
    <w:p>
      <w:pPr>
        <w:pStyle w:val="ArticleBody"/>
        <w:jc w:val="left"/>
      </w:pPr>
      <w:r>
        <w:rPr>
          <w:rFonts w:ascii="Times New Roman" w:hAnsi="Times New Roman" w:eastAsia="Times New Roman" w:cs="Times New Roman"/>
        </w:rPr>
        <w:t>Ба ин сабаб, ва ин сабабе дорои аҳамияти бузург аст, ин мақола кӯшиш кардааст як воқеияти нубувватиро, ки ҳоло аз ҷониби Шери қабилаи Яҳудо кушода шуда истодааст, собит намояд. Он воқеият ин аст, ки агар шумо нахоҳед эътироф кунед, ки калисои Адвентистони рӯзи ҳафтум ҳамеша дар ҳолати Лаодикиёӣ буда است, пас аз лиҳози мантиқӣ шумо наметавонед таърихи Адвентизмро ба таври дуруст тақсим кунед, ва бе он ки таърихи Адвентизмро ба таври дуруст тақсим намоед, шумо қодир нестед шохи ҷумҳурихоҳиро ба таври дуруст муайян кунед.</w:t>
      </w:r>
    </w:p>
    <w:p>
      <w:pPr>
        <w:pStyle w:val="ArticleScripture"/>
        <w:jc w:val="left"/>
      </w:pPr>
      <w:r>
        <w:rPr>
          <w:rFonts w:ascii="Times New Roman" w:hAnsi="Times New Roman" w:eastAsia="Times New Roman" w:cs="Times New Roman"/>
        </w:rPr>
        <w:t>Зеро агар онҳо, баъд аз он ки ба василаи шинохти Худованд ва Наҷотдиҳанда Исои Масеҳ аз палидиҳои ҷаҳон раҳо ёфтаанд, боз дар онҳо печида шуда, мағлуб гарданд, пас анҷоми охирини онҳо аз оғозашон бадтар мешавад. Зеро барои онҳо беҳтар мебуд, ки роҳи адолатро нашинохта бошанд, аз он ки, баъд аз шинохтани он, аз амри муқаддасе, ки ба онҳо супурда шуда буд, рӯй гардонанд. Аммо бар онҳо он чи дар масали ростиноқ омадааст, воқеъ шудааст: «Саг боз ба қайи худ бармегардад»; ва «Хук, ки шуста шуда буд, ба ғелидан дар лой бармегардад». 2 Петрус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Илёс — Рақами ёздаҳ</dc:title>
  <dc:subject>Хатои Аввал</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