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Ояндаи Амрико ва 18 июли 2020 - Рақами Ҳафт</w:t>
      </w:r>
    </w:p>
    <w:p>
      <w:pPr>
        <w:pStyle w:val="ArticleSubtitle"/>
        <w:jc w:val="left"/>
      </w:pPr>
      <w:r>
        <w:rPr>
          <w:rFonts w:ascii="Arial" w:hAnsi="Arial" w:eastAsia="Arial" w:cs="Arial"/>
        </w:rPr>
        <w:t>Камонварон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Мо дар мақолаи наве «бори водии рӯъё»-и Ишаъё бисту ду-ро баррасӣ кардем. Дар он ҷо мо «водии рӯъё»-ро ҳамчун рамзи ҷуғрофии фарқият миёни Лаъудикиён ва Филаделфиён дар «рӯзҳои охир» муайян намудем. Он чӣ бокираҳои аблаҳи Лаъудикиро барои оташҳои ҳалокат ба бастаҳо мебаст, «камонварон» буданд. Камонварони нубуввати китобӣ намояндаи Ислом мебошанд.</w:t>
      </w:r>
    </w:p>
    <w:p>
      <w:pPr>
        <w:pStyle w:val="ArticleScripture"/>
        <w:jc w:val="left"/>
      </w:pPr>
      <w:r>
        <w:rPr>
          <w:rFonts w:ascii="Times New Roman" w:hAnsi="Times New Roman" w:eastAsia="Times New Roman" w:cs="Times New Roman"/>
        </w:rPr>
        <w:t>Ва Худо ба Иброҳим гуфт: «Аз боиси он писар ва аз боиси канизаат дар назари ту сахт нанамояд; дар ҳар он чи Сорра ба ту гуфтааст, ба овози вай гӯш деҳ, зеро ки дар Исҳоқ насли ту хонда хоҳад шуд. Ва инчунин аз писари каниз ҳам қавме ба вуҷуд хоҳам овард, зеро ки ӯ низ аз насли туст». Ва Иброҳим субҳи барвақт бархост, нон ва машки обе гирифта, онҳоро ба Ҳоҷар дод, бар китфи вай ниҳода, ва кӯдакро низ супурда, ӯро равона кард; ва ӯ рафта, дар биёбони Беэр-Шобаъ саргардон гашт. Ва об дар машк тамом шуд, ва ӯ кӯдакро зери яке аз буттаҳо андохт. Ва рафта, дар муқобили ӯ ба масофаи дуртаре, ба қадри як тири камон, нишаст; зеро гуфт: «Марги кӯдакро набинам». Ва дар муқобили ӯ нишаста, овози худро баланд кард ва гирист. Ва Худо овози писарро шунид; ва фариштаи Худо аз осмон Ҳоҷарро нидо карда, ба вай гуфт: «Эй Ҳоҷар, туро чӣ шудааст? Натарс, зеро Худо овози писарро дар ҳамон ҷое ки ҳаст, шунидааст. Бархез, писарро бардор ва бо дасти худ ӯро нигоҳ дор, зеро Ман ӯро ба қавми бузурге табдил хоҳам дод». Ва Худо чашмони ӯро кушод, ва ӯ чоҳи оберо дид; ва рафта, машкро аз об пур кард ва ба писар нӯшонид. Ва Худо бо он писар буд; ва ӯ бузург шуд, ва дар биёбон сокин гашт, ва камондозе гардид. Ҳастӣ 21:12–21.</w:t>
      </w:r>
    </w:p>
    <w:p>
      <w:pPr>
        <w:pStyle w:val="ArticleBody"/>
        <w:jc w:val="left"/>
      </w:pPr>
      <w:r>
        <w:rPr>
          <w:rFonts w:ascii="Times New Roman" w:hAnsi="Times New Roman" w:eastAsia="Times New Roman" w:cs="Times New Roman"/>
        </w:rPr>
        <w:t>Исмоил, писари Ҳоҷар, мебоист падари миллати Ислом гардад ва ӯ ҳамчун «камонвар» муаррифӣ шудааст. Аввалин зикри Исмоил нақши ӯро дар пешгӯии Китоби Муқаддас муайян мекунад.</w:t>
      </w:r>
    </w:p>
    <w:p>
      <w:pPr>
        <w:pStyle w:val="ArticleScripture"/>
        <w:jc w:val="left"/>
      </w:pPr>
      <w:r>
        <w:rPr>
          <w:rFonts w:ascii="Times New Roman" w:hAnsi="Times New Roman" w:eastAsia="Times New Roman" w:cs="Times New Roman"/>
        </w:rPr>
        <w:t>Ва фариштаи Худованд ба вай гуфт: «Инак, ту ҳомиладор ҳастӣ, ва писаре хоҳӣ зоид, ва ӯро Исмоил хоҳӣ номид; зеро ки Худованд мусибати туро шунидааст. Ва ӯ марди ваҳшӣ хоҳад буд; дасти ӯ бар зидди ҳар кас хоҳад буд, ва дасти ҳар кас бар зидди ӯ; ва ӯ дар ҳузури ҳамаи бародарони худ сокин хоҳад шуд». Ҳастӣ 16:11, 12.</w:t>
      </w:r>
    </w:p>
    <w:p>
      <w:pPr>
        <w:pStyle w:val="ArticleBody"/>
        <w:jc w:val="left"/>
      </w:pPr>
      <w:r>
        <w:rPr>
          <w:rFonts w:ascii="Times New Roman" w:hAnsi="Times New Roman" w:eastAsia="Times New Roman" w:cs="Times New Roman"/>
        </w:rPr>
        <w:t>Миллати Ислом «зидди ҳар кас» хоҳад буд, ва «дасти ҳар кас» «зидди ӯ» хоҳад буд. Калимае, ки ҳамчун «ваҳшӣ» тарҷума шудааст, ҳамон хари ваҳшии арабист; бинобар ин, аз ҳамон оғоз, Исмоил ҳамчун рамзи нубувват бо «оилаи асп» вобаста гардонда мешавад, ва ӯ ҳамаи миллатҳои ҷаҳонро бар зидди миллати худ ҷамъ хоҳад овард.</w:t>
      </w:r>
    </w:p>
    <w:p>
      <w:pPr>
        <w:pStyle w:val="ArticleBody"/>
        <w:jc w:val="left"/>
      </w:pPr>
      <w:r>
        <w:rPr>
          <w:rFonts w:ascii="Times New Roman" w:hAnsi="Times New Roman" w:eastAsia="Times New Roman" w:cs="Times New Roman"/>
        </w:rPr>
        <w:t>Миллериён муайян карданд, ки се войи Ваҳй боби нӯҳ таърихи нубувватии Исломро ифода менамоянд, ва бо ин кор онҳо Исломро бар ҳар ду ҷадвали муқаддаси Ҳабаққуқ ба сурати асп тасвир карданд. Он ҷадвалҳо «ба дасти Худованд роҳнамоӣ шуда буданд» ва дар Ҳабаққуқ боби ду дар бораи онҳо пешгӯӣ гардида буд. Рад кардани ҳақиқат, ки Ислом бо се войи Ваҳй боби ҳашт ва ояти сездаҳ ифода шудааст, баробари рад кардани Рӯҳи Нубувват ва Ҳабаққуқ аст. Ин рад кардани ҳам Китоби Муқаддас ва ҳам Рӯҳи Нубувват аст.</w:t>
      </w:r>
    </w:p>
    <w:p>
      <w:pPr>
        <w:pStyle w:val="ArticleScripture"/>
        <w:jc w:val="left"/>
      </w:pPr>
      <w:r>
        <w:rPr>
          <w:rFonts w:ascii="Times New Roman" w:hAnsi="Times New Roman" w:eastAsia="Times New Roman" w:cs="Times New Roman"/>
        </w:rPr>
        <w:t>Ва ман нигаристам, ва овози фариштаеро шунидам, ки дар миёни осмон парвоз мекард ва бо овози баланд мегуфт: Вой, вой, вой бар сокинони замин, аз барои дигар овозҳои карнаи он се фариштае, ки ҳанӯз бояд бинавозанд! Ваҳй 8:13.</w:t>
      </w:r>
    </w:p>
    <w:p>
      <w:pPr>
        <w:pStyle w:val="ArticleBody"/>
        <w:jc w:val="left"/>
      </w:pPr>
      <w:r>
        <w:rPr>
          <w:rFonts w:ascii="Times New Roman" w:hAnsi="Times New Roman" w:eastAsia="Times New Roman" w:cs="Times New Roman"/>
        </w:rPr>
        <w:t>Рад кардани ҳақиқат маънои ба оташҳои ҳалокат баста шуданро дорад, ва адвентизм радкунии тадриҷии ҳақиқатро дар соли 1863 оғоз намуд. Ислом он масъалаест, ки дар вақти войи сеюм ҳамаи халқҳои ҷаҳонро ба ҳам меоварад. Ин ягонагӣ 11 сентябри соли 2001 нишон дода шуд, ки он, ҳамчун аввалин аломати роҳи ҳафт раъду барқ, ҳамчунин бояд аломати охирини роҳи ҳафт раъду барқро ифода намояд. Аломати охирини роҳи ҳафт раъду барқ дар «рӯзҳои охир» қонуни якшанбе аст; он гоҳ войи сеюм ба зудӣ фаро мерасад. Қуввае, ки халқҳоро ба хашм меоварад, Ислом аст, ва дар рӯзҳои охир Ислом 11 сентябри соли 2001 халқҳоро ба хашм овард, аммо онҳо ҳамзамон «маҳдуд нигоҳ дошта шуданд». Дар он вақт борони охирон пеш аз рехтани комил, ки ҳангоми он ки арӯс худро омода месозад ба вуқӯъ мепайвандад, ба пошидан оғоз намуд.</w:t>
      </w:r>
    </w:p>
    <w:p>
      <w:pPr>
        <w:pStyle w:val="ArticleScripture"/>
        <w:jc w:val="left"/>
      </w:pPr>
      <w:r>
        <w:rPr>
          <w:rFonts w:ascii="Times New Roman" w:hAnsi="Times New Roman" w:eastAsia="Times New Roman" w:cs="Times New Roman"/>
        </w:rPr>
        <w:t>«Дар он вақт, ҳангоме ки кори наҷот ба анҷом мерасад, мусибат бар замин хоҳад омад, ва халқҳо ба ғазаб хоҳанд омад, вале боздошта хоҳанд шуд, то ки ба кори фариштаи сеюм монеъ нагарданд. Дар он вақт “борони охир”, ё таровате аз ҳузури Худованд, хоҳад омад, то ба овози баланди фариштаи сеюм қувват бахшад ва муқаддасонро омода созад, то дар он даврае устувор биистанд, вақте ки ҳафт балои охирин рехта хоҳанд шуд». Early Writings, 85.</w:t>
      </w:r>
    </w:p>
    <w:p>
      <w:pPr>
        <w:pStyle w:val="ArticleBody"/>
        <w:jc w:val="left"/>
      </w:pPr>
      <w:r>
        <w:rPr>
          <w:rFonts w:ascii="Times New Roman" w:hAnsi="Times New Roman" w:eastAsia="Times New Roman" w:cs="Times New Roman"/>
        </w:rPr>
        <w:t>11 сентябри соли 2001 доварии зиндагон оғоз ёфт, халқҳо аз ҳамлаи ислом бар зидди Иёлоти Муттаҳида ба ғазаб омаданд ва борони охирин ба боридан оғоз кард. Доварӣ аз хонаи Худо оғоз меёбад ва доварии хонаи Худо дар бӯҳрони қонуни якшанбе ба поён мерасад, сипас доварии рамаи дигари Худо оғоз меёбад. Дар ин ҳақиқати басо муҳим чизҳои бисёре дар бар гирифта шудаанд, аммо ин ҳақиқатҳо дар силсилаи «Ҷадвалҳои Ҳабаққуқ» ба хубӣ ҳуҷҷатгузорӣ шудаанд. Муҳим буд, ки ин чизҳо дар ҳамин ҷо, дар ин мақола, пеш аз он ки ба ривояти боби ёздаҳуми Ваҳй бозгардем, оварда шаванд.</w:t>
      </w:r>
    </w:p>
    <w:p>
      <w:pPr>
        <w:pStyle w:val="ArticleScripture"/>
        <w:jc w:val="left"/>
      </w:pPr>
      <w:r>
        <w:rPr>
          <w:rFonts w:ascii="Times New Roman" w:hAnsi="Times New Roman" w:eastAsia="Times New Roman" w:cs="Times New Roman"/>
        </w:rPr>
        <w:t>Ва дар ҳамон соат зилзилаи бузурге рӯй дод, ва даҳяки шаҳр фурӯ рехт, ва дар он зилзила аз одамон ҳафт ҳазор кушта шуданд; ва боқимондагон ба ҳарос афтоданд ва Худои осмонро ҷалол доданд. Войи дуюм гузашт; ва инак, войи сеюм ба зудӣ меояд. Ваҳй 11:13, 14.</w:t>
      </w:r>
    </w:p>
    <w:p>
      <w:pPr>
        <w:pStyle w:val="ArticleBody"/>
        <w:jc w:val="left"/>
      </w:pPr>
      <w:r>
        <w:rPr>
          <w:rFonts w:ascii="Times New Roman" w:hAnsi="Times New Roman" w:eastAsia="Times New Roman" w:cs="Times New Roman"/>
        </w:rPr>
        <w:t>«Зилзилаи бузург», ки сарнагун шудани миллати Фаронсаро дар Инқилоби Фаронса нишонгузорӣ намуд, сарнагун шудани Иёлоти Муттаҳидаро ҳангоми қонуни якшанбе ифода мекунад. Ба муртадии миллӣ бояд харобии миллӣ пайравӣ намояд, ва ҳангоме ки Иёлоти Муттаҳида хароб гардад, тамоми замин то умқи бунёди худ ба ларза хоҳад омад; бинобар ин рамзи «зилзила». Дар он вақт «войи сеюм ба зудӣ меояд». Ислом дар ду ҷадвали муқаддас ҳамчун войи якум ва дуюми Ваҳй боби нуҳ муаррифӣ шудааст, ва агар войи якум Ислом бошад ва войи дуюм Ислом бошад, пас войи сеюм низ бояд Ислом бошад, зеро бар шаҳодати ду нафар ҳар чизе собит мегардад. Иёлоти Муттаҳида дар вақти қонуни якшанбе бори дигар аз ҷониби Ислом зарба хоҳад хӯрд.</w:t>
      </w:r>
    </w:p>
    <w:p>
      <w:pPr>
        <w:pStyle w:val="ArticleBody"/>
        <w:jc w:val="left"/>
      </w:pPr>
      <w:r>
        <w:rPr>
          <w:rFonts w:ascii="Times New Roman" w:hAnsi="Times New Roman" w:eastAsia="Times New Roman" w:cs="Times New Roman"/>
        </w:rPr>
        <w:t>Дар бораи водии устухонҳои Ҳизқиёл сухан ронда, хоҳар Уайт чунин менависад.</w:t>
      </w:r>
    </w:p>
    <w:p>
      <w:pPr>
        <w:pStyle w:val="ArticleScripture"/>
        <w:jc w:val="left"/>
      </w:pPr>
      <w:r>
        <w:rPr>
          <w:rFonts w:ascii="Times New Roman" w:hAnsi="Times New Roman" w:eastAsia="Times New Roman" w:cs="Times New Roman"/>
        </w:rPr>
        <w:t>«Фариштагон чор бодро нигоҳ медоранд, ки ба сурати аспи хашмгине тасвир шудааст, ки мехоҳад худро раҳо карда, бар рӯи тамоми замин тохта гузарад ва дар роҳи худ харобӣ ва марг оварад.</w:t>
      </w:r>
    </w:p>
    <w:p>
      <w:pPr>
        <w:pStyle w:val="ArticleScripture"/>
        <w:jc w:val="left"/>
      </w:pPr>
      <w:r>
        <w:rPr>
          <w:rFonts w:ascii="Times New Roman" w:hAnsi="Times New Roman" w:eastAsia="Times New Roman" w:cs="Times New Roman"/>
        </w:rPr>
        <w:t>«Оё мо дар худи лаби олами абадӣ хоб хоҳем рафт? Оё мо кунд ва сард ва мурда хоҳем буд? Оҳ, кош дар калисоҳои мо Рӯҳ ва нафаси Худо ба қавми Ӯ дамида мешуд, то онҳо бар пойҳои худ истода, зиндагӣ кунанд. Мо бояд бубинем, ки роҳ танг аст ва дарвоза низ танг. Аммо чун аз дарвозаи танг мегузарем, фарохии он бе ҳадду канор аст». Manuscript Releases, ҷилди 20, 217.</w:t>
      </w:r>
    </w:p>
    <w:p>
      <w:pPr>
        <w:pStyle w:val="ArticleBody"/>
        <w:jc w:val="left"/>
      </w:pPr>
      <w:r>
        <w:rPr>
          <w:rFonts w:ascii="Times New Roman" w:hAnsi="Times New Roman" w:eastAsia="Times New Roman" w:cs="Times New Roman"/>
        </w:rPr>
        <w:t>Паёми «чор бод», ки ду пайғамбари Ваҳй боби ёздаҳро бармехезонад, ҳамон паёми аспи хашмгини нубуввати Китоби Муқаддас аст, чунон ки дар саросари шаҳодати китобӣ тасвир шудааст, вале ҳамчунин ба таври аён бар ду лавҳи муқаддаси Ҳабаққуқ намоянда шудааст. Паёме, ки Илёс ва Мӯсоро бар по меоварад, ҳамон паёми войи сеюм аст, ки зуд пас аз бар по хестани онҳо меояд; зеро вақте ки қонуни якшанбе фаро мерасад ва Ислом бори дигар зарба мезанад, Мӯсо ва Илёс ҳамчун байрақ барои халқҳо боло бардошта мешаванд.</w:t>
      </w:r>
    </w:p>
    <w:p>
      <w:pPr>
        <w:pStyle w:val="ArticleBody"/>
        <w:jc w:val="left"/>
      </w:pPr>
      <w:r>
        <w:rPr>
          <w:rFonts w:ascii="Times New Roman" w:hAnsi="Times New Roman" w:eastAsia="Times New Roman" w:cs="Times New Roman"/>
        </w:rPr>
        <w:t>Войи сеюми Ислом ҳамчунин карнайи ҳафтум аст. Оғози навохтани карнайи ҳафтум 22 октябри соли 1844 буд, вақте ки доварӣ оғоз ёфт.</w:t>
      </w:r>
    </w:p>
    <w:p>
      <w:pPr>
        <w:pStyle w:val="ArticleScripture"/>
        <w:jc w:val="left"/>
      </w:pPr>
      <w:r>
        <w:rPr>
          <w:rFonts w:ascii="Times New Roman" w:hAnsi="Times New Roman" w:eastAsia="Times New Roman" w:cs="Times New Roman"/>
        </w:rPr>
        <w:t>Лекин дар айёми овози фариштаи ҳафтум, ҳангоме ки ӯ ба навохтан оғоз намояд, сирри Худо ба анҷом хоҳад расид, чунон ки Ӯ ба бандагони Худ — пайғамбарон — башорат додааст. Ваҳй 10:7.</w:t>
      </w:r>
    </w:p>
    <w:p>
      <w:pPr>
        <w:pStyle w:val="ArticleBody"/>
        <w:jc w:val="left"/>
      </w:pPr>
      <w:r>
        <w:rPr>
          <w:rFonts w:ascii="Times New Roman" w:hAnsi="Times New Roman" w:eastAsia="Times New Roman" w:cs="Times New Roman"/>
        </w:rPr>
        <w:t>«рӯзҳои овози фариштаи ҳафтум» рӯзҳои доварии таҳқиқотист, ки 22 октябри соли 1844 оғоз ёфт. Он гоҳ доварии мурдагон оғоз гардид. Ҳамин ки войи сеюм ба зудӣ фаро мерасад, навохтани карнаи ҳафтум боз нишон дода мешавад. Ин навохтан оғози доварии таҳқиқотӣ нест, балки анҷоми доварии хонаи Худо ва оғози доварии рамаи дигари Худост.</w:t>
      </w:r>
    </w:p>
    <w:p>
      <w:pPr>
        <w:pStyle w:val="ArticleScripture"/>
        <w:jc w:val="left"/>
      </w:pPr>
      <w:r>
        <w:rPr>
          <w:rFonts w:ascii="Times New Roman" w:hAnsi="Times New Roman" w:eastAsia="Times New Roman" w:cs="Times New Roman"/>
        </w:rPr>
        <w:t>Ва фариштаи ҳафтум карнай навохт; ва дар осмон овозҳои бузурге бархостанд, ки мегуфтанд: Салтанатҳои ин ҷаҳон салтанатҳои Худованди мо ва Масеҳи Ӯ гардидаанд; ва Ӯ то абадулобод подшоҳӣ хоҳад кард. Ва он бисту чор пирон, ки пеши Худо бар тахтҳои худ нишаста буданд, бар рӯйҳои худ афтода, Худоро саҷда карданд, ва гуфтанд: Туро шукр мегӯем, эй Худованд Худои Қодири Мутлақ, ки ҳастӣ, ва будӣ, ва меоӣ; зеро ки Ту қудрати бузурги Худро ба даст гирифта, подшоҳӣ намудаӣ. Ваҳй 11:15–17.</w:t>
      </w:r>
    </w:p>
    <w:p>
      <w:pPr>
        <w:pStyle w:val="ArticleBody"/>
        <w:jc w:val="left"/>
      </w:pPr>
      <w:r>
        <w:rPr>
          <w:rFonts w:ascii="Times New Roman" w:hAnsi="Times New Roman" w:eastAsia="Times New Roman" w:cs="Times New Roman"/>
        </w:rPr>
        <w:t>«Рози Худо» ин аст Масеҳ дар мо, умеди ҷалол, ки дар он давраи замонӣ ба анҷом мерасад, вақте ки Мӯсо ва Илёс ба по мехезанд ва ба василаи паёме аз Каломи Худо, ки Исломро муайян месозад, эҳё карда мешаванд. Агар паём пазируфта шавад, он ҷонеро барои анбори осмонӣ мебандад; аммо барои онҳое ки паёмро рад мекунанд, он паёми камонварони Ислом аст, ки онҳоро дар бастаҳо мебанданд, то дар оташҳои ҳалокат сӯхта шаванд. Паёми карнаи ҳафтум яксаду чилу чор ҳазорро пеш аз он ки онҳо ҳамчун парчаме барафрохта шаванд, то рамаи дигари Худоро биёваранд, мӯҳр мекунад. Он ду пайғамбари эҳёшуда бояд аввал мӯҳр карда шаванд, пеш аз он ки ҷаҳон огоҳ карда шавад.</w:t>
      </w:r>
    </w:p>
    <w:p>
      <w:pPr>
        <w:pStyle w:val="ArticleScripture"/>
        <w:jc w:val="left"/>
      </w:pPr>
      <w:r>
        <w:rPr>
          <w:rFonts w:ascii="Times New Roman" w:hAnsi="Times New Roman" w:eastAsia="Times New Roman" w:cs="Times New Roman"/>
        </w:rPr>
        <w:t>«Кори Рӯҳи Муқаддас ин аст, ки ҷаҳонро дар бораи гуноҳ, дар бораи адолат ва дар бораи доварӣ муътақид созад. Ҷаҳонро танҳо он гоҳ метавон ҳушдор дод, ки бубинад: онҳое ки ба ҳақиқат имон доранд, ба воситаи ҳақиқат муқаддас гардонида шуда, бар асоси усулҳои баланду муқаддас амал мекунанд ва ба маънои оливу рафеъ хати ҷудоиро миёни онҳое ки аҳкоми Худоро риоя мекунанд ва онҳое ки онҳоро зери по лагадкӯб менамоянд, нишон медиҳанд. Муқаддасгардонии Рӯҳ фарқи миёни онҳое ки мӯҳри Худоро доранд ва онҳое ки рӯзи истироҳати қалбакиро риоя мекунанд, ошкор месозад. Вақте ки имтиҳон фаро расад, ба таври возеҳ маълум хоҳад шуд, ки нишони ҳайвон чист. Он риояи рӯзи якшанбе аст. Онҳое ки пас аз шунидани ҳақиқат, ҳамчунон ин рӯзро муқаддас меҳисобанд, имзои он марди гуноҳро бар худ доранд, ки гумон дошт замонҳо ва шариатро тағйир диҳад. Bible Training School, December 1, 1903.»</w:t>
      </w:r>
    </w:p>
    <w:p>
      <w:pPr>
        <w:pStyle w:val="ArticleBody"/>
        <w:jc w:val="left"/>
      </w:pPr>
      <w:r>
        <w:rPr>
          <w:rFonts w:ascii="Times New Roman" w:hAnsi="Times New Roman" w:eastAsia="Times New Roman" w:cs="Times New Roman"/>
        </w:rPr>
        <w:t>Ҳангоме ки саду чиҳилу чор ҳазор ҳамчун парчаме барои халқҳо боло бурда шаванд, халқҳо ба ғазаб хоҳанд омад. Қуввате, ки дар пешгӯии Китоби Муқаддас халқҳоро ба ғазаб меоварад, Ислом аст. Ислом дар замони қонуни якшанбе боз ба Иёлоти Муттаҳида зарба хоҳад зад.</w:t>
      </w:r>
    </w:p>
    <w:p>
      <w:pPr>
        <w:pStyle w:val="ArticleScripture"/>
        <w:jc w:val="left"/>
      </w:pPr>
      <w:r>
        <w:rPr>
          <w:rFonts w:ascii="Times New Roman" w:hAnsi="Times New Roman" w:eastAsia="Times New Roman" w:cs="Times New Roman"/>
        </w:rPr>
        <w:t>Ва халқҳо ба ғазаб омаданд, ва хашми Ту фаро расид, ва вақти мурдагоне, ки доварӣ карда шаванд, ва то ки музд диҳӣ ба бандагони Худ—анбиё, ва ба муқаддасон, ва ба онҳое ки аз номи Ту метарсанд, хурду бузург; ва нобуд созӣ онҳоеро, ки заминро нобуд месозанд. Ва маъбади Худо дар осмон кушода шуд, ва дар маъбади Ӯ сандуқи аҳди Ӯ дида шуд; ва барқҳо, ва овозҳо, ва раъдҳо, ва заминҷунбӣ, ва жолаи бузург ба амал омаданд. Ваҳй 11:18, 19.</w:t>
      </w:r>
    </w:p>
    <w:p>
      <w:pPr>
        <w:pStyle w:val="ArticleBody"/>
        <w:jc w:val="left"/>
      </w:pPr>
      <w:r>
        <w:rPr>
          <w:rFonts w:ascii="Times New Roman" w:hAnsi="Times New Roman" w:eastAsia="Times New Roman" w:cs="Times New Roman"/>
        </w:rPr>
        <w:t>Баъд аз ин силсилаи воқеаҳои нубувватӣ, Юҳанно калисоро, ки бояд парчам бошанд, пешкаш мекунад.</w:t>
      </w:r>
    </w:p>
    <w:p>
      <w:pPr>
        <w:pStyle w:val="ArticleScripture"/>
        <w:jc w:val="left"/>
      </w:pPr>
      <w:r>
        <w:rPr>
          <w:rFonts w:ascii="Times New Roman" w:hAnsi="Times New Roman" w:eastAsia="Times New Roman" w:cs="Times New Roman"/>
        </w:rPr>
        <w:t>Ва дар осмон аломати бузурге зоҳир шуд: зане, ки офтобро дар бар дошт, ва моҳ зери пойҳояш буд, ва бар сари вай тоҷе аз дувоздаҳ ситора. Ва ӯ ҳомиладор буда, аз дарди зоиш фарёд мекашид ва азоб мекашид, то ки бизояд. Ваҳй 12:1.</w:t>
      </w:r>
    </w:p>
    <w:p>
      <w:pPr>
        <w:pStyle w:val="ArticleBody"/>
        <w:jc w:val="left"/>
      </w:pPr>
      <w:r>
        <w:rPr>
          <w:rFonts w:ascii="Times New Roman" w:hAnsi="Times New Roman" w:eastAsia="Times New Roman" w:cs="Times New Roman"/>
        </w:rPr>
        <w:t>Дар ин ҷо калисое тасвир шудааст, ки кушта шуд, поймол гардид, эҳё шуд, ва баъд аз он ба осмон бардошта мешавад, дар ҳоле ки парчами Худо бо ҷалоли офтоб медурахшад. Онҳо бар моҳ истодаанд, ки сояи дувоздаҳ ситораро бар тоҷи онҳо ифода мекунад. Ин соя дувоздаҳ қабилаи Исроили қадим аст, ки намуна ва инъикоси дувоздаҳ шогирд буданд, ки он дувоздаҳ ситораи тоҷи вай мебошанд. Оғози Исроили қадим дар ин тасвир анҷоми Исроили қадимро ифода мекунад.</w:t>
      </w:r>
    </w:p>
    <w:p>
      <w:pPr>
        <w:pStyle w:val="ArticleBody"/>
        <w:jc w:val="left"/>
      </w:pPr>
      <w:r>
        <w:rPr>
          <w:rFonts w:ascii="Times New Roman" w:hAnsi="Times New Roman" w:eastAsia="Times New Roman" w:cs="Times New Roman"/>
        </w:rPr>
        <w:t>Зан ҳозир аст кӯдакеро ба дунё оварад, ки таваллуди Масеҳро дар анҷоми Исроили қадим муайян мекунад, вале акнун таваллуди ғайрияҳудиёнеро ифода менамояд, ки аз Бобил берун меоянд ва ба саду чилу чор ҳазор мепайванданд. Ҳамин ки Илёс ва Мусо ҳамчун парчам барафрошта мешаванд, вай рамаи дигари Худоро ба дунё меорад, ки ба он парчам ҷавоб хоҳанд дод.</w:t>
      </w:r>
    </w:p>
    <w:p>
      <w:pPr>
        <w:pStyle w:val="ArticleBody"/>
        <w:jc w:val="left"/>
      </w:pPr>
      <w:r>
        <w:rPr>
          <w:rFonts w:ascii="Times New Roman" w:hAnsi="Times New Roman" w:eastAsia="Times New Roman" w:cs="Times New Roman"/>
        </w:rPr>
        <w:t>«Ҷаҳонро фақат метавон ҳушдор дод» ба воситаи дидани он ки яксаду чилу чор ҳазор ҳамчун нишонае дар айёми бӯҳроне, ки аз қонуни якшанбе дар Иёлоти Муттаҳида оғоз меёбад, барафрошта мешаванд. Онҳое ки аз Бобил берун меоянд ва бо яксаду чилу чор ҳазор меистанд, ҳамчун анбӯҳи бузург тасвир шудаанд. Ин ду гурӯҳ, ки дар Ваҳй боби ҳафт ҷой гирифтаанд, дар кӯҳи Тағйири Ҳайат ба воситаи Мусо ва Илёс муаррифӣ шудаанд, ва калисои зафарманди Худо, ки эҳё гардида, ҳамчун нишонае барафрошта мешавад, бо рамаи дигари Худо, ки дар он вақти ниҳоии бӯҳрон ҳанӯз дар Бобил мебошанд, якҷо мегардад.</w:t>
      </w:r>
    </w:p>
    <w:p>
      <w:pPr>
        <w:pStyle w:val="ArticleScripture"/>
        <w:jc w:val="left"/>
      </w:pPr>
      <w:r>
        <w:rPr>
          <w:rFonts w:ascii="Times New Roman" w:hAnsi="Times New Roman" w:eastAsia="Times New Roman" w:cs="Times New Roman"/>
        </w:rPr>
        <w:t>Каломи Худовандро бишнавед, эй шумо, ки аз каломи Ӯ меларзед; бародарони шумо, ки аз шумо нафрат доштанд ва шуморо ба хотири номи Ман ронда буданд, гуфтанд: «Бигзор Худованд ҷалол ёбад». Аммо Ӯ барои шодии шумо зоҳир хоҳад шуд, ва онҳо хиҷил хоҳанд гашт. Овози ғалоғулае аз шаҳр, овозе аз маъбад, овози Худованд, ки ба душманони Худ подош медиҳад. Пеш аз он ки дардҳои зоиш бар вай ояд, вай таваллуд кард; пеш аз он ки дарди вай фаро расад, вай писарчае зоид. Кӣ чунин чизеро шунидааст? кӣ монанди инҳоро дидааст? Оё замин дар як рӯз ба зоиш оварда мешавад? ё қавме дар як лаҳза таваллуд меёбад? Зеро чун Сион дард кашид, фарзандони худро зоид. Оё Ман ба таваллуд бирасонам ва таваллуд накунонам? мегӯяд Худованд. Оё Ман таваллуд кунонам ва раҳмро бубандам? мегӯяд Худои ту. Бо Ерусалим шодӣ кунед ва бо вай хурсанд бошед, эй ҳамаи шумо, ки вайро дӯст медоред; бо вай аз шодӣ шодмонӣ намоед, эй ҳамаи шумо, ки барои вай мотам мегиред; то ки аз пистонҳои тасаллиҳои вай бихӯред ва сер шавед; то ки бинӯшед ва аз фаровонии ҷалоли вай лаззат баред. Зеро Худованд чунин мегӯяд: «Инак, Ман осоишро мисли дарё ба вай равона хоҳам кард, ва ҷалоли халқҳоро мисли ҷӯйи лабрез; он гоҳ шумо хоҳед макид, бар паҳлӯҳои вай бардошта хоҳед шуд, ва бар зонуҳои вай навозиш хоҳед ёфт. Чунон ки модар касеро тасаллӣ медиҳад, Ман низ шуморо тасаллӣ хоҳам дод; ва шумо дар Ерусалим тасаллӣ хоҳед ёфт. Ва ҳангоме ки инро бубинед, дили шумо шод хоҳад шуд, ва устухонҳои шумо мисли алаф нашъунамо хоҳад кард; ва дасти Худованд нисбати бандагонаш маълум хоҳад шуд, ва ғазаби Ӯ нисбати душманонаш». Ишаъё 66:5–14.</w:t>
      </w:r>
    </w:p>
    <w:p>
      <w:pPr>
        <w:pStyle w:val="ArticleBody"/>
        <w:jc w:val="left"/>
      </w:pPr>
      <w:r>
        <w:rPr>
          <w:rFonts w:ascii="Times New Roman" w:hAnsi="Times New Roman" w:eastAsia="Times New Roman" w:cs="Times New Roman"/>
        </w:rPr>
        <w:t>Онҳое ки ҳангоми ба осмон сууд карданашон тавлид меёбанд, ҳамон касонеанд, ки аз ҷониби бародарони худ, ки аз онҳо нафрат доштанд, ронда шудаанд. Бародарони онҳо, ки аз онҳо нафрат доштанд ва аз марги онҳо шодӣ мекарданд, ҳамон касонеанд, ки мегӯянд яҳудӣ ҳастанд, вале нестанд. Онҳо аз куништгоҳи Шайтонанд, ки ба таври нубувватӣ назди пойҳои парчаме, ки аз «рондашудагони Исроил» иборат аст, саҷда хоҳанд кард.</w:t>
      </w:r>
    </w:p>
    <w:p>
      <w:pPr>
        <w:pStyle w:val="ArticleScripture"/>
        <w:jc w:val="left"/>
      </w:pPr>
      <w:r>
        <w:rPr>
          <w:rFonts w:ascii="Times New Roman" w:hAnsi="Times New Roman" w:eastAsia="Times New Roman" w:cs="Times New Roman"/>
        </w:rPr>
        <w:t>Ва Ӯ барои халқҳо аломате барпо хоҳад кард, ва рондашудагони Исроилро ҷамъ хоҳад овард, ва парокандагони Яҳудоро аз чор гӯшаи замин гирд хоҳад овард. Ишаъё 11:12.</w:t>
      </w:r>
    </w:p>
    <w:p>
      <w:pPr>
        <w:pStyle w:val="ArticleScripture"/>
        <w:jc w:val="left"/>
      </w:pPr>
      <w:r>
        <w:rPr>
          <w:rFonts w:ascii="Times New Roman" w:hAnsi="Times New Roman" w:eastAsia="Times New Roman" w:cs="Times New Roman"/>
        </w:rPr>
        <w:t>«Ту гумон мекунӣ, ки онҳое ки пеши пойҳои муқаддасон саҷда мекунанд (Ваҳй 3:9), ниҳоят наҷот хоҳанд ёфт. Дар ин ҷо ман бояд бо ту ихтилоф намоям; зеро Худо ба ман нишон дод, ки ин гурӯҳ адвентистони эътирофкунанда буданд, ки аз имон баргашта буданд, ва “Писари Худоро барои худ боз маслуб намуда, Ӯро ба расвоии ошкор дучор карданд.” Ва дар “соати озмоиш”, ки ҳанӯз бояд биёяд, то хислати ҳақиқии ҳар касро ошкор созад, онҳо хоҳанд донист, ки абадан гум шудаанд, ва аз азоби рӯҳ фаро гирифта шуда, пеши пойҳои муқаддасон саҷда хоҳанд кард.» Word to the Little Flock, 12.</w:t>
      </w:r>
    </w:p>
    <w:p>
      <w:pPr>
        <w:pStyle w:val="ArticleBody"/>
        <w:jc w:val="left"/>
      </w:pPr>
      <w:r>
        <w:rPr>
          <w:rFonts w:ascii="Times New Roman" w:hAnsi="Times New Roman" w:eastAsia="Times New Roman" w:cs="Times New Roman"/>
        </w:rPr>
        <w:t>Ҳар кӣ гӯш дорад, бишнавад, ки Рӯҳ ба калисоҳо чӣ мегӯяд.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Ояндаи Амрико ва 18 июли 2020 - Рақами Ҳафт</dc:title>
  <dc:subject>Камонварон</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