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Рӯҳи нубувват: роҳнамоӣ ва таълим</w:t>
      </w:r>
    </w:p>
    <w:p>
      <w:pPr>
        <w:pStyle w:val="ArticleSubtitle"/>
        <w:jc w:val="left"/>
      </w:pPr>
      <w:r>
        <w:rPr>
          <w:rFonts w:ascii="Arial" w:hAnsi="Arial" w:eastAsia="Arial" w:cs="Arial"/>
        </w:rPr>
        <w:t>Ду лавҳи Ҳабаққуқ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Ду ҷадвали Ҳабаққуқ 3 аз 95</w:t>
      </w:r>
    </w:p>
    <w:p>
      <w:pPr>
        <w:pStyle w:val="ArticleHeading"/>
        <w:jc w:val="left"/>
      </w:pPr>
      <w:r>
        <w:rPr>
          <w:rFonts w:ascii="Arial" w:hAnsi="Arial" w:eastAsia="Arial" w:cs="Arial"/>
        </w:rPr>
        <w:t>Муқаддима: Асоси Ду Лавҳаи Ҳабаққуқ</w:t>
      </w:r>
    </w:p>
    <w:p>
      <w:pPr>
        <w:pStyle w:val="ArticleBody"/>
        <w:jc w:val="left"/>
      </w:pPr>
      <w:r>
        <w:rPr>
          <w:rFonts w:ascii="Times New Roman" w:hAnsi="Times New Roman" w:eastAsia="Times New Roman" w:cs="Times New Roman"/>
        </w:rPr>
        <w:t>Ин силсила «Ду ҷадвали Ҳабаққуқ» ном дорад. То имрӯз, мо баъзе ҳақоиқро аз Ҷадвалҳои 1843 ва 1850 гирифта истодаем, на барои он ки онҳоро дар ин марҳила аз лиҳози Китоби Муқаддас ҳимоя кунем, балки барои он ки собит намоем, ки Эллен Уайт ин ҳақоиқро таъйид мекунад. Даъвои мо ин аст, ки агар шумо ин ҳақоиқи бунёдиро рад кунед, ҳамзамон Рӯҳи Нубувватро низ рад карда истодаед. Мо мехоҳем аввал инро дар сабт ворид намоем.</w:t>
      </w:r>
    </w:p>
    <w:p>
      <w:pPr>
        <w:pStyle w:val="ArticleHeading"/>
        <w:jc w:val="left"/>
      </w:pPr>
      <w:r>
        <w:rPr>
          <w:rFonts w:ascii="Arial" w:hAnsi="Arial" w:eastAsia="Arial" w:cs="Arial"/>
        </w:rPr>
        <w:t>Баррасии таърихи миллеритӣ ва Нидои Ними Шаб</w:t>
      </w:r>
    </w:p>
    <w:p>
      <w:pPr>
        <w:pStyle w:val="ArticleBody"/>
        <w:jc w:val="left"/>
      </w:pPr>
      <w:r>
        <w:rPr>
          <w:rFonts w:ascii="Times New Roman" w:hAnsi="Times New Roman" w:eastAsia="Times New Roman" w:cs="Times New Roman"/>
        </w:rPr>
        <w:t>Дар муаррифии аввали худ мо таърихи миллерчиёнро, яъне нишонаҳои роҳро аз соли 1798 то 1844, баён намудем. Дар муаррифии охирини худ мо таърихро аз замони таъхир то баста шудани дар дар 22 октябри соли 1844 бодиққаттар баррасӣ кардем ва он вақтро ҳамчун Фарёди Нисфишаб муайян намудем. Фарёди Нисфишаб дар таърих дар Иҷлоси Урдугоҳи Эксетер, 12–17 августи соли 1844, ворид гардид ва то 22 октябри соли 1844 идома ёфт. Замони таъхир, ки дар моҳи марти соли 1844 оғоз ёфт, ҷузъи Фарёди Нисфишаб ва раванди поксозиест, ки қавмеро барои эълони паёми он омода сохт.</w:t>
      </w:r>
    </w:p>
    <w:p>
      <w:pPr>
        <w:pStyle w:val="ArticleBody"/>
        <w:jc w:val="left"/>
      </w:pPr>
      <w:r>
        <w:rPr>
          <w:rFonts w:ascii="Times New Roman" w:hAnsi="Times New Roman" w:eastAsia="Times New Roman" w:cs="Times New Roman"/>
        </w:rPr>
        <w:t>Мо дирӯз умед доштем, ки инро дар дилҳо ва зеҳнҳои шумо устувор созем. Ҳамаи намунаҳо дар Каломи Худо дар бораи замонҳои таъхир ба охири ҷаҳон сухан мегӯянд. Эллен Уайт, ҳангоми шарҳ додан бар 1 Қӯринтиён 10:11, мегӯяд: «Ҳар яке аз анбиёи қадим бештар барои рӯзгори мо сухан гуфтааст, назар ба рӯзҳое ки дар онҳо зиндагӣ мекард.» Дар 1 Қӯринтиён 10:11 гуфта шудааст: «Ва ҳамаи ин ба онҳо ҳамчун намунаҳо воқеъ шуд; ва барои насиҳати мо навишта шудааст, ки бар мо охирҳои ҷаҳон расидааст.» Таърихи миллериён таърихи он чизест, ки дар охири ҷаҳон ба вуқӯъ хоҳад пайваст. Ҳамаи ин таърихҳои Китоби Муқаддас дар бораи замони таъхир ва он чи пас аз он меояд, он чиро тасвир мекунанд, ки дар замони таъхири миллериён ва Нидои Нисфишаб ба вуқӯъ хоҳад пайваст. Мо бояд ин чизҳоро бифаҳмем, зеро таърих такрор хоҳад шуд.</w:t>
      </w:r>
    </w:p>
    <w:p>
      <w:pPr>
        <w:pStyle w:val="ArticleHeading"/>
        <w:jc w:val="left"/>
      </w:pPr>
      <w:r>
        <w:rPr>
          <w:rFonts w:ascii="Arial" w:hAnsi="Arial" w:eastAsia="Arial" w:cs="Arial"/>
        </w:rPr>
        <w:t>2520: Тасдиқи Эллен Уайт</w:t>
      </w:r>
    </w:p>
    <w:p>
      <w:pPr>
        <w:pStyle w:val="ArticleBody"/>
        <w:jc w:val="left"/>
      </w:pPr>
      <w:r>
        <w:rPr>
          <w:rFonts w:ascii="Times New Roman" w:hAnsi="Times New Roman" w:eastAsia="Times New Roman" w:cs="Times New Roman"/>
        </w:rPr>
        <w:t>Мо дар ин ҷадвалҳо бо масъалаи аввал сарукор доштем, гарчанде ки онро чандон зиёд ёд накардаем. Аввалин таълимоте, ки мехоҳем нишон диҳем Эллен Уайт онро ба таври равшан ҷонибдорӣ мекунад, 2520 аст. Ду пешниҳоди аввал ба он тарҳрезӣ шуда буданд, ки моро ба ин ҷо раҳнамун созанд. Пагоҳ субҳ мо ба баррасии «Ҳаррӯза» дар ин ҷадвал оғоз хоҳем кард.</w:t>
      </w:r>
    </w:p>
    <w:p>
      <w:pPr>
        <w:pStyle w:val="ArticleHeading"/>
        <w:jc w:val="left"/>
      </w:pPr>
      <w:r>
        <w:rPr>
          <w:rFonts w:ascii="Arial" w:hAnsi="Arial" w:eastAsia="Arial" w:cs="Arial"/>
        </w:rPr>
        <w:t>Ба ёд овардани роҳнамоӣ ва таълими Худованд</w:t>
      </w:r>
    </w:p>
    <w:p>
      <w:pPr>
        <w:pStyle w:val="ArticleBody"/>
        <w:jc w:val="left"/>
      </w:pPr>
      <w:r>
        <w:rPr>
          <w:rFonts w:ascii="Times New Roman" w:hAnsi="Times New Roman" w:eastAsia="Times New Roman" w:cs="Times New Roman"/>
        </w:rPr>
        <w:t>Биёед аз «Life Sketches», саҳифаи 196 оғоз намоем: «Мо барои оянда ҳеҷ чизе надорем, ки аз он тарсем, магар ин ки роҳеро, ки Худованд моро ба он роҳнамоӣ кардааст, ва таълими Ӯро дар таърихи гузаштаи худ фаромӯш кунем». Ягона чизе ки масеҳӣ бояд барои оянда аз он тарсад, аз роҳ берун афтодан ва гум шудан аст. Чизе ки бояд аз он ҳаросид, ноил нагардидан ба ҳаёти ҷовидонӣ аст. Дар ин ҷо, хоҳар Уайт мегӯяд, ки мо барои оянда ҳеҷ чизе надорем, ки аз он тарсем, магар аз ду чиз. Ин як порчаи маъмули Рӯҳи Нубувват дар адвентизм аст, аммо кам шунида мешавад, ки касе ба тафсил баён кунад, ки ӯ кадом роҳнамоӣ ва кадом таълимотро дар назар дорад.</w:t>
      </w:r>
    </w:p>
    <w:p>
      <w:pPr>
        <w:pStyle w:val="ArticleBody"/>
        <w:jc w:val="left"/>
      </w:pPr>
      <w:r>
        <w:rPr>
          <w:rFonts w:ascii="Times New Roman" w:hAnsi="Times New Roman" w:eastAsia="Times New Roman" w:cs="Times New Roman"/>
        </w:rPr>
        <w:t>Мо нишон хоҳем дод, ки он роҳбарие, ки ӯ ба он ишора мекунад, таърихи Нидои Нимашаб аст. Дар таърихи Нидои Нимашаб, Масеҳ дар замони таъхир, омадан ва эълони Нидои Нимашаб, ва баста шудани дар дар 22 октябри соли 1844 роҳбарӣ мекард. Ӯ он таърихро ба тавре тарҳрезӣ намуд, ки қавмеро ба вуҷуд оварад, ки тавонанд бо имон ҳамроҳи Ӯ ба Қудси Ақдас дохил шаванд. Мо бояд битарсем, ки он таърихи мушаххас, инчунин таълимоти Ӯро, фаромӯш кунем.</w:t>
      </w:r>
    </w:p>
    <w:p>
      <w:pPr>
        <w:pStyle w:val="ArticleBody"/>
        <w:jc w:val="left"/>
      </w:pPr>
      <w:r>
        <w:rPr>
          <w:rFonts w:ascii="Times New Roman" w:hAnsi="Times New Roman" w:eastAsia="Times New Roman" w:cs="Times New Roman"/>
        </w:rPr>
        <w:t>Мо нишон хоҳем дод, ки таълимоти муайяне вуҷуд дошт, ки Нидои Нисфишабиро ба вуҷуд овард. Он таълимот суқути Империяи Усмонӣ дар 11 августи соли 1840 набуд ва на таълимот дар бораи ҳолати мурдагон, ки дар таърихи Паёми Фариштаи Дуюм дар таърихи миллеритӣ ба миён омад. Балки он таълимоти муайяне дар таърихи миллеритӣ буд, ки Нидои Нисфишабиро ба вуҷуд овард, ҷое ки Худованд роҳбарӣ кард, ва мо барои оянда ҳеҷ чизе барои тарсидан надорем, магар ин ки роҳбарии Ӯ ва таълими Ӯро фаромӯш кунем.</w:t>
      </w:r>
    </w:p>
    <w:p>
      <w:pPr>
        <w:pStyle w:val="ArticleBody"/>
        <w:jc w:val="left"/>
      </w:pPr>
      <w:r>
        <w:rPr>
          <w:rFonts w:ascii="Times New Roman" w:hAnsi="Times New Roman" w:eastAsia="Times New Roman" w:cs="Times New Roman"/>
        </w:rPr>
        <w:t>Мо бар онем, ки рамзи ҳам роҳнамоии Ӯ ва ҳам таълими Ӯ Нидои Нимашаб аст. Биёед ин порчаро аз рӯъёи аввалини Эллен Уайт боз бихонем:</w:t>
      </w:r>
    </w:p>
    <w:p>
      <w:pPr>
        <w:pStyle w:val="ArticleScripture"/>
        <w:jc w:val="left"/>
      </w:pPr>
      <w:r>
        <w:rPr>
          <w:rFonts w:ascii="Times New Roman" w:hAnsi="Times New Roman" w:eastAsia="Times New Roman" w:cs="Times New Roman"/>
        </w:rPr>
        <w:t>Дар ин роҳ қавми адвентӣ ба сӯи шаҳре мерафтанд, ки дар канори дури роҳ ҷой дошт. Дар паси онҳо, дар оғози роҳ, нуре дурахшон барпо шуда буд, ки фаришта ба ман гуфт, он нидои нимашаб аст. Ин нур дар тамоми роҳ медурахшид ва барои пойҳои онҳо равшанӣ медод, то мабодо пешпо хӯранд. Агар чашмони худро бар Исо, ки андаке пешопеши онҳо буд ва онҳоро ба шаҳр роҳнамоӣ мекард, устувор нигоҳ медоштанд, онҳо дар амон буданд. Аммо дер нагузашта баъзеҳо хаста шуданд ва гуфтанд, ки шаҳр ҳанӯз бисёр дур аст, ва онҳо умед доштанд, ки пештар ба он дохил шуда бошанд. Он гоҳ Исо онҳоро ташвиқ мекард, дасти рости пурҷалоли Худро боло мебардошт, ва аз бозуи Ӯ нуре берун меомад, ки бар гурӯҳи адвентӣ мавҷ мезад, ва онҳо нидо мекарданд: «Аллилуё!» Дигарон бошад, бо бепарвоӣ нури пушти сарашонро инкор мекарданд ва мегуфтанд, ки ин Худо набуд, ки онҳоро то ин ҳад дур роҳнамоӣ карда буд.</w:t>
      </w:r>
    </w:p>
    <w:p>
      <w:pPr>
        <w:pStyle w:val="ArticleBody"/>
        <w:jc w:val="left"/>
      </w:pPr>
      <w:r>
        <w:rPr>
          <w:rFonts w:ascii="Times New Roman" w:hAnsi="Times New Roman" w:eastAsia="Times New Roman" w:cs="Times New Roman"/>
        </w:rPr>
        <w:t>Онҳо нидои нисфи шабро инкор мекунанд, ва дар иртибот бо нидои нисфи шаб баҳс мекунанд, ки Худованд онҳоро дар нидои нисфи шаб роҳнамоӣ намекард. Онҳо роҳбарии Худоро дар нидои нисфи шаб инкор мекунанд.</w:t>
      </w:r>
    </w:p>
    <w:p>
      <w:pPr>
        <w:pStyle w:val="ArticleScripture"/>
        <w:jc w:val="left"/>
      </w:pPr>
      <w:r>
        <w:rPr>
          <w:rFonts w:ascii="Times New Roman" w:hAnsi="Times New Roman" w:eastAsia="Times New Roman" w:cs="Times New Roman"/>
        </w:rPr>
        <w:t>Нуре, ки аз паси онҳо буд, хомӯш гардид ва пойҳои онҳоро дар торикии комил гузошт; ва онҳо пешпо хӯрда, нишон ва Исоро аз назар гум карданд ва аз роҳ ба ҷаҳони торик ва шарири поён афтоданд.</w:t>
      </w:r>
    </w:p>
    <w:p>
      <w:pPr>
        <w:pStyle w:val="ArticleHeading"/>
        <w:jc w:val="left"/>
      </w:pPr>
      <w:r>
        <w:rPr>
          <w:rFonts w:ascii="Arial" w:hAnsi="Arial" w:eastAsia="Arial" w:cs="Arial"/>
        </w:rPr>
        <w:t>Нидои Нимашаб дар замина</w:t>
      </w:r>
    </w:p>
    <w:p>
      <w:pPr>
        <w:pStyle w:val="ArticleBody"/>
        <w:jc w:val="left"/>
      </w:pPr>
      <w:r>
        <w:rPr>
          <w:rFonts w:ascii="Times New Roman" w:hAnsi="Times New Roman" w:eastAsia="Times New Roman" w:cs="Times New Roman"/>
        </w:rPr>
        <w:t>Мо бори дигар ба таърихи Нидои Нимашаб назар хоҳем афканд, то пеш аз баррасии 2520 онро дар заминаи худ қарор диҳем.</w:t>
      </w:r>
    </w:p>
    <w:p>
      <w:pPr>
        <w:pStyle w:val="ArticleScripture"/>
        <w:jc w:val="left"/>
      </w:pPr>
      <w:r>
        <w:rPr>
          <w:rFonts w:ascii="Times New Roman" w:hAnsi="Times New Roman" w:eastAsia="Times New Roman" w:cs="Times New Roman"/>
        </w:rPr>
        <w:t>Аз китоби «Ҷанги Бузург», саҳ. 391–395: «Ҳангоме ки замоне, ки дар он бори аввал омадани Худованд интизор мерафт, дар баҳори соли 1844, сипарӣ шуд» — ин ҳамон вақти даранг, ноумедии аввал аст — «онҳое ки бо имон зоҳир шудани Ӯро интизор буданд, муддате дар шакку номуайянӣ фаро гирифта шуданд. Дар ҳоле ки ҷаҳон онҳоро ҳамчун касоне медид, ки тамоман шикаст хӯрдаанд ва исбот шудааст, ки дар гумроҳӣ умед баста буданд, манбаи тасаллии онҳо ҳамоно Каломи Худо буд. Бисёре ба кофтукови Навиштаҳо идома доданд, далелҳои имони худро аз нав баррасӣ намуда, нубувватҳоро бодиққат меомӯхтанд, то нури бештар ба даст оваранд.»</w:t>
      </w:r>
    </w:p>
    <w:p>
      <w:pPr>
        <w:pStyle w:val="ArticleBody"/>
        <w:jc w:val="left"/>
      </w:pPr>
      <w:r>
        <w:rPr>
          <w:rFonts w:ascii="Times New Roman" w:hAnsi="Times New Roman" w:eastAsia="Times New Roman" w:cs="Times New Roman"/>
        </w:rPr>
        <w:t>Агар бисьёре аз онон чунин карданд, пас ин маъно дорад, ки баъзе касоне ҳам буданд, ки чунин накарданд. Дар ин ҷо гуфта нашудааст: «онҳо»; балки гуфта шудааст: «бисьёре» — дар ин ҷо ду гурӯҳ мавҷуд аст.</w:t>
      </w:r>
    </w:p>
    <w:p>
      <w:pPr>
        <w:pStyle w:val="ArticleScripture"/>
        <w:jc w:val="left"/>
      </w:pPr>
      <w:r>
        <w:rPr>
          <w:rFonts w:ascii="Times New Roman" w:hAnsi="Times New Roman" w:eastAsia="Times New Roman" w:cs="Times New Roman"/>
        </w:rPr>
        <w:t>Шаҳодати Китоби Муқаддас дар дастгирии мавқеи онҳо равшан ва қотеъ менамуд. Аломатҳое, ки иштибоҳ кардан дар онҳо мумкин набуд, ба наздик будани омадани Масеҳ ишора мекарданд. Баракати махсуси Худованд, ҳам дар тавбаи гуноҳкорон ва ҳам дар эҳёи ҳаёти рӯҳонӣ миёни масеҳиён, шаҳодат медод, ки ин паём аз Осмон аст. Ва ҳарчанд имондорон натавонистанд ноумедии худро шарҳ диҳанд, онҳо мутмаин буданд, ки Худо онҳоро дар таҷрибаи гузаштаи онҳо роҳнамоӣ кардааст.</w:t>
      </w:r>
    </w:p>
    <w:p>
      <w:pPr>
        <w:pStyle w:val="ArticleScripture"/>
        <w:jc w:val="left"/>
      </w:pPr>
      <w:r>
        <w:rPr>
          <w:rFonts w:ascii="Times New Roman" w:hAnsi="Times New Roman" w:eastAsia="Times New Roman" w:cs="Times New Roman"/>
        </w:rPr>
        <w:t>Бо пешгӯиҳое, ки онҳо онҳоро ба замони омадани дуюм мансуб медонистанд, дастуроте даромехта буд, ки махсусан ба ҳолати номуайянӣ ва изтироби онҳо мутобиқ гардида, онҳоро ташвиқ менамуд, ки бо имон сабрмандона интизор шаванд, зеро он чи акнун барои фаҳмиши онҳо торик буд, дар вақти муносиб равшан хоҳад гардид.</w:t>
      </w:r>
    </w:p>
    <w:p>
      <w:pPr>
        <w:pStyle w:val="ArticleBody"/>
        <w:jc w:val="left"/>
      </w:pPr>
      <w:r>
        <w:rPr>
          <w:rFonts w:ascii="Times New Roman" w:hAnsi="Times New Roman" w:eastAsia="Times New Roman" w:cs="Times New Roman"/>
        </w:rPr>
        <w:t>Дар он сархат чунин гуфта шудааст: «Бо пешгӯиҳое, ки онҳо онҳоро ба замони омадани дуюм татбиқшаванда мешумориданд, ба ҳам бофта шуда буданд . . . .» Онҳо кадом пешгӯиҳоро ба Омадани Дуюм татбиқшаванда медонистанд? 2520, 2300 ва 1335. Онҳо бовар доштанд, ки ҳар сеи ин пешгӯиҳои замонӣ дар соли 1843 ба анҷом мерасанд, ва он ҳамон Омадани Дуюм буд.</w:t>
      </w:r>
    </w:p>
    <w:p>
      <w:pPr>
        <w:pStyle w:val="ArticleScripture"/>
        <w:jc w:val="left"/>
      </w:pPr>
      <w:r>
        <w:rPr>
          <w:rFonts w:ascii="Times New Roman" w:hAnsi="Times New Roman" w:eastAsia="Times New Roman" w:cs="Times New Roman"/>
        </w:rPr>
        <w:t>Дар миёни ин нубувватҳо нубуввати Ҳабаққуқ 2:1–4 низ буд: «Бар бурҷи посбонии худ меистам, ва худро бар манора хоҳам гузошт, ва чашм хоҳам дӯхт, то бинам, ки Ӯ ба ман чӣ хоҳад гуфт, ва ҳангоми сарзаниш ёфтанам чӣ ҷавоб хоҳам дод. Ва Худованд ба ман ҷавоб дода, гуфт: Рӯъёро бинавис ва онро бар лавҳаҳо равшан баён кун, то ҳар кӣ онро бихонад, битавонад бишитобад. Зеро ин рӯъё ҳанӯз барои вақти муайян аст, вале дар интиҳо сухан хоҳад гуфт ва дурӯғ нахоҳад буд; агарчи дер шавад, онро мунтазир бош, зеро он ҳатман хоҳад омад, таъхир нахоҳад кард. Инак, ҷони касе ки мағрур шудааст, дар ӯ рост нест; аммо одил ба имони худ хоҳад зист».</w:t>
      </w:r>
    </w:p>
    <w:p>
      <w:pPr>
        <w:pStyle w:val="ArticleBody"/>
        <w:jc w:val="left"/>
      </w:pPr>
      <w:r>
        <w:rPr>
          <w:rFonts w:ascii="Times New Roman" w:hAnsi="Times New Roman" w:eastAsia="Times New Roman" w:cs="Times New Roman"/>
        </w:rPr>
        <w:t>Ҳанӯз дар соли 1842 роҳнамоие, ки дар ин нубувват дода шудааст, то «рӯъёро бинавис ва онро бар лавҳаҳо равшан гардон, то ҳар кӣ онро бихонад, бишитобад», ба Чарлз Фитч фикри таҳияи ҷадвали нубувватиро дод, то рӯъёҳои Дониёл ва Ваҳйро тасвир намояд. Нашри ин ҷадвал ҳамчун иҷрои амре, ки ба Ҳабаққуқ дода шуда буд, дониста мешуд. Аммо он вақт ҳеҷ кас пай набурд, ки дар ҳамон нубувват таъхири зоҳирӣ дар амалӣ шудани рӯъё — замони таваққуф — низ баён шудааст. Пас аз навмедӣ, ин оят аҳамияти бузург пайдо кард: «Зеро ки рӯъё ҳанӯз барои вақти муайян аст, ва дар охир сухан хоҳад гуфт ва дурӯғ нахоҳад гуфт; агарчи таъхир кунад, онро интизор шав, зеро ки ҳатман хоҳад омад, дер нахоҳад кард. . . . Одил бо имони худ зиста хоҳад монд».</w:t>
      </w:r>
    </w:p>
    <w:p>
      <w:pPr>
        <w:pStyle w:val="ArticleHeading"/>
        <w:jc w:val="left"/>
      </w:pPr>
      <w:r>
        <w:rPr>
          <w:rFonts w:ascii="Arial" w:hAnsi="Arial" w:eastAsia="Arial" w:cs="Arial"/>
        </w:rPr>
        <w:t>Ҷадвали соли 1843 ва Рӯҳи Нубувват</w:t>
      </w:r>
    </w:p>
    <w:p>
      <w:pPr>
        <w:pStyle w:val="ArticleBody"/>
        <w:jc w:val="left"/>
      </w:pPr>
      <w:r>
        <w:rPr>
          <w:rFonts w:ascii="Times New Roman" w:hAnsi="Times New Roman" w:eastAsia="Times New Roman" w:cs="Times New Roman"/>
        </w:rPr>
        <w:t>Фарқе надорад, ки шумо кори мунтазам анҷом медиҳед ё кори ғайримунтазам — истилоҳоте, ки Эллен Уайт, мутаносибан, барои кори конфронс ва кори худтаъминкунанда ба кор мебарад. Хоҳ шумо ба хизматгузориҳои пешбари худтаъминкунанда дар Адвентизм муроҷиат кунед ё ба Конфронси Генералӣ ё ба Институти Тадқиқоти Китоби Муқаддас, агар аз онҳо дар бораи Харитаи 1843 бипурсед, онҳо хоҳанд гуфт: «Дар ин Харита иштибоҳҳои бисёр ҳастанд». Онҳо бо Эллен Уайт ихтилоф доранд, ки мегӯяд Худованд дасти Худро бар «як иштибоҳ» дар баъзе аз рақамҳои ин Харита нигоҳ дошта буд.</w:t>
      </w:r>
    </w:p>
    <w:p>
      <w:pPr>
        <w:pStyle w:val="ArticleBody"/>
        <w:jc w:val="left"/>
      </w:pPr>
      <w:r>
        <w:rPr>
          <w:rFonts w:ascii="Times New Roman" w:hAnsi="Times New Roman" w:eastAsia="Times New Roman" w:cs="Times New Roman"/>
        </w:rPr>
        <w:t>Аммо онҳо ҳамчунин худро дар муқобили Каломи Худо қарор медиҳанд. Дар Ҳабаққуқ гуфта шудааст, ки ин рӯъё «... дурӯғ нахоҳад гуфт». Рӯъёе ки Пешравон мебоист бар Харитаи 1843 ҷой диҳанд, ва онҳо ҳаминро карданд, иҷрои Ҳабаққуқ 2 аст. Ин ҳамон рӯъёест, ки онҳо мебоист бар ин Харита ҷой медоданд, ва Ҳабаққуқ 2 мегӯяд, ки ин рӯъё «... дурӯғ нахоҳад гуфт». Пас, вақте шумо мегӯед, ки ин Харита «пур аз хатоҳо» аст, шумо ҳам ба Рӯҳи Нубувват ва ҳам ба Китоби Муқаддас муқобилат мекунед.</w:t>
      </w:r>
    </w:p>
    <w:p>
      <w:pPr>
        <w:pStyle w:val="ArticleScripture"/>
        <w:jc w:val="left"/>
      </w:pPr>
      <w:r>
        <w:rPr>
          <w:rFonts w:ascii="Times New Roman" w:hAnsi="Times New Roman" w:eastAsia="Times New Roman" w:cs="Times New Roman"/>
        </w:rPr>
        <w:t>Қисме аз нубуввати Ҳизқиёл низ барои имондорон манбаи қувват ва тасаллӣ буд: «Каломи Худованд бар ман нозил шуда, гуфт: Эй писари одам, ин чӣ масалест, ки шумо дар замини Исроил мегӯед ва мегуед: “Рӯзҳо ба таъхир меафтанд, ва ҳар рӯъё ботил мегардад”? Бинобар ин, ба онҳо бигӯ: Ҳамин тавр мегӯяд Худованд Худо... Рӯзҳо наздиканд, ва иҷрои ҳар рӯъё... Ман сухан хоҳам гуфт, ва он каломе ки Ман мегӯям, ба амал хоҳад омад; он дигар ба таъхир нахоҳад афтод». «Аҳли хонаи Исроил мегӯянд: “Рӯъёе ки ӯ мебинад, барои рӯзҳои бисёр баъд аст, ва ӯ дар бораи замонҳои дур нубувват мекунад”. Пас ба онҳо бигӯ: Ҳамин тавр мегӯяд Худованд Худо: Ҳеҷ яке аз суханони Ман дигар ба таъхир нахоҳад афтод, балки каломе ки Ман гуфтаам, иҷро хоҳад шуд». Ҳизқиёл 12:21–25, 27, 28.</w:t>
      </w:r>
    </w:p>
    <w:p>
      <w:pPr>
        <w:pStyle w:val="ArticleHeading"/>
        <w:jc w:val="left"/>
      </w:pPr>
      <w:r>
        <w:rPr>
          <w:rFonts w:ascii="Arial" w:hAnsi="Arial" w:eastAsia="Arial" w:cs="Arial"/>
        </w:rPr>
        <w:t>Ду синфи ибодаткунандагон</w:t>
      </w:r>
    </w:p>
    <w:p>
      <w:pPr>
        <w:pStyle w:val="ArticleBody"/>
        <w:jc w:val="left"/>
      </w:pPr>
      <w:r>
        <w:rPr>
          <w:rFonts w:ascii="Times New Roman" w:hAnsi="Times New Roman" w:eastAsia="Times New Roman" w:cs="Times New Roman"/>
        </w:rPr>
        <w:t>Аҳамият диҳед, ки ӯ дар бораи ду гурӯҳи ибодаткунандагон сухан мегӯяд. Ӯ мегӯяд, ки бисёре аз онҳо, вақте ки ин ноумедӣ фаро расид, ба омӯзиши нубувватҳо идома доданд, ва ин нишон медиҳад, ки гурӯҳе низ вуҷуд дошт, ки идома надод. Мо дар бораи фарқияти ин ду гурӯҳ равшании бештар хоҳем гирифт.</w:t>
      </w:r>
    </w:p>
    <w:p>
      <w:pPr>
        <w:pStyle w:val="ArticleBody"/>
        <w:jc w:val="left"/>
      </w:pPr>
      <w:r>
        <w:rPr>
          <w:rFonts w:ascii="Times New Roman" w:hAnsi="Times New Roman" w:eastAsia="Times New Roman" w:cs="Times New Roman"/>
        </w:rPr>
        <w:t>Иҷрои Ҳабаққуқ 2:1–4 ҳамин Чарти соли 1843 ва Чарти соли 1850 аст. Ҳатто дар Ҳабаққуқ, ояти 4 мегӯяд, ки одил ба воситаи имони худ зиндагӣ хоҳад кард, ва он касе ки дилаш мағрурона боло бурда шудааст. Ин ду табақаи парастандагонро тасвир мекунад. Таърихи Фиғони Нимашаб ду табақаи парастандагонро ба вуҷуд меоварад, ва он ду табақа дар Ҳабаққуқ мавриди хитоб қарор гирифтаанд.</w:t>
      </w:r>
    </w:p>
    <w:p>
      <w:pPr>
        <w:pStyle w:val="ArticleBody"/>
        <w:jc w:val="left"/>
      </w:pPr>
      <w:r>
        <w:rPr>
          <w:rFonts w:ascii="Times New Roman" w:hAnsi="Times New Roman" w:eastAsia="Times New Roman" w:cs="Times New Roman"/>
        </w:rPr>
        <w:t>Дар банди оянда, пас аз ишора ба Ҳабаққуқ 2 ва Ҳизқиёл, ӯ яке аз гурӯҳҳоро муайян мекунад: «мунтазирон». Мунтазирон кистанд? Онҳо касонеанд, ки Дониёл 12-ро ба ҷо меоранд: «Хушо касе ки мунтазир шавад, ва ба 1335 бирасад». Ин гурӯҳ ҳамон мунтазирон аст.</w:t>
      </w:r>
    </w:p>
    <w:p>
      <w:pPr>
        <w:pStyle w:val="ArticleScripture"/>
        <w:jc w:val="left"/>
      </w:pPr>
      <w:r>
        <w:rPr>
          <w:rFonts w:ascii="Times New Roman" w:hAnsi="Times New Roman" w:eastAsia="Times New Roman" w:cs="Times New Roman"/>
        </w:rPr>
        <w:t>Онҳое ки дар интизорӣ буданд, шодмонӣ карданд, зеро бовар доштанд, ки Ӯ, ки анҷомро аз ибтидо медонад, аз миёни асрҳо ба поён назар андохта ва ноумедии онҳоро пешакӣ дида, ба онҳо суханони далерӣ ва умед бахшидааст.</w:t>
      </w:r>
    </w:p>
    <w:p>
      <w:pPr>
        <w:pStyle w:val="ArticleBody"/>
        <w:jc w:val="left"/>
      </w:pPr>
      <w:r>
        <w:rPr>
          <w:rFonts w:ascii="Times New Roman" w:hAnsi="Times New Roman" w:eastAsia="Times New Roman" w:cs="Times New Roman"/>
        </w:rPr>
        <w:t>Мо бо хоҳаре тамосе доштем, ки чанд сол боз дар яке аз кишварҳои Аврупои Шарқӣ хизмат мекард. Ӯ аз ҳамон ҷо буд, ба Иёлоти Муттаҳида кӯчида буд, ва вақте ки ин паёмро дарк кард, боз баргашт. Ӯ бо муқовимат рӯ ба рӯ шудааст, ба тавре ки аҳли калисои пешинааш бо роҳбарият дар кишвари ӯ тамос гирифтаанд, то «дарро бар рӯи ӯ бибанданд». Вале чанде пеш Худованд дарро барои ӯ кушод, то ин паёмро бо гурӯҳҳо дар миён гузорад.</w:t>
      </w:r>
    </w:p>
    <w:p>
      <w:pPr>
        <w:pStyle w:val="ArticleBody"/>
        <w:jc w:val="left"/>
      </w:pPr>
      <w:r>
        <w:rPr>
          <w:rFonts w:ascii="Times New Roman" w:hAnsi="Times New Roman" w:eastAsia="Times New Roman" w:cs="Times New Roman"/>
        </w:rPr>
        <w:t>Ӯ субҳи барвақти имрӯз занг зад ва нақл кард, ки яке аз монеаҳо нақлиёт буд. Барои сафар кардан ва таълим додани ин паём ба онҳо мошин лозим буд, аммо маблағ надоштанд. Ҳамин ки онҳо ба ин ҷой расиданд, дӯстоне аз Иёлоти Муттаҳида, ки аз ҷониби Худованд мутмаин карда шуда буданд, маблағи кофӣ фиристоданд, то мошин харанд.</w:t>
      </w:r>
    </w:p>
    <w:p>
      <w:pPr>
        <w:pStyle w:val="ArticleBody"/>
        <w:jc w:val="left"/>
      </w:pPr>
      <w:r>
        <w:rPr>
          <w:rFonts w:ascii="Times New Roman" w:hAnsi="Times New Roman" w:eastAsia="Times New Roman" w:cs="Times New Roman"/>
        </w:rPr>
        <w:t>Ин ҳамон навъи таҷрибае буд, ки барои онҳое, ки ноумед шуда буданд, ба амал меомад. Онҳо ноумед буданд, вале Худованд онҳоро ба Навиштаҳо роҳнамоӣ кард, то онҳоро ташвиқ намояд ва гуфт: «Ин ноумедӣ бо роҳнамоии Ман буд. Фақат ба пеш рафтанро идома диҳед».</w:t>
      </w:r>
    </w:p>
    <w:p>
      <w:pPr>
        <w:pStyle w:val="ArticleScripture"/>
        <w:jc w:val="left"/>
      </w:pPr>
      <w:r>
        <w:rPr>
          <w:rFonts w:ascii="Times New Roman" w:hAnsi="Times New Roman" w:eastAsia="Times New Roman" w:cs="Times New Roman"/>
        </w:rPr>
        <w:t>Агар чунин қисматҳои Навиштаҷот, ки онҳоро панд медоданд, то бо сабр интизор шаванд ва ба эътимоди худ ба каломи Худо устувор бимонанд, намебуданд, имони онҳо дар он соати озмоиш ноком мегардид.</w:t>
      </w:r>
    </w:p>
    <w:p>
      <w:pPr>
        <w:pStyle w:val="ArticleHeading"/>
        <w:jc w:val="left"/>
      </w:pPr>
      <w:r>
        <w:rPr>
          <w:rFonts w:ascii="Arial" w:hAnsi="Arial" w:eastAsia="Arial" w:cs="Arial"/>
        </w:rPr>
        <w:t>Масали даҳ бокира ва вақти таъхир</w:t>
      </w:r>
    </w:p>
    <w:p>
      <w:pPr>
        <w:pStyle w:val="ArticleBody"/>
        <w:jc w:val="left"/>
      </w:pPr>
      <w:r>
        <w:rPr>
          <w:rFonts w:ascii="Times New Roman" w:hAnsi="Times New Roman" w:eastAsia="Times New Roman" w:cs="Times New Roman"/>
        </w:rPr>
        <w:t>Диққат диҳед, ки чӣ гуна хоҳар Уайт масали Даҳ Бикрро бо Ҳабаққуқ 2 мепайвандад, зеро ҳар ду дар бораи замони таъхир ва ду табақаи ибодаткунандагон сухан мегӯянд.</w:t>
      </w:r>
    </w:p>
    <w:p>
      <w:pPr>
        <w:pStyle w:val="ArticleScripture"/>
        <w:jc w:val="left"/>
      </w:pPr>
      <w:r>
        <w:rPr>
          <w:rFonts w:ascii="Times New Roman" w:hAnsi="Times New Roman" w:eastAsia="Times New Roman" w:cs="Times New Roman"/>
        </w:rPr>
        <w:t>«Масали даҳ бокираи Матто 25 низ таҷрибаи халқи адвентистро тасвир мекунад. Дар Матто 24, дар ҷавоб ба саволи шогирдонаш дар бораи аломати омадани Ӯ ва анҷоми ҷаҳон, Масеҳ ба баъзе аз муҳимтарин рӯйдодҳо дар таърихи ҷаҳон ва калисо аз зуҳури аввалини Ӯ то зуҳури дуюмаш ишора карда буд; яъне, харобии Ерусалим, мусибати бузурги калисо зери таъқиботҳои бутпарастӣ ва папавӣ, тира гардидани офтоб ва моҳ, ва афтодани ситорагон. Пас аз ин Ӯ дар бораи омадани Худ дар подшоҳии Худ сухан гуфт ва масалеро нақл кард, ки ду табақаи хизматгоронеро, ки мунтазири зуҳури Ӯянд, тасвир мекунад. Боби 25 бо ин суханон оғоз меёбад: “Он гоҳ Малакути Осмон ба даҳ бокира монанд карда хоҳад шуд”. Дар ин ҷо калисое, ки дар айёми охир зиндагӣ мекунад, ба назар оварда шудааст,»</w:t>
      </w:r>
    </w:p>
    <w:p>
      <w:pPr>
        <w:pStyle w:val="ArticleBody"/>
        <w:jc w:val="left"/>
      </w:pPr>
      <w:r>
        <w:rPr>
          <w:rFonts w:ascii="Times New Roman" w:hAnsi="Times New Roman" w:eastAsia="Times New Roman" w:cs="Times New Roman"/>
        </w:rPr>
        <w:t>Акнун, ӯ инро ба Таърихи миллерӣ татбиқ мекунад, аммо диққат диҳед, ки ӯ чӣ мегӯяд: «Дар ин ҷо калисое нишон дода мешавад, ки дар рӯзҳои охир зиндагӣ мекунад», — «калисое, ки дар рӯзҳои охир зиндагӣ мекунад» кист? Ин мо ҳастем.</w:t>
      </w:r>
    </w:p>
    <w:p>
      <w:pPr>
        <w:pStyle w:val="ArticleScripture"/>
        <w:jc w:val="left"/>
      </w:pPr>
      <w:r>
        <w:rPr>
          <w:rFonts w:ascii="Times New Roman" w:hAnsi="Times New Roman" w:eastAsia="Times New Roman" w:cs="Times New Roman"/>
        </w:rPr>
        <w:t>Ҳамон чизест, ки дар анҷоми боби 24 нишон дода шудааст. Дар ин масал таҷрибаи онҳо бо воқеаҳои издивоҷи шарқӣ тасвир мегардад. «Он гоҳ Малакути Осмон ба даҳ бокирае монанд карда мешавад, ки чароғҳои худро гирифта, барои пешвози домод берун рафтанд. Ва панҷ нафар аз онҳо доно буданд, ва панҷ нафар нодон. Нодонон чароғҳои худро гирифта, бо худ равған нагирифтанд; аммо донон дар зарфҳои худ, ҳамроҳи чароғҳояшон, равған гирифтанд. Ва ҳангоме ки домод таъхир кард, ҳамаашон пинак рафта, ба хоб рафтанд. Ва дар нимашаб нидое баланд шуд: Инак, домод меояд; берун оед, то ӯро пешвоз гиред».</w:t>
      </w:r>
    </w:p>
    <w:p>
      <w:pPr>
        <w:pStyle w:val="ArticleScripture"/>
        <w:jc w:val="left"/>
      </w:pPr>
      <w:r>
        <w:rPr>
          <w:rFonts w:ascii="Times New Roman" w:hAnsi="Times New Roman" w:eastAsia="Times New Roman" w:cs="Times New Roman"/>
        </w:rPr>
        <w:t>Омадани Масеҳ, чунон ки дар паёми фариштаи аввал эълон шуда буд, чунин фаҳмида мешуд, ки он бо омадани домод ифода ёфтааст. Ислоҳоти фарогире, ки зери эълони наздик будани омадани Ӯ ба амал омад, ба берун рафтани бокирагон мувофиқат мекард. Дар ин масал, чунон ки дар Матто 24, ду табақа тасвир шудаанд. Ҳама чароғҳои худ, яъне Китоби Муқаддасро, гирифта буданд ва бо нури он ба пешвози Домод баромаданд. Аммо дар ҳоле ки ҷоҳилон чароғҳои худро бе равған гирифтанд, хирадмандон дар зарфҳои худ равған гирифтанд. Хирадмандон файзи Худо, яъне қудрати эҳёкунанда ва равшангаронаи Рӯҳулқудсро, қабул карда буданд, ки Каломи Ӯро чароғе барои пойҳояшон мегардонд. Онҳо Навиштаҳои Муқаддасро меомӯхтанд, то ҳақиқатро бишносанд, ва бо ҷидду ҷаҳд покии дил ва зиндагиро меҷустанд. Инҳо таҷрибаи шахсӣ ва имон ба Худо ва Каломи Ӯ доштанд, ки онҳоро ноумедӣ ва таъхир наметавонист барҳам занад. Дигарон аз рӯи ангеза ҳаракат мекарданд, ба имони бародарони худ такя намуда, аз эҳсосоти нек қонеъ буданд, аммо аз фаҳмиши амиқи ҳақиқат ё амали ҳақиқии файз маҳрум буданд. Онҳо барои таъхир ва ноумедӣ омода набуданд. Вақте ки озмоишҳо фаро расиданд, имони онҳо суст шуд, ва чароғҳояшон хира месӯхт.</w:t>
      </w:r>
    </w:p>
    <w:p>
      <w:pPr>
        <w:pStyle w:val="ArticleBody"/>
        <w:jc w:val="left"/>
      </w:pPr>
      <w:r>
        <w:rPr>
          <w:rFonts w:ascii="Times New Roman" w:hAnsi="Times New Roman" w:eastAsia="Times New Roman" w:cs="Times New Roman"/>
        </w:rPr>
        <w:t>«Дар ҳоле ки домод таъхир мекард», домод кай таъхир кард? 22 марти соли 1844. Ӯ таъхир мекунад. Акнун чӣ воқеъ хоҳад шуд? Ин ду табақа ошкор хоҳанд шуд.</w:t>
      </w:r>
    </w:p>
    <w:p>
      <w:pPr>
        <w:pStyle w:val="ArticleBody"/>
        <w:jc w:val="left"/>
      </w:pPr>
      <w:r>
        <w:rPr>
          <w:rFonts w:ascii="Times New Roman" w:hAnsi="Times New Roman" w:eastAsia="Times New Roman" w:cs="Times New Roman"/>
        </w:rPr>
        <w:t>Вақте ки мо Нидои Нимашабро фаромӯш мекунем ва аз роҳ ба сӯи ҷаҳони шарири шарирони шарирони поён меафтем, мо нишон медиҳем, ки Инҷилро намефаҳмем. Инҷили Ҷовидонӣ амали Масеҳ аст дар ба вуҷуд овардани ду синфи ибодаткунандагон, бар пояи паёми набавии озмоишкунанда. Аз вақти таъхир то баста шудани дар, ин авҷи Инҷили Ҷовидонист. Дар ин ҷо Худованд дар вақти таъхир ду синфро гирифта, мекӯшад онҳоро бо Худ ба Доварӣ дароварад ва онҳоро аз як раванди озмоиш мегузаронад, то собит гардад, ки оё онҳо ба ростӣ равған доранд ё не. Ин авҷи кори Масеҳ аст дар ҷудо кардани тилло аз ғаш, гандум аз алафҳои бегона, доноён аз аблаҳон.</w:t>
      </w:r>
    </w:p>
    <w:p>
      <w:pPr>
        <w:pStyle w:val="ArticleScripture"/>
        <w:jc w:val="left"/>
      </w:pPr>
      <w:r>
        <w:rPr>
          <w:rFonts w:ascii="Times New Roman" w:hAnsi="Times New Roman" w:eastAsia="Times New Roman" w:cs="Times New Roman"/>
        </w:rPr>
        <w:t>«Вақте ки домод таъхир намуд, ҳамаи онҳо хоболуд шуда, ба хоб рафтанд». Бо таъхир намудани домод гузаштани он вақт, ки Худовандро интизор буданд, ноумедӣ ва гӯё деркашии кор ифода ёфтааст. Дар ин замони номуайянӣ шавқу рағбати онҳое, ки сатҳӣ ва нимдил буданд, зуд ба сустӣ гароид ва кӯшишҳои онҳо заиф шуд; аммо онҳое, ки имонашон бар шинохти шахсии Китоби Муқаддас асос ёфта буд, зери пойҳои худ сахрае доштанд, ки мавҷҳои ноумедӣ наметавонистанд онро бишӯянд. «Ҳамаи онҳо хоболуд шуда, ба хоб рафтанд»; як гурӯҳ дар беғамӣ ва тарки имони худ, гурӯҳи дигар бо сабр мунтазир буданд, то нури равшантар дода шавад. Бо вуҷуди ин, дар шаби озмоиш чунин менамуд, ки гурӯҳи охирин низ то андозае ғайрат ва садоқати худро аз даст додаанд. Нимдилон ва сатҳиён дигар наметавонистанд бар имони бародарони худ такя кунанд. Ҳар кас бояд барои худаш ё устувор бимонад, ё фурӯ афтад.</w:t>
      </w:r>
    </w:p>
    <w:p>
      <w:pPr>
        <w:pStyle w:val="ArticleBody"/>
        <w:jc w:val="left"/>
      </w:pPr>
      <w:r>
        <w:rPr>
          <w:rFonts w:ascii="Times New Roman" w:hAnsi="Times New Roman" w:eastAsia="Times New Roman" w:cs="Times New Roman"/>
        </w:rPr>
        <w:t>Ҳангоме ки ноумедӣ фаро расид, ду гурӯҳ ба таври гуногун ба хоб рафтан оғоз карданд; вале ҳатто бокираҳои доно низ бахше аз ғайраташонро аз даст доданд. Худованд дар ин кор роҳбарӣ мекард, то ки вақте паёми «Нидои Нимашаб» дар ҷамъомади урдугоҳи Эксетер расид, Ӯ дар миёни онҳо коре ба анҷом расонад.</w:t>
      </w:r>
    </w:p>
    <w:p>
      <w:pPr>
        <w:pStyle w:val="ArticleHeading"/>
        <w:jc w:val="left"/>
      </w:pPr>
      <w:r>
        <w:rPr>
          <w:rFonts w:ascii="Arial" w:hAnsi="Arial" w:eastAsia="Arial" w:cs="Arial"/>
        </w:rPr>
        <w:t>Раванди Санҷиш: Замони Интизорӣ ва Нидои Нимашаб</w:t>
      </w:r>
    </w:p>
    <w:p>
      <w:pPr>
        <w:pStyle w:val="ArticleBody"/>
        <w:jc w:val="left"/>
      </w:pPr>
      <w:r>
        <w:rPr>
          <w:rFonts w:ascii="Times New Roman" w:hAnsi="Times New Roman" w:eastAsia="Times New Roman" w:cs="Times New Roman"/>
        </w:rPr>
        <w:t>Аз «Рӯҳи нубувват», ҷилди 4, саҳифаи 228: Дар хотир доред, ки ин раванд — Нидои Нимашаб, аз Замони Таъхир то баста шудани дар — озмоиши Худованд бар қавми Худ аст. Нидои Нимашаб дар Иҷлоси Урдугоҳи Эксетер, дар эълони он то 22 октябри соли 1844, танҳо як қисми он таърих аст. Онро аз замони таъхир ҷудо кардан мумкин нест, ки барои таъсири Нидои Нимашаб дар миёни ду табақаи парастишкунандагон омодагӣ мебинад. Шумо бояд Нидои Нимашабро дарк кунед, зеро агар инро дарк накунед, аз роҳ меафтед.</w:t>
      </w:r>
    </w:p>
    <w:p>
      <w:pPr>
        <w:pStyle w:val="ArticleBody"/>
        <w:jc w:val="left"/>
      </w:pPr>
      <w:r>
        <w:rPr>
          <w:rFonts w:ascii="Times New Roman" w:hAnsi="Times New Roman" w:eastAsia="Times New Roman" w:cs="Times New Roman"/>
        </w:rPr>
        <w:t>Худо қасд дошт қавми Худро биозмояд. Дасти Ӯ иштибоҳеро дар ҳисоб кардани давраҳои нубувватӣ пӯшонид. Дасти Ӯ, дасти Худованд, иштибоҳи воҳиде дар ҳисоб кардани давраҳои нубувватӣ пӯшонид, «давраҳо» ба шакли ҷамъ. «Адвентистон иштибоҳро кашф накарданд, ва он аз ҷониби донишмандтарин мухолифони онҳо низ кашф карда нашуд. Охирин гуфтанд: “Ҳисоби шумо дар бораи давраҳои нубувватӣ дуруст аст. Як ҳодисаи бузурге наздик аст ба вуқӯъ пайвандад; аммо он чизе нест, ки ҷаноби Миллер пешгӯӣ мекунад; он табдили ҷаҳон аст, на омадани дуюми Масеҳ.”»</w:t>
      </w:r>
    </w:p>
    <w:p>
      <w:pPr>
        <w:pStyle w:val="ArticleBody"/>
        <w:jc w:val="left"/>
      </w:pPr>
      <w:r>
        <w:rPr>
          <w:rFonts w:ascii="Times New Roman" w:hAnsi="Times New Roman" w:eastAsia="Times New Roman" w:cs="Times New Roman"/>
        </w:rPr>
        <w:t>Вақти интизорӣ гузашт, ва Масеҳ барои раҳоии қавми Худ зоҳир нашуд. Онҳое ки Наҷотдиҳандаи худро бо имони самимӣ ва муҳаббат интизор буданд, ноумедии талхеро таҷриба карданд. Аммо Худованд мақсади Худро ба анҷом расонда буд: Ӯ дилҳои касонеро, ки эътироф мекарданд, ки мунтазири зуҳури Ӯ ҳастанд, озмуда буд. Дар миёни онҳо бисёре буданд, ки бештар аз тарс ангеза гирифта буданд, на аз муҳаббат ба ҳақиқат. Вақте ки он воқеаи интизоршаванда ба амал наомад, ин ашхос эълон карданд, ки онҳо ноумед нашудаанд; онҳо ҳаргиз бовар надоштанд, ки Масеҳ хоҳад омад. Онҳо аз аввалин касоне буданд, ки андӯҳи имондорони ҳақиқиро масхара мекарданд.</w:t>
      </w:r>
    </w:p>
    <w:p>
      <w:pPr>
        <w:pStyle w:val="ArticleBody"/>
        <w:jc w:val="left"/>
      </w:pPr>
      <w:r>
        <w:rPr>
          <w:rFonts w:ascii="Times New Roman" w:hAnsi="Times New Roman" w:eastAsia="Times New Roman" w:cs="Times New Roman"/>
        </w:rPr>
        <w:t>Ин мақсади Худованд буд. Мо барои оянда ҳеҷ чизе надорем, ки аз он битарсем, магар он ки фаромӯш кунем, ки Худованд дар таҷрибаи гузаштаи мо моро чӣ гуна роҳнамоӣ кардааст, ва ҳеҷ чизе надорем, ки аз он битарсем, магар он ки таълимоти Худовандро дар таҷрибаи гузаштаи худ фаромӯш кунем. Мо ишора мекунем, ки шумо ин роҳнамоиро аз таълими Ӯ ҷудо карда наметавонед.</w:t>
      </w:r>
    </w:p>
    <w:p>
      <w:pPr>
        <w:pStyle w:val="ArticleScripture"/>
        <w:jc w:val="left"/>
      </w:pPr>
      <w:r>
        <w:rPr>
          <w:rFonts w:ascii="Times New Roman" w:hAnsi="Times New Roman" w:eastAsia="Times New Roman" w:cs="Times New Roman"/>
        </w:rPr>
        <w:t>«Нақшаҳои ҳаёти Ҷеймс Уайт ва Эллен Г. Уайт» 1888, саҳ. 186–187: «Худо қавми Худро ба воситаи гузаштани вақт дар соли 1843 озмуд ва имтиҳон кард. Хато — хатои ягонае, ки онҳо дар ҳисоб кардани давраҳои нубувватӣ содир карданд, дарҳол ҳатто аз ҷониби мардони донишманде, ки ба назароти касоне, ки мунтазири омадани Масеҳ буданд, муқобилат мекарданд, кашф карда нашуд. Ин донишмандони амиқ изҳор доштанд, ки ҷаноби Миллер дар ҳисобу китоби вақти муайян дуруст буд, гарчанде ки бо ӯ дар мавриди воқеае, ки он давраро ба авҷ мерасонд, ихтилоф меварзиданд. Аммо онҳо ва қавми интизори Худо дар масъалаи вақт ба як хатои муштарак гирифтор буданд.»</w:t>
      </w:r>
    </w:p>
    <w:p>
      <w:pPr>
        <w:pStyle w:val="ArticleScripture"/>
        <w:jc w:val="left"/>
      </w:pPr>
      <w:r>
        <w:rPr>
          <w:rFonts w:ascii="Times New Roman" w:hAnsi="Times New Roman" w:eastAsia="Times New Roman" w:cs="Times New Roman"/>
        </w:rPr>
        <w:t>«Мо пурра бовар дорем, ки Худо, дар ҳикмати Худ, чунин тарҳрезӣ намуда буд, ки қавми Ӯ ба як ноумедӣ рӯ ба рӯ шаванд, ки он ба таври бисёр мувофиқ барои ошкор сохтани дилҳо ва парваридани хислатҳои ҳақиқӣ ҳисоб шуда буд,—на танҳо барои ошкор кардани дилҳои онҳо, балки барои инкишоф додани хислатҳои онҳо низ, то онро ба он нуқтае бирасонад, ки дар буҳроне, ки ҳангоми Нидои Нимашаб фаро мерасад, зоҳир гардад. Онҳое ки паёми фариштаи аввалро аз тарси довариҳои Худо пазируфта буданд, на аз он сабаб ки ҳақиқатро дӯст медоштанд ва мероси Подшоҳии Осмонро орзу мекарданд, акнун дар нури ҳақиқии худ падид омаданд. Онҳо аз ҷумлаи аввалин касоне буданд, ки масхараи ноумедшудагонро карданд, онҳое ки бо сидқ барои зуҳури Исо орзуманд буданд ва онро дӯст медоштанд. Ин сахттарин озмоиши Худо хислатҳои ҳақиқии он касонеро ошкор намуд, ки дар соати озмоиш бо инкор кардани имони худ аз масъулият ва доғи нанг сарпечӣ мекарданд.»</w:t>
      </w:r>
    </w:p>
    <w:p>
      <w:pPr>
        <w:pStyle w:val="ArticleBody"/>
        <w:jc w:val="left"/>
      </w:pPr>
      <w:r>
        <w:rPr>
          <w:rFonts w:ascii="Times New Roman" w:hAnsi="Times New Roman" w:eastAsia="Times New Roman" w:cs="Times New Roman"/>
        </w:rPr>
        <w:t>Онҳое ки ноумед шуда буданд, дар торикӣ вогузошта нашуданд; зеро ҳангоми ҷустуҷӯи давраҳои нубувват бо дуоҳои ҷиддӣ, хато ошкор гардид — ҳамон хатои ягона — ва пайгирии қалами нубувват аз миёни вақти таъхир то поён расид. Дар интизории шодмонии омадани Масеҳ, таъхири зоҳирии рӯъё ба эътибор гирифта нашуда буд, ва ин ҳайрати ғамангезу пешбинӣ-ношудае гардид. Бо вуҷуди ин, худи ҳамин озмоиш барои ошкор сохтан ва қувват бахшидани имондорони самимӣ ба ростӣ бисёр зарур буд. Вақти таъхир бисёр зарур буд. Он на танҳо бояд ду табақаро ошкор месохт ва ба инкишофи хислатҳои онҳо оғоз менамуд, хислатҳое ки дар таърихи Нидои Нимашаб то баста шудани дар намоён мегардиданд, балки ҳамчунин барои қувват бахшидани онҳое зарур буд, ки дар ин масъала ба ҷониби дуруст мебаромаданд. Шумо наметавонед вақти таъхирро аз Нидои Нимашаб ё баста шудани дар ҷудо кунед.</w:t>
      </w:r>
    </w:p>
    <w:p>
      <w:pPr>
        <w:pStyle w:val="ArticleBody"/>
        <w:jc w:val="left"/>
      </w:pPr>
      <w:r>
        <w:rPr>
          <w:rFonts w:ascii="Times New Roman" w:hAnsi="Times New Roman" w:eastAsia="Times New Roman" w:cs="Times New Roman"/>
        </w:rPr>
        <w:t>Вақте ки шумо Нидои Нисфишабиро инкор мекунед, шумо ҳамон таърихро инкор мекунед. Нидои Нисфишабӣ танҳо паёми Самуэл Сноу дар ҷамъомади хаймагии Эксетер нест; он таҷрибаи замони таъхир аст. Маҳз ба ҳамин ҷо Худованд роҳнамоӣ мекард. Мо аз оянда чизе надорем, ки битарсем, магар он гоҳе ки роҳнамоии Худовандро дар таърихи гузаштаи худ фаромӯш кунем — ин таърихи замони таъхир ва Нидои Нисфишабӣ, ки дар он Ӯ Инҷили Ҷовидониро дар Таърихи Миллерӣ ба авҷи худ мерасонад ва ду табақаи ибодаткунандагонро ба вуҷуд меоварад.</w:t>
      </w:r>
    </w:p>
    <w:p>
      <w:pPr>
        <w:pStyle w:val="ArticleScripture"/>
        <w:jc w:val="left"/>
      </w:pPr>
      <w:r>
        <w:rPr>
          <w:rFonts w:ascii="Times New Roman" w:hAnsi="Times New Roman" w:eastAsia="Times New Roman" w:cs="Times New Roman"/>
        </w:rPr>
        <w:t>Навиштаҳои Аввал, саҳ. 74: «Дидам, ки ҷадвали соли 1843 бо дасти Худованд роҳнамоӣ шуда буд, ва он набояд тағйир дода шавад; ки рақамҳо ҳамон тавре буданд, ки Ӯ мехост; ки дасти Ӯ бар он буд ва хатогиро дар баъзе аз рақамҳо пинҳон дошт, то ҳеҷ кас онро дида натавонад, то даме ки дасти Ӯ бардошта шуд.»</w:t>
      </w:r>
    </w:p>
    <w:p>
      <w:pPr>
        <w:pStyle w:val="ArticleHeading"/>
        <w:jc w:val="left"/>
      </w:pPr>
      <w:r>
        <w:rPr>
          <w:rFonts w:ascii="Arial" w:hAnsi="Arial" w:eastAsia="Arial" w:cs="Arial"/>
        </w:rPr>
        <w:t>Сирри беқонуниятӣ ва раванди имтиҳон</w:t>
      </w:r>
    </w:p>
    <w:p>
      <w:pPr>
        <w:pStyle w:val="ArticleBody"/>
        <w:jc w:val="left"/>
      </w:pPr>
      <w:r>
        <w:rPr>
          <w:rFonts w:ascii="Times New Roman" w:hAnsi="Times New Roman" w:eastAsia="Times New Roman" w:cs="Times New Roman"/>
        </w:rPr>
        <w:t>Агар мо вақт медоштем, метавонистем дар бораи сирри шарорат сухан ронем. Сирри шарорат метавонад бештар аз як таърифи дуруст дошта бошад, аммо дар ин ҷо он ба кори Шайтон ишора мекунад, ки бадиро бо некӣ, ростиро бо хатогӣ дар таърихҳои муқаддасе, ки дар онҳо Худованд қавми Худро меозмояд, меомезад. Дар таърихҳои муқаддаси Навиштаҷот, ки дар онҳо Худованд қавми Худро ба раванди озмоиш меоварад, шумо ҳамеша сирри шароратро хоҳед дид — фаъолияти Шайтонро дар омехтани ростӣ бо хатогӣ. Вақте ки мардум ба ин нуқтаи озмоиш мерасанд, сирри шарорат масъалаҳоро тира кардааст.</w:t>
      </w:r>
    </w:p>
    <w:p>
      <w:pPr>
        <w:pStyle w:val="ArticleBody"/>
        <w:jc w:val="left"/>
      </w:pPr>
      <w:r>
        <w:rPr>
          <w:rFonts w:ascii="Times New Roman" w:hAnsi="Times New Roman" w:eastAsia="Times New Roman" w:cs="Times New Roman"/>
        </w:rPr>
        <w:t>Ҳангоме ки вақти озмоиши Нӯҳ фаро расид, Китоби Муқаддас ба мо мегӯяд, ки пеш аз он насли Шайтон бо насли Худо омехта шуда буд. Маҳз ҳамин сабаб шуд, ки сирри шарорат дар замони Нӯҳ ба камол расид, ва дар китоби Ҳастӣ чунин баён шудааст: писарони Худо духтарони одамонро ба занӣ гирифтанд — омехташавии ду насл, сирри шарорате, ки пеш аз озмоиши Нӯҳ меояд.</w:t>
      </w:r>
    </w:p>
    <w:p>
      <w:pPr>
        <w:pStyle w:val="ArticleBody"/>
        <w:jc w:val="left"/>
      </w:pPr>
      <w:r>
        <w:rPr>
          <w:rFonts w:ascii="Times New Roman" w:hAnsi="Times New Roman" w:eastAsia="Times New Roman" w:cs="Times New Roman"/>
        </w:rPr>
        <w:t>Дар озмоиши Мӯсо ва Баҳри Сурх, Навиштаҳо баён мекунанд, ки чӣ гуна Исроил, ки дар Баҳри Сурх ва дар Сино озмуда мешуд, баъд аз он ки он ҷо муддати дароз буд, аз таълимоти Миср фосид гардида буд. Ин сирри шарорат буд — зери таъсири таълимоти шайтонӣ қарор гирифтан.</w:t>
      </w:r>
    </w:p>
    <w:p>
      <w:pPr>
        <w:pStyle w:val="ArticleBody"/>
        <w:jc w:val="left"/>
      </w:pPr>
      <w:r>
        <w:rPr>
          <w:rFonts w:ascii="Times New Roman" w:hAnsi="Times New Roman" w:eastAsia="Times New Roman" w:cs="Times New Roman"/>
        </w:rPr>
        <w:t>Дар замони яҳудиён, маҳз таълимоти юнонӣ роҳро барои он омода сохтанд, ки Синедриён раванди имтиҳони онҳоро рад намояд.</w:t>
      </w:r>
    </w:p>
    <w:p>
      <w:pPr>
        <w:pStyle w:val="ArticleBody"/>
        <w:jc w:val="left"/>
      </w:pPr>
      <w:r>
        <w:rPr>
          <w:rFonts w:ascii="Times New Roman" w:hAnsi="Times New Roman" w:eastAsia="Times New Roman" w:cs="Times New Roman"/>
        </w:rPr>
        <w:t>Дар таърихи миллеритӣ, миллеритиён дар калисоҳои протестантӣ тоза аз зери нуфузи 1260-солаи папагӣ берун омада буданд, ки он насли покро бо насли нопок олуда сохта, сирри бадкирдориро ба вуҷуд овард, ки пеш аз озмоиши Таърихи Миллеритӣ омада буд.</w:t>
      </w:r>
    </w:p>
    <w:p>
      <w:pPr>
        <w:pStyle w:val="ArticleBody"/>
        <w:jc w:val="left"/>
      </w:pPr>
      <w:r>
        <w:rPr>
          <w:rFonts w:ascii="Times New Roman" w:hAnsi="Times New Roman" w:eastAsia="Times New Roman" w:cs="Times New Roman"/>
        </w:rPr>
        <w:t>Ин аст сирри шарорат, ки ҳамеша ҳозир аст.</w:t>
      </w:r>
    </w:p>
    <w:p>
      <w:pPr>
        <w:pStyle w:val="ArticleBody"/>
        <w:jc w:val="left"/>
      </w:pPr>
      <w:r>
        <w:rPr>
          <w:rFonts w:ascii="Times New Roman" w:hAnsi="Times New Roman" w:eastAsia="Times New Roman" w:cs="Times New Roman"/>
        </w:rPr>
        <w:t>Агар шумо биомӯзед, ки сирри шарорат чӣ гуна амал мекунад, ба китоби «Патриархҳо ва анбиё», боби аввал, муроҷиат кунед. Хоҳар Уайт ба мо мегӯяд, ки Шайтон чӣ гуна сирри шароратро дар Осмон ба анҷом расонид. Дар Осмон озмоише мебоист баргузор гардад, то маълум шавад, ки кадом фариштагон боқӣ мемонанд ва кадомашон дур карда хоҳанд шуд; ва Шайтон сирри шароратро маҳз дар ҳамон ҷо, дар Осмон, пеш аз он раванди озмоиш ба анҷом мерасонид.</w:t>
      </w:r>
    </w:p>
    <w:p>
      <w:pPr>
        <w:pStyle w:val="ArticleBody"/>
        <w:jc w:val="left"/>
      </w:pPr>
      <w:r>
        <w:rPr>
          <w:rFonts w:ascii="Times New Roman" w:hAnsi="Times New Roman" w:eastAsia="Times New Roman" w:cs="Times New Roman"/>
        </w:rPr>
        <w:t>Шайтон ин корро бо роҳи андохтани шак, боло гузоштани каломи худ аз Каломи Худо ва, муҳимтар аз ҳама, бо он ки дигаронро водор мекард таълимоти дурӯғини ӯро баён намоянд, анҷом дод — фаъолияти бисёр шарирона. Ӯ дар зеҳни ту шак мегузошт, ва баъд ту берун рафта, он шакро ба гурӯҳе баён мекардӣ. Агар касе аз он шак шикоят мекард, аз ту шикоят мекард, на аз ӯ.</w:t>
      </w:r>
    </w:p>
    <w:p>
      <w:pPr>
        <w:pStyle w:val="ArticleBody"/>
        <w:jc w:val="left"/>
      </w:pPr>
      <w:r>
        <w:rPr>
          <w:rFonts w:ascii="Times New Roman" w:hAnsi="Times New Roman" w:eastAsia="Times New Roman" w:cs="Times New Roman"/>
        </w:rPr>
        <w:t>Чанде пеш як пастор дар Спокан, Вашингтон, дар бораи *Early Writings*, саҳифаи 74, чунин изҳори назар кард: «Ман ба луғати давраи замони Эллен Уайт, яъне ба Webster’s Dictionary, муроҷиат кардам, ва figures ҳеҷ маъное вобаста ба арифметика надорад». Аксари одамоне, ки ин суханро мешуниданд, онро тафтиш намекарданд ва ба ӯ бовар мекарданд. Ҳадди ақал, он пастор дар бораи он ки figures дар ин порча чиро ифода мекунад, шубҳа мекошт; дар асл, ӯ дурӯғ мегуфт. *Webster’s 1828 Dictionary* мегӯяд: FIGURE, n. Дар арифметика, аломате, ки ададеро ифода мекунад, монанди 2, 7, 9.</w:t>
      </w:r>
    </w:p>
    <w:p>
      <w:pPr>
        <w:pStyle w:val="ArticleBody"/>
        <w:jc w:val="left"/>
      </w:pPr>
      <w:r>
        <w:rPr>
          <w:rFonts w:ascii="Times New Roman" w:hAnsi="Times New Roman" w:eastAsia="Times New Roman" w:cs="Times New Roman"/>
        </w:rPr>
        <w:t>Ӯ шубҳа изҳор мекард ва он кореро ба ҷо меовард, ки ҳамчун асрори шарорат тасвир шудааст. Ӯ барои адвентистҳо, агар онҳо хоҳиши дидан дошта бошанд, ошкор месохт, ки дар ин давраи таърихи замин шумо бояд ҳақиқатро барои худатон дарк намоед ва ба одамон гӯш надиҳед; зеро, «. . . зеро асрори шарорат аллакай амал мекунад: . . . .»</w:t>
      </w:r>
    </w:p>
    <w:p>
      <w:pPr>
        <w:pStyle w:val="ArticleScripture"/>
        <w:jc w:val="left"/>
      </w:pPr>
      <w:r>
        <w:rPr>
          <w:rFonts w:ascii="Times New Roman" w:hAnsi="Times New Roman" w:eastAsia="Times New Roman" w:cs="Times New Roman"/>
        </w:rPr>
        <w:t>Навиштаҳои Аввал, саҳ. 74: «. . . ки рақамҳо ҳамон гуна буданд, ки Ӯ мехост, ва дасти Ӯ бар болои онҳо буд ва иштибоҳеро дар баъзе аз рақамҳо пинҳон мекард, то ҳеҷ кас онро набинад, то он даме ки дасти Ӯ бардошта шуд.»</w:t>
      </w:r>
    </w:p>
    <w:p>
      <w:pPr>
        <w:pStyle w:val="ArticleBody"/>
        <w:jc w:val="left"/>
      </w:pPr>
      <w:r>
        <w:rPr>
          <w:rFonts w:ascii="Times New Roman" w:hAnsi="Times New Roman" w:eastAsia="Times New Roman" w:cs="Times New Roman"/>
        </w:rPr>
        <w:t>Ин иштибоҳан ба самти дигар бурдан аст, ва илоҳиётшиносон бисёр вақт чунин мекунанд. Агар шумо хоҳед бифаҳмед, ки як калима дар Китоби Муқаддас ё дар Рӯҳи Нубувват чӣ маъно дорад, нахуст ба луғатҳо назар намекунед; шумо ба набӣ муроҷиат мекунед. Масалан, Дониёл дар Дониёл 8:11 калимаи ибронии rum-ро истифода мебарад, ки ба сурати «гирифта шуд» тарҷума шудааст. Мардум гумон мекунанд, ки он маънои «дур карда шуд»-ро дорад, аммо Дониёл rum-ро панҷ бори дигари дигар низ истифода мебарад, ва он ҳеҷ гоҳ маънои «гирифтан» ё «дур кардан»-ро надорад, балки маънои «боло бардоштан ва сарафроз гардондан»-ро медиҳад. Пас, пиндоштане ки rum дар Дониёл 8:11 маънои «дур кардан»-ро дорад, пайравӣ аз анъана аст, на аз он тарзе ки Дониёл ин калимаро истифода бурдааст.</w:t>
      </w:r>
    </w:p>
    <w:p>
      <w:pPr>
        <w:pStyle w:val="ArticleBody"/>
        <w:jc w:val="left"/>
      </w:pPr>
      <w:r>
        <w:rPr>
          <w:rFonts w:ascii="Times New Roman" w:hAnsi="Times New Roman" w:eastAsia="Times New Roman" w:cs="Times New Roman"/>
        </w:rPr>
        <w:t>Ҳамчунин, оид ба Эллен Уайт: агар шумо хоҳед даъво кунед, ки дар «Навиштаҳои Аввал», саҳ. 74, калимаи «figures» маънои тасвирҳои ҳунарӣ ё графикаро дорад, мумкин аст бигӯед: «Луғате, ки дар замони Эллен Уайт вуҷуд дошт, намегӯяд, ки figures маънои арифметикаро дорад», бо такя бар он ки аксари одамон инро намесанҷанд. Аммо агар онҳо месанҷиданд, дармеёфтанд, ки figures воқеан маънои арифметикаро дорад.</w:t>
      </w:r>
    </w:p>
    <w:p>
      <w:pPr>
        <w:pStyle w:val="ArticleBody"/>
        <w:jc w:val="left"/>
      </w:pPr>
      <w:r>
        <w:rPr>
          <w:rFonts w:ascii="Times New Roman" w:hAnsi="Times New Roman" w:eastAsia="Times New Roman" w:cs="Times New Roman"/>
        </w:rPr>
        <w:t>Аммо аввалин ҷойе, ки шумо ба он муроҷиат мекунед, худи Эллен Уайт аст: ӯ аз figures чӣ маънӣ дорад? Дар Early Writings, саҳифаи 74, ӯ мегӯяд: «Дасти Ӯ бар рӯи баъзе хатое дар баъзе аз рақамҳо буд ва онро пинҳон мекард», ва дар саҳифаи 236 ӯ мегӯяд: «Дасти Ӯ хатое дар ҳисоб кардани давраҳои нубувватиро пӯшонд». Паёмбарзан муайян месозад, ки истилоҳи ӯ, figures, ба давраҳои нубувватӣ ишора мекунад — яъне ба ҳисобу рақам, на ба тасвир ё нақшу нигор.</w:t>
      </w:r>
    </w:p>
    <w:p>
      <w:pPr>
        <w:pStyle w:val="ArticleBody"/>
        <w:jc w:val="left"/>
      </w:pPr>
      <w:r>
        <w:rPr>
          <w:rFonts w:ascii="Times New Roman" w:hAnsi="Times New Roman" w:eastAsia="Times New Roman" w:cs="Times New Roman"/>
        </w:rPr>
        <w:t>Пас, Худованд дасти Худро бар чӣ нигаҳ дошт? Ӯ дасти Худро бар як иштибоҳ дар ҳисоб кардани давраҳои нубувватӣ — рақамҳо — нигаҳ дошт.</w:t>
      </w:r>
    </w:p>
    <w:p>
      <w:pPr>
        <w:pStyle w:val="ArticleHeading"/>
        <w:jc w:val="left"/>
      </w:pPr>
      <w:r>
        <w:rPr>
          <w:rFonts w:ascii="Arial" w:hAnsi="Arial" w:eastAsia="Arial" w:cs="Arial"/>
        </w:rPr>
        <w:t>Тасдиқи Эллен Уайт нисбат ба 2520</w:t>
      </w:r>
    </w:p>
    <w:p>
      <w:pPr>
        <w:pStyle w:val="ArticleBody"/>
        <w:jc w:val="left"/>
      </w:pPr>
      <w:r>
        <w:rPr>
          <w:rFonts w:ascii="Times New Roman" w:hAnsi="Times New Roman" w:eastAsia="Times New Roman" w:cs="Times New Roman"/>
        </w:rPr>
        <w:t>Ин аст нуктаи асосӣ. Бисёриҳо ҳамон паёмеро пешниҳод мекунанд, ки мо низ мекунем, ва ман онҳоро дастгирӣ менамоям. Аммо вақте сухан дар бораи 2520 ва ин меравад, ки оё Эллен Уайт онро пешгӯии саҳеҳ мешуморид, ин аст далел — ин аст исбот ва аз ҳамин ҷо бояд оғоз кард. Ҳамаи далелҳои дигар низ мӯътабар ва дурустанд, аммо ин нуқтаи оғоз аст.</w:t>
      </w:r>
    </w:p>
    <w:p>
      <w:pPr>
        <w:pStyle w:val="ArticleBody"/>
        <w:jc w:val="left"/>
      </w:pPr>
      <w:r>
        <w:rPr>
          <w:rFonts w:ascii="Times New Roman" w:hAnsi="Times New Roman" w:eastAsia="Times New Roman" w:cs="Times New Roman"/>
        </w:rPr>
        <w:t>Дар «Навиштаҳои Аввал», саҳифаи 74, он ҷо ки гуфта мешавад, ки Худованд дасти Худро бар болои иштибоҳе дар баъзе аз рақамҳо нигоҳ дошт, вай дар ҳамон китоб, дар саҳифаи 236, маънои онро чунин муайян мекунад: «Ман дидам, ки қавми Худо бо шодмонӣ дар интизорӣ буданд ва ба Худованди худ менигаристанд. Аммо Худо қасд дошт онҳоро бисанҷад». Ӯ дар бораи Замони Таъхир, ноумедии аввал, сухан мегӯяд.</w:t>
      </w:r>
    </w:p>
    <w:p>
      <w:pPr>
        <w:pStyle w:val="ArticleBody"/>
        <w:jc w:val="left"/>
      </w:pPr>
      <w:r>
        <w:rPr>
          <w:rFonts w:ascii="Times New Roman" w:hAnsi="Times New Roman" w:eastAsia="Times New Roman" w:cs="Times New Roman"/>
        </w:rPr>
        <w:t>Вай дар бораи Ноумедии 22 октябри соли 1844 сухан намегӯяд, зеро дар он ҷо низ онҳоро имтиҳон хоҳанд кард; балки дар ин ҷо вай дар бораи вақти таъхир сухан мегӯяд: «Худо қасд дошт онҳоро имтиҳон кунад». «Дасти Ӯ иштибоҳеро дар ҳисоби давраҳои нубувватӣ пӯшонид». Чӣ гуна Ӯ мехост онҳоро ба воситаи вақти таъхир имтиҳон кунад? Бо он ки дасти Худро бар фаҳмиши онҳо аз давраҳои нубувватӣ нигоҳ дорад. Барои оянда шумо ҳеҷ чизе надоред, ки аз он битарсед, ҷуз он ки фаромӯш кунем, ки Худованд дар гузашта чӣ гуна моро роҳбарӣ кардааст, дар таърихи миллеритҳо ва таълимоти Ӯ.</w:t>
      </w:r>
    </w:p>
    <w:p>
      <w:pPr>
        <w:pStyle w:val="ArticleBody"/>
        <w:jc w:val="left"/>
      </w:pPr>
      <w:r>
        <w:rPr>
          <w:rFonts w:ascii="Times New Roman" w:hAnsi="Times New Roman" w:eastAsia="Times New Roman" w:cs="Times New Roman"/>
        </w:rPr>
        <w:t>Ин давраҳои нубувватӣ ҳамон таълимоте мебошанд, ки вақти таъхирро ба вуҷуд оварданд. «Дасти Ӯ иштибоҳеро дар ҳисоб кардани давраҳои нубувватӣ пӯшонид. Онҳое ки интизори Худованди худ буданд, ин иштибоҳро дарнаёфтанд», — як иштибоҳ, — «ва донишмандтарин мардоне низ, ки ба он вақт муқобил буданд, натавонистанд онро бубинанд. Худо қасд дошт, ки қавми Ӯ ба ноумедӣ рӯ ба рӯ шаванд. Вақт гузашт, ва онҳое ки бо интизори шодмононаи Наҷотдиҳандаи худ менигаристанд, ғамгин ва дилшикаста шуданд, дар ҳоле ки онҳое ки зоҳир шудани Исоро дӯст намедоштанд, балки паёмро аз тарс пазируфта буданд, шод шуданд, ки Ӯ дар вақти интизоршуда наомад. Эътирофи онҳо ба дил таъсир нарасонда буд ва ҳаётро пок накарда буд. Гузаштани вақт ба хубӣ ҳисоб шуда буд, то чунин дилҳоро ошкор созад. Онҳо аввалин касоне буданд, ки рӯй гардониданд ва он ғамгиншудагони ноумедро, ки дар ҳақиқат зоҳир шудани Наҷотдиҳандаи худро дӯст медоштанд, масхара карданд. Ман ҳикмати Худоро дар он дидам, ки қавми Худро меозмояд ва ба онҳо имтиҳони дақиқе медиҳад, то онҳоеро ошкор созад, ки дар соати озмоиш ақиб хоҳанд кашид ва боз хоҳанд гашт.</w:t>
      </w:r>
    </w:p>
    <w:p>
      <w:pPr>
        <w:pStyle w:val="ArticleBody"/>
        <w:jc w:val="left"/>
      </w:pPr>
      <w:r>
        <w:rPr>
          <w:rFonts w:ascii="Times New Roman" w:hAnsi="Times New Roman" w:eastAsia="Times New Roman" w:cs="Times New Roman"/>
        </w:rPr>
        <w:t>Исо ва тамоми лашкари осмонӣ бар онҳое, ки бо интизори ширин орзуи дидани Ӯро доштанд, ки ҷонҳояшон Ӯро дӯст медошт, бо ҳамдардӣ ва муҳаббат менигаристанд. Фариштагон гирди онҳо парвоз мекарданд, то онҳоро дар соати озмоишашон қувват бахшанд. Онҳое ки қабул кардани паёми осмониро сарфи назар карда буданд, дар торикӣ вогузошта шуданд, ва ғазаби Худо бар зидди онҳо барангехта шуд, зеро нуре, ки Ӯ аз осмон ба онҳо фиристода буд, қабул накарданд. Он содиқони ноумедшуда, ки наметавонистанд дарк кунанд, ки чаро Худовандашон наомад, дар торикӣ вогузошта нашуданд. Боз онҳо ба Китобҳои Муқаддаси худ роҳнамоӣ карда шуданд, то давраҳои нубувватиро биҷӯянд. Дасти Худованд аз рақамҳо бардошта шуд, ва хато — ягона хато — шарҳ дода шуд.</w:t>
      </w:r>
    </w:p>
    <w:p>
      <w:pPr>
        <w:pStyle w:val="ArticleBody"/>
        <w:jc w:val="left"/>
      </w:pPr>
      <w:r>
        <w:rPr>
          <w:rFonts w:ascii="Times New Roman" w:hAnsi="Times New Roman" w:eastAsia="Times New Roman" w:cs="Times New Roman"/>
        </w:rPr>
        <w:t>Дар ин ҷо ӯ хатогиро дар рақамҳои Ҷадвали соли 1843 шарҳ медиҳад, ва ӯ аллакай муайян кардааст, ки ин рақамҳо давраҳои пешгӯиро ифода мекунанд. «Онҳо диданд, ки давраҳои пешгӯӣ то соли 1844 мерасиданд, ва ҳамон далелҳое, ки онҳо барои нишон додани он пешниҳод карда буданд, ки давраҳои пешгӯӣ дар соли 1843 ба анҷом мерасанд, исбот мекарданд, ки онҳо дар соли 1844 ба поён хоҳанд расид». Поёни баҳс! Эллен Уайт мӯҳри тасдиқи худро бар 2520 мегузорад.</w:t>
      </w:r>
    </w:p>
    <w:p>
      <w:pPr>
        <w:pStyle w:val="ArticleBody"/>
        <w:jc w:val="left"/>
      </w:pPr>
      <w:r>
        <w:rPr>
          <w:rFonts w:ascii="Times New Roman" w:hAnsi="Times New Roman" w:eastAsia="Times New Roman" w:cs="Times New Roman"/>
        </w:rPr>
        <w:t>Дар ҷадвали соли 1843 танҳо се давраи нубувватӣ мавҷуд буданд, ки онҳо мефаҳмиданд дар соли 1843 ба анҷом мерасанд: 1335, 2520 ва 2300. Худо дасти Худро бар иштибоҳе дар баъзе аз рақамҳо — давраҳои нубувватӣ дар ин Ҷадвал — нигоҳ дошта буд, то замоне ки дасти Ӯ бардошта шуд. Вақте ки Ӯ дасти Худро бардошт, мунтазирони вафодор роҳнамоӣ ёфтанд, ки боз давраҳои нубувватиро омӯзанд, ва дарёфтанд, ки ҳамон далеле, ки онҳоро ба эълон кардани он бурда буд, ки давраҳои нубувватӣ дар соли 1843 хотима меёбанд, акнун маълум гардид, ки исбот мекунад дутои онҳо дар соли 1844 ба анҷом расидаанд.</w:t>
      </w:r>
    </w:p>
    <w:p>
      <w:pPr>
        <w:pStyle w:val="ArticleBody"/>
        <w:jc w:val="left"/>
      </w:pPr>
      <w:r>
        <w:rPr>
          <w:rFonts w:ascii="Times New Roman" w:hAnsi="Times New Roman" w:eastAsia="Times New Roman" w:cs="Times New Roman"/>
        </w:rPr>
        <w:t>1335 аз соли 508 оғоз ёфта, дар соли 1843 ба анҷом мерасад. 2520 аз соли 677 то милод оғоз меёбад ва аз пуррагии сол таъсир мегирад. Пешравон гумон мекарданд, ки он дар соли 1843 ба анҷом мерасад, аммо баъдтар дарк карданд, ки ҳамон далелҳое, ки онҳоро ба пешгӯии соли 1843 оварда буданд, исбот менамуданд, ки пешгӯии 2520 дар соли 1844 ба анҷом расидааст. Пешгӯии 2300 аз соли 457 то милод оғоз меёбад, ва онҳо гумон мекарданд, ки он дар соли 1843 ба анҷом мерасад, аммо баъд аз ноумедӣ, тавассути омӯзиши давраҳои нубувватӣ, дарёфтанд, ки он дар соли 1844 ба анҷом мерасад.</w:t>
      </w:r>
    </w:p>
    <w:p>
      <w:pPr>
        <w:pStyle w:val="ArticleBody"/>
        <w:jc w:val="left"/>
      </w:pPr>
      <w:r>
        <w:rPr>
          <w:rFonts w:ascii="Times New Roman" w:hAnsi="Times New Roman" w:eastAsia="Times New Roman" w:cs="Times New Roman"/>
        </w:rPr>
        <w:t>Танҳо се пешгӯие ҳастанд, ки онҳо пешгӯӣ карда буданд, то дар соли 1843 ба анҷом расанд, ва яке аз онҳо воқеан чунин мешавад: 1335. Ин пешгӯӣ он нест, ки Худованд дасти Худро бар он нигаҳ дошта буд. Он таърихи миллерчиёнро аз Замони Таъхир, тавассути Нидои Нимашаб, то 22 октябри соли 1844 муайян мекунад.</w:t>
      </w:r>
    </w:p>
    <w:p>
      <w:pPr>
        <w:pStyle w:val="ArticleBody"/>
        <w:jc w:val="left"/>
      </w:pPr>
      <w:r>
        <w:rPr>
          <w:rFonts w:ascii="Times New Roman" w:hAnsi="Times New Roman" w:eastAsia="Times New Roman" w:cs="Times New Roman"/>
        </w:rPr>
        <w:t>Дар муаррифии дирӯза, мо бо ин иқтибос аз Эллен Уайт анҷом додем: «Хушо чашмоне ки он чизҳоро, ки дар солҳои 1843 ва 1844 дида шуданд, диданд». Ин «Хушо касест, ки ба соли 1843 меояд». Дар банди баъдӣ, ӯ мегӯяд: «Паём дода шуд. Ва дар такрор кардани паём ҳеҷ таъхире набояд бошад, зеро аломатҳои замон иҷро шуда истодаанд; кори хотимавӣ бояд анҷом дода шавад. Кори бузурге дар муддати кӯтоҳ анҷом хоҳад ёфт. Ба зудӣ бо таъйини Худо паёме дода хоҳад шуд, ки ба нидои баланд табдил хоҳад ёфт. Он гоҳ Дониёл дар қисмати худ хоҳад истод, то шаҳодати худро диҳад». Manuscript Releases, ҷилди 21, 437.</w:t>
      </w:r>
    </w:p>
    <w:p>
      <w:pPr>
        <w:pStyle w:val="ArticleBody"/>
        <w:jc w:val="left"/>
      </w:pPr>
      <w:r>
        <w:rPr>
          <w:rFonts w:ascii="Times New Roman" w:hAnsi="Times New Roman" w:eastAsia="Times New Roman" w:cs="Times New Roman"/>
        </w:rPr>
        <w:t>Дониёл, ки дар қуръаи худ меистад, ояти 13-уми Дониёл 12 мебошад. «Хушо чашмоне, ки чизҳоеро диданд, ки дар солҳои 1843 ва 1844 дида шуданд», ояти 12 мебошад. Эллен Уайт дар бораи Дониёл 12:12–13 тафсири илоҳӣ медиҳад ва мегӯяд, ки ин оятҳо на дар бораи пешгӯии замонӣ, балки дар бораи таҷрибае ҳастанд, ки солҳои 1843 ва 1844-ро дар бар мегирад ва аз нофаҳмии соли 1843 ба вуҷуд омада, вақти таъхирро ба миён меорад. Вақте ки вақти таъхир фаро мерасад, «хушо касе ки мунтазир мешавад». Ҳарчанд рӯъё ба таъхир афтад, онро интизор бош. Хушо он касе, ки аз Вақти Таъхир то баста шудани дар faithfully мунтазир мемонад. Он чизе ки содиқон дар солҳои 1843 ва 1844 мебинанд, баракатест, ки ӯро ба Қудси Ақдас дохил мекунад.</w:t>
      </w:r>
    </w:p>
    <w:p>
      <w:pPr>
        <w:pStyle w:val="ArticleBody"/>
        <w:jc w:val="left"/>
      </w:pPr>
      <w:r>
        <w:rPr>
          <w:rFonts w:ascii="Times New Roman" w:hAnsi="Times New Roman" w:eastAsia="Times New Roman" w:cs="Times New Roman"/>
        </w:rPr>
        <w:t>Пешгӯии 1335 дар соли 1843 ба поён расид ва омадани Нидои Нисфишабро нишон дод. Давраҳои пешгӯии 2520 ва 2300 дар соли 1844 ба анҷом мерасанд. Эллен Уайт мегӯяд, ки ҳамон далеле, ки онҳоро водор сохт эълон кунанд, ки 2520, 2300 ва 1335 дар соли 1843 ба поён расидаанд, баъдан чунин эътироф шуд, ки исбот мекунад онҳо дар соли 1844 ба анҷом хоҳанд расид.</w:t>
      </w:r>
    </w:p>
    <w:p>
      <w:pPr>
        <w:pStyle w:val="ArticleScripture"/>
        <w:jc w:val="left"/>
      </w:pPr>
      <w:r>
        <w:rPr>
          <w:rFonts w:ascii="Times New Roman" w:hAnsi="Times New Roman" w:eastAsia="Times New Roman" w:cs="Times New Roman"/>
        </w:rPr>
        <w:t>Нур аз Каломи Худо бар мавқеи онҳо дурахшид, ва онҳо вақти дарангро дарёфтанд: «Гарчи он [рӯъё] даранг кунад, онро мунтазир бош». Дар муҳаббати худ ба омадани наздики Масеҳ, онҳо даранг кардани рӯъёро нодида гирифта буданд, ки он барои ошкор сохтани мунтазирони ҳақиқӣ муқаррар шуда буд. Боз онҳо як нуқтаи вақт доштанд. Аммо ман дидам, ки бисёре аз онҳо наметавонистанд аз ноумедии шадиди худ боло бархезанд, то он дараҷаи ғайрат ва қувватеро соҳиб шаванд, ки имони онҳоро дар соли 1843 фарқманд сохта буд.</w:t>
      </w:r>
    </w:p>
    <w:p>
      <w:pPr>
        <w:pStyle w:val="ArticleScripture"/>
        <w:jc w:val="left"/>
      </w:pPr>
      <w:r>
        <w:rPr>
          <w:rFonts w:ascii="Times New Roman" w:hAnsi="Times New Roman" w:eastAsia="Times New Roman" w:cs="Times New Roman"/>
        </w:rPr>
        <w:t>Шайтон ва фариштагони ӯ бар онҳо ғолиб омаданд, ва онҳое ки паёмро қабул намекарданд, худро барои доварии дурбинона ва хирадмандии худ, ки он чиро, ба гуфти худашон, фиреб буд, напазируфтанд, табрик мегуфтанд. Онҳо дарк намекарданд, ки машварати Худоро бар зидди худ рад менамоянд ва дар иттиҳод бо Шайтон ва фариштагони ӯ амал мекунанд, то қавми Худоро, ки паёми аз осмон фиристодашударо дар амал зиндагӣ мекарданд, саргардон созанд.</w:t>
      </w:r>
    </w:p>
    <w:p>
      <w:pPr>
        <w:pStyle w:val="ArticleBody"/>
        <w:jc w:val="left"/>
      </w:pPr>
      <w:r>
        <w:rPr>
          <w:rFonts w:ascii="Times New Roman" w:hAnsi="Times New Roman" w:eastAsia="Times New Roman" w:cs="Times New Roman"/>
        </w:rPr>
        <w:t>Дар ин таърих ду гурӯҳи ибодаткунандагон вуҷуд доранд. Гурӯҳи бевафо мунтазиронро масхара мекунад, аммо мунтазирон боз ба давраҳои нубувватӣ роҳнамоӣ мешаванд ва ба фаҳмидани он меоянд, ки ҳамон далеле, ки онҳоро ба муайян кардани анҷоми 2520 ва 2300 дар соли 1843 бурда буд, исбот мекард, ки онҳо дар соли 1844 ба поён расидаанд.</w:t>
      </w:r>
    </w:p>
    <w:p>
      <w:pPr>
        <w:pStyle w:val="ArticleBody"/>
        <w:jc w:val="left"/>
      </w:pPr>
      <w:r>
        <w:rPr>
          <w:rFonts w:ascii="Times New Roman" w:hAnsi="Times New Roman" w:eastAsia="Times New Roman" w:cs="Times New Roman"/>
        </w:rPr>
        <w:t>Ҳарчанд мунтазирон инро дарк карда буданд, онҳо мисли пеш аз нахустин ноумедӣ барои Худованд он қадар дар шӯъла набуданд. Онҳо бо паёми Нидои Нимишаб аз нав аланга хоҳанд гирифт. Мунтазирон аллакай соли 1844-ро, ки анҷоми нубувватҳост, пеш аз Нидои Нимишаб фаҳмида буданд.</w:t>
      </w:r>
    </w:p>
    <w:p>
      <w:pPr>
        <w:pStyle w:val="ArticleBody"/>
        <w:jc w:val="left"/>
      </w:pPr>
      <w:r>
        <w:rPr>
          <w:rFonts w:ascii="Times New Roman" w:hAnsi="Times New Roman" w:eastAsia="Times New Roman" w:cs="Times New Roman"/>
        </w:rPr>
        <w:t>Паёми Нидои Нимашаб ба мунтазирон имкон дод, ки 22 октябри соли 1844-ро муайян кунанд. Бо ин маълумот, сухан танҳо дар бораи ягон вақти номуайян дар соли 1844 намерафт; балки маҳз ҳамин рӯз буд, ва ҳамин ба паём қудрат бахшид.</w:t>
      </w:r>
    </w:p>
    <w:p>
      <w:pPr>
        <w:pStyle w:val="ArticleBody"/>
        <w:jc w:val="left"/>
      </w:pPr>
      <w:r>
        <w:rPr>
          <w:rFonts w:ascii="Times New Roman" w:hAnsi="Times New Roman" w:eastAsia="Times New Roman" w:cs="Times New Roman"/>
        </w:rPr>
        <w:t>Оё шумо ин равандро мебинед? Таълимоте, ки ин таҷрибаро ба вуҷуд меоранд, се пешгӯӣ мебошанд: 1335, 2300 ва 2520.</w:t>
      </w:r>
    </w:p>
    <w:p>
      <w:pPr>
        <w:pStyle w:val="ArticleBody"/>
        <w:jc w:val="left"/>
      </w:pPr>
      <w:r>
        <w:rPr>
          <w:rFonts w:ascii="Times New Roman" w:hAnsi="Times New Roman" w:eastAsia="Times New Roman" w:cs="Times New Roman"/>
        </w:rPr>
        <w:t>Пас аз дарк кардани ин, онҳо ба эълон кардан оғоз намуданд: «Аз Бобил берун оед». Ин Паёми Фариштаи Дуюм аст.</w:t>
      </w:r>
    </w:p>
    <w:p>
      <w:pPr>
        <w:pStyle w:val="ArticleBody"/>
        <w:jc w:val="left"/>
      </w:pPr>
      <w:r>
        <w:rPr>
          <w:rFonts w:ascii="Times New Roman" w:hAnsi="Times New Roman" w:eastAsia="Times New Roman" w:cs="Times New Roman"/>
        </w:rPr>
        <w:t>Бигзор равшан бошад: дар вақти таъхир чӣ ба анҷом мерасад? Истифодаи Ҷадвали соли 1843. Онҳо ин Ҷадвалро як сӯ гузоштанд, зеро акнун мефаҳмиданд, ки Худованд дар соли 1844 меояд, дар ҳоле ки дар Ҷадвал соли 1843 гуфта мешуд. Пас, онҳо Ҷадвалро барои таърихи Паёми Фариштаи Дуюм як сӯ гузоштанд.</w:t>
      </w:r>
    </w:p>
    <w:p>
      <w:pPr>
        <w:pStyle w:val="ArticleBody"/>
        <w:jc w:val="left"/>
      </w:pPr>
      <w:r>
        <w:rPr>
          <w:rFonts w:ascii="Times New Roman" w:hAnsi="Times New Roman" w:eastAsia="Times New Roman" w:cs="Times New Roman"/>
        </w:rPr>
        <w:t>Дар таърихи Фариштаи Дуюм паёми онҳо чӣ мешавад? Параграфи охир инро шарҳ медиҳад.</w:t>
      </w:r>
    </w:p>
    <w:p>
      <w:pPr>
        <w:pStyle w:val="ArticleScripture"/>
        <w:jc w:val="left"/>
      </w:pPr>
      <w:r>
        <w:rPr>
          <w:rFonts w:ascii="Times New Roman" w:hAnsi="Times New Roman" w:eastAsia="Times New Roman" w:cs="Times New Roman"/>
        </w:rPr>
        <w:t>Имонони ин паём дар калисоҳо зери фишор қарор доштанд. Барои муддате онҳое, ки ин паёмро қабул намекарданд, ба сабаби тарс аз он боздошта мешуданд, ки эҳсосоти дили худро ба амал бароранд; аммо гузаштани вақт эҳсосоти ҳақиқии онҳоро ошкор кард. Онҳо мехостанд он шаҳодатеро хомӯш созанд, ки мунтазирон худро маҷбур меёфтанд онро баён намоянд, яъне ин ки давраҳои нубувватӣ то соли 1844 тӯл мекашиданд.</w:t>
      </w:r>
    </w:p>
    <w:p>
      <w:pPr>
        <w:pStyle w:val="ArticleBody"/>
        <w:jc w:val="left"/>
      </w:pPr>
      <w:r>
        <w:rPr>
          <w:rFonts w:ascii="Times New Roman" w:hAnsi="Times New Roman" w:eastAsia="Times New Roman" w:cs="Times New Roman"/>
        </w:rPr>
        <w:t>Кадом давраҳои нубувватӣ? 2520 ва 2300. Ин паёми онҳо дар ин таърих аст. Акнун онҳо мегӯянд: «Мо фаҳмидем! Ин нубувватҳо то соли 1844 тӯл мекашанд». Паёми онҳо дар таърихи Нидои Нисфишаб нубувватҳои 2520 ва 2300-сола мебошад.</w:t>
      </w:r>
    </w:p>
    <w:p>
      <w:pPr>
        <w:pStyle w:val="ArticleScripture"/>
        <w:jc w:val="left"/>
      </w:pPr>
      <w:r>
        <w:rPr>
          <w:rFonts w:ascii="Times New Roman" w:hAnsi="Times New Roman" w:eastAsia="Times New Roman" w:cs="Times New Roman"/>
        </w:rPr>
        <w:t>«Муддате онҳое ки паёмро қабул кардан намехостанд, аз тарс нигоҳ дошта мешуданд, то эҳсосоти дилҳои худро ба амал набароранд; вале гузаштани вақт эҳсосоти ҳақиқии онҳоро ошкор кард. Онҳо мехостанд он шаҳодатеро хомӯш созанд, ки интизоркунандагон худро маҷбур медонистанд онро баён кунанд, яъне ин ки давраҳои нубувватӣ то соли 1844 тӯл мекашиданд. Бо возеҳият мӯъминон иштибоҳи худро — иштибоҳи аҷиб — шарҳ медоданд ва сабабҳоеро меоварданд, ки чаро онҳо Худованди худро дар соли 1844 интизор буданд. Мухолифони онҳо бар зидди далелҳои пуриқтидоре, ки пешниҳод шуда буданд, ҳеҷ бурҳоне оварда наметавонистанд. Бо вуҷуди ин, хашми калисоҳо аланга гирифт; онҳо қатъиян тасмим гирифтанд, ки ба далелҳо гӯш надиҳанд ва шаҳодатро аз калисоҳо берун нигоҳ доранд, то дигарон онро нашунаванд.»</w:t>
      </w:r>
    </w:p>
    <w:p>
      <w:pPr>
        <w:pStyle w:val="ArticleBody"/>
        <w:jc w:val="left"/>
      </w:pPr>
      <w:r>
        <w:rPr>
          <w:rFonts w:ascii="Times New Roman" w:hAnsi="Times New Roman" w:eastAsia="Times New Roman" w:cs="Times New Roman"/>
        </w:rPr>
        <w:t>Вақте ки шумо 2520-ро дар иртибот бо 2300 рӯз пешниҳод мекунед, дар таърихи миллеритӣ шуморо аз калисоҳо берун мекунанд, ва кӯшише ба амал меояд, то он паёмро хомӯш созанд.</w:t>
      </w:r>
    </w:p>
    <w:p>
      <w:pPr>
        <w:pStyle w:val="ArticleScripture"/>
        <w:jc w:val="left"/>
      </w:pPr>
      <w:r>
        <w:rPr>
          <w:rFonts w:ascii="Times New Roman" w:hAnsi="Times New Roman" w:eastAsia="Times New Roman" w:cs="Times New Roman"/>
        </w:rPr>
        <w:t>Онҳое ки ҷуръат намекарданд, ки нуре, ки Худо ба онҳо дода буд, аз дигарон дареғ доранд, аз калисоҳо берун карда шуданд; вале Исо бо онҳо буд, ва онҳо дар нури рӯйи Ӯ шодмон буданд. Онҳо барои қабул кардани паёми фариштаи дуюм омода карда шуда буданд». Навиштаҳои Аввалин, 235–237.</w:t>
      </w:r>
    </w:p>
    <w:p>
      <w:pPr>
        <w:pStyle w:val="ArticleBody"/>
        <w:jc w:val="left"/>
      </w:pPr>
      <w:r>
        <w:rPr>
          <w:rFonts w:ascii="Times New Roman" w:hAnsi="Times New Roman" w:eastAsia="Times New Roman" w:cs="Times New Roman"/>
        </w:rPr>
        <w:t>Бидуни он ки ба баррасии 2520 ворид шавем, он чизе ки мо кӯшиш дорем нишон диҳем, ин аст, ки Эллен Уайт мӯҳри тасдиқи худро бар 2520 мегузорад. Агар шумо инро дида натавонед, ба шумо лозим аст дуо кунед, то Исо пардаро аз чашмони шумо бардорад. Эллен Уайт гуфт, ки ҳамон далелҳое, ки онҳоро ба пешгӯӣ кардани соли 1843 роҳнамоӣ карда буданд, баъдан дида шуданд, ки исбот менамоянд ин давраҳои пешгӯйишуда дар соли 1844 ба анҷом расидаанд. Ӯ ҳамеша давраҳои пешгӯйишуда, ё рақамҳоро, дар шакли ҷамъ муайян мекунад. Дар Ҷадвали 1843 танҳо се давраи пешгӯйишуда ҳастанд, ки дар соли 1843 ба анҷом расида буданд.</w:t>
      </w:r>
    </w:p>
    <w:p>
      <w:pPr>
        <w:pStyle w:val="ArticleBody"/>
        <w:jc w:val="left"/>
      </w:pPr>
      <w:r>
        <w:rPr>
          <w:rFonts w:ascii="Times New Roman" w:hAnsi="Times New Roman" w:eastAsia="Times New Roman" w:cs="Times New Roman"/>
        </w:rPr>
        <w:t>Он чизе, ки дар соли 1843 ба поён мерасад, яъне 1335, барои дурустии дастурӣ, ҳадди ақал ду давраи нубувватиро талаб мекунад, то ӯ «рақамҳо» ва «давраҳои нубувватӣ» бигӯяд. Агар сето бошанд ва шумо якеро дур кунед, пас он дуе, ки ӯ тасдиқ мекунад, 2520 ва 2300 мебошанд, новобаста аз он ки ҳар каси дигар чӣ бигӯяд.</w:t>
      </w:r>
    </w:p>
    <w:p>
      <w:pPr>
        <w:pStyle w:val="ArticleBody"/>
        <w:jc w:val="left"/>
      </w:pPr>
      <w:r>
        <w:rPr>
          <w:rFonts w:ascii="Times New Roman" w:hAnsi="Times New Roman" w:eastAsia="Times New Roman" w:cs="Times New Roman"/>
        </w:rPr>
        <w:t>Дар ин таърих, аз ҷумла Ноумедии Бузурги адвентистҳо дар 22 октябри соли 1844, Худованд таҷрибаеро ба вуҷуд меовард, ки дар он онҳо аз калисоҳо берун карда мешуданд, то ки на бар таъсири одамон, балки бар Каломи Худо устувор биистанд. Онҳо ба он таҷриба ниёз доштанд, то имон дошта бошанд, ки бо Исои Масеҳ ба Қудси Қудсҳо ворид шаванд. Ӯ онҳоро комил мегардонид, то Инҷили Ҷовидониро ба анҷом расонад.</w:t>
      </w:r>
    </w:p>
    <w:p>
      <w:pPr>
        <w:pStyle w:val="ArticleHeading"/>
        <w:jc w:val="left"/>
      </w:pPr>
      <w:r>
        <w:rPr>
          <w:rFonts w:ascii="Arial" w:hAnsi="Arial" w:eastAsia="Arial" w:cs="Arial"/>
        </w:rPr>
        <w:t>Шаҳодати Пешқадамон: Ҷеймс Уайт ва Урия Смит</w:t>
      </w:r>
    </w:p>
    <w:p>
      <w:pPr>
        <w:pStyle w:val="ArticleBody"/>
        <w:jc w:val="left"/>
      </w:pPr>
      <w:r>
        <w:rPr>
          <w:rFonts w:ascii="Times New Roman" w:hAnsi="Times New Roman" w:eastAsia="Times New Roman" w:cs="Times New Roman"/>
        </w:rPr>
        <w:t>Баъдан, мо ду Пешво дорем: Ҷеймс Уайт ва Урия Смит. Инҳо шахсони асосие мебошанд, ки илоҳиётшиносони муосир ба онҳо истинод мекунанд, то иддао намоянд, ки Ҷеймс Уайт дар соли 1863 давраи 2520-ро рад кардааст ва Урия Смит онро дар навиштаҳои худ дар солҳои 1870-ум ва 1880-ум рад намудааст.</w:t>
      </w:r>
    </w:p>
    <w:p>
      <w:pPr>
        <w:pStyle w:val="ArticleBody"/>
        <w:jc w:val="left"/>
      </w:pPr>
      <w:r>
        <w:rPr>
          <w:rFonts w:ascii="Times New Roman" w:hAnsi="Times New Roman" w:eastAsia="Times New Roman" w:cs="Times New Roman"/>
        </w:rPr>
        <w:t>Мо ба соли 1844 ва андаке баъд аз он бозмегардем, то бубинем, ки чӣ гуна Ҷеймс Уайт ва Урия Смит ҳамин таърихи яксонеро, ки Эллен Уайт тоза баён кардааст, тавсиф менамоянд. Ӯ дар бораи давраҳои пешгӯйона, дар бораи он ки Худованд дасти Худро бармедорад ва иштибоҳ ошкор мегардад, сухан мегӯяд; ин ду Пионер низ ҳамчунин мегӯянд.</w:t>
      </w:r>
    </w:p>
    <w:p>
      <w:pPr>
        <w:pStyle w:val="ArticleBody"/>
        <w:jc w:val="left"/>
      </w:pPr>
      <w:r>
        <w:rPr>
          <w:rFonts w:ascii="Times New Roman" w:hAnsi="Times New Roman" w:eastAsia="Times New Roman" w:cs="Times New Roman"/>
        </w:rPr>
        <w:t>Эллен Уайт «2520» ё «ҳафт замон»-ро намегӯяд, аммо Урия Смит ва Ҷеймс Уайт мегӯянд. Онҳо ба таври равшан нишон медиҳанд, ки давраҳои нубувватие, ки дар ин таърих эътироф шудаанд, 2520 ва 2300 буданд.</w:t>
      </w:r>
    </w:p>
    <w:p>
      <w:pPr>
        <w:pStyle w:val="ArticleScripture"/>
        <w:jc w:val="left"/>
      </w:pPr>
      <w:r>
        <w:rPr>
          <w:rFonts w:ascii="Times New Roman" w:hAnsi="Times New Roman" w:eastAsia="Times New Roman" w:cs="Times New Roman"/>
        </w:rPr>
        <w:t>Ҷеймс Уайт, Review and Herald, ҷилди 1, 9 июли соли 1851: «Эътирозкунандае мегӯяд: “Ман бовар надорам, ки нидои нисфи шаб то ҳанӯз дода шуда бошад.” Мо низ бовар надорем, ки нидои нисфи шаб аз ҷониби мо шунида шудааст, ё ин ки ҳаргиз шунида хоҳад шуд. Нидои Матто 25:6, “Инак, домод меояд”, дар таърихи издивоҷи шарқӣ ҷой дорад. Аммо ин ки нидое дода шуд ва дар тирамоҳи соли 1844 аз ҷониби тамоми ҷамоати адвентистон ба таври комил пазируфта гардид, ки бо нидои нисфи шаби масал хуб муқоиса мешавад, набояд аз ҷониби онҳое инкор карда шавад, ки дар он таҷрибае доштанд.»</w:t>
      </w:r>
    </w:p>
    <w:p>
      <w:pPr>
        <w:pStyle w:val="ArticleBody"/>
        <w:jc w:val="left"/>
      </w:pPr>
      <w:r>
        <w:rPr>
          <w:rFonts w:ascii="Times New Roman" w:hAnsi="Times New Roman" w:eastAsia="Times New Roman" w:cs="Times New Roman"/>
        </w:rPr>
        <w:t>Ҷеймс Уайт ба воқеияте мепардозад, ки дар он одамон Нидои Нисфи Шабро рад мекунанд ва аз роҳ меафтанд. Ӯ ба ин посух медиҳад ва ин воқеаро баррасӣ хоҳад кард.</w:t>
      </w:r>
    </w:p>
    <w:p>
      <w:pPr>
        <w:pStyle w:val="ArticleScripture"/>
        <w:jc w:val="left"/>
      </w:pPr>
      <w:r>
        <w:rPr>
          <w:rFonts w:ascii="Times New Roman" w:hAnsi="Times New Roman" w:eastAsia="Times New Roman" w:cs="Times New Roman"/>
        </w:rPr>
        <w:t>«Ин дар вақти дуруст омад. Нидои масал фавран пас аз таъхир ва пас аз хоболудӣ ва хобидан садо дод. Ин пас аз таъхири мо, баъди он ки ноумед шуда будем, ба амал омад ва дар ҳоле ки дар вазъи карахтӣ будем, ба гӯши мо расид. Он нидо даҳ бокираро бедор кард ва онҳоро ба тартиб додани чароғҳояшон водошт. Ин, ки бо қудрати Рӯҳ ҳамроҳ буд, қавми Advent-ро барангехт ва онҳоро водошт, ки Китоби Муқаддасро мисли ҳаргиз пеш аз он ҷустуҷӯ кунанд ва худро ва дороии дунявии худро комилан ба Худованд тақдис намоянд. Онҳое ки нидо медоданд, ки Худованд дар моҳи ҳафтуми соли 1844 хоҳад омад, равшан медиданд, ки давраҳои нубувватӣ то ҳамон вақт мерасанд; бинобар ин, далеле ки аз он давраҳо барои исботи он оварда шуда буд, ки Advent дар соли 1843 хоҳад буд, исбот мекард, ки он дар соли 1844 хоҳад буд. Он гоҳ мо хатое дар он тарзи ҳисоб дидем, ки 2300 рӯзро дар соли 1843 ба поён мерасонд. Ҳеҷ яке аз онҳое ки бар зидди Advent менавиштанд, онро надиданд. Дасти Иноят — бо ҳарфи калони «И» — он хаторо — ба шакли танҳо — пӯшонида буд, то вақте ки замони дида шудани он фаро расид. Хато дар он буд, ки аз 2300, 457 соли пурра гирифта мешуд ва 1843 боқӣ мемонд, бе он ки ба ҳиссаи соли 457 то милод, ки ҳангоми содир шудани амрнома гузашта буд ва аз он 70 ҳафта ҳисоб карда мешавад, ҳеҷ эътиное карда шавад.»</w:t>
      </w:r>
    </w:p>
    <w:p>
      <w:pPr>
        <w:pStyle w:val="ArticleScripture"/>
        <w:jc w:val="left"/>
      </w:pPr>
      <w:r>
        <w:rPr>
          <w:rFonts w:ascii="Times New Roman" w:hAnsi="Times New Roman" w:eastAsia="Times New Roman" w:cs="Times New Roman"/>
        </w:rPr>
        <w:t>«Зеҳни мо ба ҳамон нуқтаи вақт [1843] равона гардид, аз он ҷиҳат ки, агар давраҳои гуногуни нубувватиро аз он солҳое ҳисоб кунем, ки беҳтарин хронологҳо анҷом ёфтани он воқеаҳоро — ки бояд оғози онҳоро муайян мекарданд — ба онҳо нисбат медиҳанд, ҳамаи онҳо гӯё дар ҳамон сол ба поён мерасиданд.»</w:t>
      </w:r>
    </w:p>
    <w:p>
      <w:pPr>
        <w:pStyle w:val="ArticleBody"/>
        <w:jc w:val="left"/>
      </w:pPr>
      <w:r>
        <w:rPr>
          <w:rFonts w:ascii="Times New Roman" w:hAnsi="Times New Roman" w:eastAsia="Times New Roman" w:cs="Times New Roman"/>
        </w:rPr>
        <w:t>Акнун ӯ ба мо давраҳои нубувватиро мегӯяд, ки онҳо гумон мекарданд дар соли 1843 ба поён мерасанд.</w:t>
      </w:r>
    </w:p>
    <w:p>
      <w:pPr>
        <w:pStyle w:val="ArticleBody"/>
        <w:jc w:val="left"/>
      </w:pPr>
      <w:r>
        <w:rPr>
          <w:rFonts w:ascii="Times New Roman" w:hAnsi="Times New Roman" w:eastAsia="Times New Roman" w:cs="Times New Roman"/>
        </w:rPr>
        <w:t>«Аммо ин танҳо зоҳиран чунин буд». Танҳо зоҳиран чунин менамуд, ки онҳо дар соли 1843 ба анҷом расидаанд. Онҳо хоҳанд фаҳмид, ки онҳо дар соли 1844 ба анҷом расидаанд.</w:t>
      </w:r>
    </w:p>
    <w:p>
      <w:pPr>
        <w:pStyle w:val="ArticleScripture"/>
        <w:jc w:val="left"/>
      </w:pPr>
      <w:r>
        <w:rPr>
          <w:rFonts w:ascii="Times New Roman" w:hAnsi="Times New Roman" w:eastAsia="Times New Roman" w:cs="Times New Roman"/>
        </w:rPr>
        <w:t>«Мо «ҳафт замон», ё 2520 солро, аз асирии Манашше ҳисоб мекунем, ки он, бо ҳамрайъии бузург, аз ҷониби хронологҳо ба соли 677 то милод нисбат дода шудааст». Инҳо ҳамон давраҳои нубувватӣ буданд, ки онҳо бо онҳо сарукор доштанд. «Ин сана ягона санаест, ки мо ҳамеша аз он барои оғози ин давра ҳисоб кардаем; ва бо тарҳ кардани 677 то милод аз 2520 сол, соли 1843 милодӣ боқӣ мемонад. Аммо мо пай набурда будем, ки, чун барои такмил шудани 2520 сол 677 соли пурраи то милод ва 1843 соли пурраи милодӣ лозим меомад, ин ҳамчунин моро водор мекард, ки ин давраро ба ҳамон андозае ба дохили соли 1844 тамдид намоем, ки он шояд баъд аз оғози соли 677 то милод оғоз ёфта бошад».</w:t>
      </w:r>
    </w:p>
    <w:p>
      <w:pPr>
        <w:pStyle w:val="ArticleBody"/>
        <w:jc w:val="left"/>
      </w:pPr>
      <w:r>
        <w:rPr>
          <w:rFonts w:ascii="Times New Roman" w:hAnsi="Times New Roman" w:eastAsia="Times New Roman" w:cs="Times New Roman"/>
        </w:rPr>
        <w:t>Давраҳои нубувватие ки дар он «дасти Инояти илоҳӣ дасти ӯро бар сари иштибоҳ нигоҳ дошт», 2520-ро дар бар мегирифтанд.</w:t>
      </w:r>
    </w:p>
    <w:p>
      <w:pPr>
        <w:pStyle w:val="ArticleScripture"/>
        <w:jc w:val="left"/>
      </w:pPr>
      <w:r>
        <w:rPr>
          <w:rFonts w:ascii="Times New Roman" w:hAnsi="Times New Roman" w:eastAsia="Times New Roman" w:cs="Times New Roman"/>
        </w:rPr>
        <w:t>Урия Смит: «Чун замон аз соли 1843 гузашт, бисёриҳо ба ҷустуҷӯи сабабҳои ноумедии худ нисбат ба соли наҷоти интизорашон пардохтанд. Он гоҳ маълум гардид, ки агар ҳамаи давраҳои нубувватиро аз солҳои пеш аз милод оғозшуда ҳисоб кунем, ки мо ҳамеша оғози онҳоро ба онҳо нисбат медодем, онҳо, ҳатто бар фарзияи он ки хронологияи мо ва таърихи оғози онҳо дуруст бошад, то замоне дар дохили соли 1844 ба анҷом намерасиданд. Ҳамин тавр, аз ҷумлаи ҳафт замон, ё 2520 сол, ки аз соли 677 пеш аз милод оғоз меёбад, — юбилеи бузург, ё 2450 сол [ки на дар ҷадвали 1843 ва на дар ҷадвали 1850 нишон дода нашудааст.], ки аз соли 607 пеш аз милод оғоз меёбад, — ва 2300 соли Дониёл, ки аз соли 457 пеш аз милод оғоз меёбад, — азбаски порчае аз ҳар яке аз он солҳо, ки давраҳои нубувватӣ мутаносибан аз онҳо таърихгузорӣ шуда буданд, пеш аз вуқӯи рӯйдодҳои гуногуне, ки оғози онҳоро нишон медоданд, гузашта буд, лозим меомад, ки онҳо ба ҳамон андоза ба соли 1844 тӯл кашанд, ки мутаносибан пас аз оғози солҳои пеш аз милоде, ки аз онҳо ҳар яке алоҳида ҳисоб карда мешавад, оғоз ёфта буданд, то ё шумораи солҳои ҳар яке пурра шавад, ё дурустии хронологияи мо санҷида гардад. Аммо барои муайян кардани вақт дар он солҳои пеш аз милод, ки дар онҳо он давраҳои гуногун оғоз ёфта буданд, ҳеҷ роҳнамо вуҷуд надошт; ва бинобар ин, вақти анҷоми онҳо дар соли хотимавиашонро наметавон дақиқ муайян кард.»</w:t>
      </w:r>
    </w:p>
    <w:p>
      <w:pPr>
        <w:pStyle w:val="ArticleBody"/>
        <w:jc w:val="left"/>
      </w:pPr>
      <w:r>
        <w:rPr>
          <w:rFonts w:ascii="Times New Roman" w:hAnsi="Times New Roman" w:eastAsia="Times New Roman" w:cs="Times New Roman"/>
        </w:rPr>
        <w:t>Урия Смит ва Ҷеймс Уайт ҳар ду шаҳодат медиҳанд, ки давраҳои нубувватие, ки эътироф мешуданд, ки дар соли 1844 ба анҷом мерасанд, 2520 ва 2300 сол буданд, бо истифода аз ҳамон ибораҳое ки Эллен Уайт дар «Навиштаҳои Аввал», саҳифаи 236 ва баъдӣ, ба кор бурдааст.</w:t>
      </w:r>
    </w:p>
    <w:p>
      <w:pPr>
        <w:pStyle w:val="ArticleHeading"/>
        <w:jc w:val="left"/>
      </w:pPr>
      <w:r>
        <w:rPr>
          <w:rFonts w:ascii="Arial" w:hAnsi="Arial" w:eastAsia="Arial" w:cs="Arial"/>
        </w:rPr>
        <w:t>Занҷири Ҳақиқат: Нуқтаҳои ибтидоии Уилям Миллер</w:t>
      </w:r>
    </w:p>
    <w:p>
      <w:pPr>
        <w:pStyle w:val="ArticleScripture"/>
        <w:jc w:val="left"/>
      </w:pPr>
      <w:r>
        <w:rPr>
          <w:rFonts w:ascii="Times New Roman" w:hAnsi="Times New Roman" w:eastAsia="Times New Roman" w:cs="Times New Roman"/>
        </w:rPr>
        <w:t>Навиштаҳои Аввал, саҳифаи 230: «Худо фариштаи Худро» — фаришта Ҷабраилро — «фиристод, то бар дили як кишоварз таъсир расонад» — Вилям Миллер — «ки ба Китоби Муқаддас имон надошт, то ӯро ба ҷустуҷӯи нубувватҳо раҳнамун созад. Фариштагони Худо борҳо ба назди он баргузида омада, зеҳни ӯро ҳидоят мекарданд ва нубувватҳоеро, ки ҳамеша барои қавми Худо торик буданд, бар фаҳми ӯ мекушоданд. Оғози занҷири ҳақиқат ба ӯ дода шуд, ва ӯ роҳнамоӣ ёфт, ки ҳалқа пас аз ҳалқаро ҷӯяд, то он даме ки бо ҳайрат ва ситоиш ба Каломи Худо назар афканд. Ӯ дар он ҷо занҷири комили ҳақиқатро дид. Он Каломе, ки вай онро ғайриилҳомӣ пиндошта буд, акнун пеши назари ӯ дар ҳусн ва ҷалоли худ кушода шуд. Ӯ дид, ки як қисми Навиштаҳо қисми дигарро шарҳ медиҳад»,</w:t>
      </w:r>
    </w:p>
    <w:p>
      <w:pPr>
        <w:pStyle w:val="ArticleBody"/>
        <w:jc w:val="left"/>
      </w:pPr>
      <w:r>
        <w:rPr>
          <w:rFonts w:ascii="Times New Roman" w:hAnsi="Times New Roman" w:eastAsia="Times New Roman" w:cs="Times New Roman"/>
        </w:rPr>
        <w:t>Ҷабраил ба ӯ он усулеро нишон дод, ки мо онро «иқтибосоварии исботӣ» меномем: сатр бар сатр, ин ҷо андак ва он ҷо андак.</w:t>
      </w:r>
    </w:p>
    <w:p>
      <w:pPr>
        <w:pStyle w:val="ArticleBody"/>
        <w:jc w:val="left"/>
      </w:pPr>
      <w:r>
        <w:rPr>
          <w:rFonts w:ascii="Times New Roman" w:hAnsi="Times New Roman" w:eastAsia="Times New Roman" w:cs="Times New Roman"/>
        </w:rPr>
        <w:t>Ҷабраил ба ӯ оғози силсилаи ҳақиқат ва тарзи истинод овардан аз Навиштаҳоро дод.</w:t>
      </w:r>
    </w:p>
    <w:p>
      <w:pPr>
        <w:pStyle w:val="ArticleScripture"/>
        <w:jc w:val="left"/>
      </w:pPr>
      <w:r>
        <w:rPr>
          <w:rFonts w:ascii="Times New Roman" w:hAnsi="Times New Roman" w:eastAsia="Times New Roman" w:cs="Times New Roman"/>
        </w:rPr>
        <w:t>Уилям Миллер, Advent Review and Sabbath Herald, 18 апрели соли 1854: «Аз тадқиқи минбаъдаи Навиштаҳо ба чунин хулоса омадам, ки ҳафт замони ҳукмронии ғайрияҳудиён бояд аз он вақт оғоз ёбад, ки яҳудиён ҳангоми асорати Менашше аз як миллати мустақил будан бозмонданд, ки беҳтарин аҳли хронология онро ба соли 677 то милод нисбат медоданд; ва 2300 рӯз бо ҳафтод ҳафта оғоз ёфтааст, ки беҳтарин аҳли хронология оғози онро аз соли 457 то милод таъйин мекарданд; ва 1335 рӯз, ки бо бардошта шудани қурбонии доимӣ ва барпо гардидани макрӯҳие, ки вайронӣ меоварад, [Дониёл 12:11] оғоз меёбанд, бояд аз барпо шудани ҳукмронии папавӣ, пас аз бардошта шудани макрӯҳиёти бутпарастӣ, ҳисоб карда шаванд, ва ин, мувофиқи беҳтарин муаррихоне ки метавонистам ба онҳо муроҷиат намоям, бояд тахминан аз соли 508 таърихгузорӣ карда шавад».</w:t>
      </w:r>
    </w:p>
    <w:p>
      <w:pPr>
        <w:pStyle w:val="ArticleBody"/>
        <w:jc w:val="left"/>
      </w:pPr>
      <w:r>
        <w:rPr>
          <w:rFonts w:ascii="Times New Roman" w:hAnsi="Times New Roman" w:eastAsia="Times New Roman" w:cs="Times New Roman"/>
        </w:rPr>
        <w:t>Эллен Уайт мегӯяд, ки Ҷабраил ба Вилям Миллер оғози занҷири ҳақиқатро дод, ва худи Вилям Миллер шаҳодат медиҳад, ки се нуқтаи оғозе, ки ба ӯ дода шуданд, 508, 677 то милод ва 457 то милод мебошанд. Нуқтаҳои оғози ин нубувватҳоро, ки таърихи Нидои Нимашабро ба вуҷуд оварданд, фариштаи Ҷабраил ба ӯ дода буд.</w:t>
      </w:r>
    </w:p>
    <w:p>
      <w:pPr>
        <w:pStyle w:val="ArticleHeading"/>
        <w:jc w:val="left"/>
      </w:pPr>
      <w:r>
        <w:rPr>
          <w:rFonts w:ascii="Arial" w:hAnsi="Arial" w:eastAsia="Arial" w:cs="Arial"/>
        </w:rPr>
        <w:t>Фиреби Охирин: Рад кардани Рӯҳи Нубувват</w:t>
      </w:r>
    </w:p>
    <w:p>
      <w:pPr>
        <w:pStyle w:val="ArticleScripture"/>
        <w:jc w:val="left"/>
      </w:pPr>
      <w:r>
        <w:rPr>
          <w:rFonts w:ascii="Times New Roman" w:hAnsi="Times New Roman" w:eastAsia="Times New Roman" w:cs="Times New Roman"/>
        </w:rPr>
        <w:t>Паёмҳои интихобшуда, китоби 1, саҳифаи 48: «Шайтон ... пайваста чизҳои қалбакиро пеш мегузорад, то аз ҳақиқат дур созад. Фиреби тамоман охирини Шайтон ин хоҳад буд, ки шаҳодати Рӯҳи Худоро беасар гардонад». Фиреби охирини Шайтон нобуд сохтани Рӯҳи Нубувват аст.</w:t>
      </w:r>
    </w:p>
    <w:p>
      <w:pPr>
        <w:pStyle w:val="ArticleBody"/>
        <w:jc w:val="left"/>
      </w:pPr>
      <w:r>
        <w:rPr>
          <w:rFonts w:ascii="Times New Roman" w:hAnsi="Times New Roman" w:eastAsia="Times New Roman" w:cs="Times New Roman"/>
        </w:rPr>
        <w:t>Агар шумо ин ҳақиқатҳои бунёдиро рад кунед, шумо ҳамзамон Рӯҳи Нубувватро рад мекунед. Эллен Уайт тасдиқи худро бар 2520 мегузорад. 2520-ро рад кунед, ва шумо ҳам кӯдакро ва ҳам оби ифлоси ваннаро мепартоед.</w:t>
      </w:r>
    </w:p>
    <w:p>
      <w:pPr>
        <w:pStyle w:val="ArticleScripture"/>
        <w:jc w:val="left"/>
      </w:pPr>
      <w:r>
        <w:rPr>
          <w:rFonts w:ascii="Times New Roman" w:hAnsi="Times New Roman" w:eastAsia="Times New Roman" w:cs="Times New Roman"/>
        </w:rPr>
        <w:t>«Шайтон ... пайваста бардурӯғро пеш меорад, то аз ҳақиқат дур созад. Фиреби охирини шайтон ҳамин хоҳад буд, ки шаҳодати Рӯҳи Худоро беасар гардонад. “Дар ҷое ки рӯъё нест, мардум ҳалок мешаванд” (Масалҳо 29:18).» Вай дар бораи рад кардани Рӯҳи Нубувват сухан мегӯяд ва дар ин иртибот мегӯяд, ки агар шумо Рӯҳи Нубувватро рад кунед, дар ҷое ки рӯъё нест, мардум ҳалок мешаванд. Рӯъё чист? Агар шумо Рӯҳи Нубувватро рад кунед, он рӯъёе, ки надоред, чист?</w:t>
      </w:r>
    </w:p>
    <w:p>
      <w:pPr>
        <w:pStyle w:val="ArticleScripture"/>
        <w:jc w:val="left"/>
      </w:pPr>
      <w:r>
        <w:rPr>
          <w:rFonts w:ascii="Times New Roman" w:hAnsi="Times New Roman" w:eastAsia="Times New Roman" w:cs="Times New Roman"/>
        </w:rPr>
        <w:t>«Рӯъёро бинавис ва онро бар лавҳҳо равшан бикун, то ҳар кӣ онро мехонад, битозад». Ҳабаққуқ 2:2 (KJV).</w:t>
      </w:r>
    </w:p>
    <w:p>
      <w:pPr>
        <w:pStyle w:val="ArticleBody"/>
        <w:jc w:val="left"/>
      </w:pPr>
      <w:r>
        <w:rPr>
          <w:rFonts w:ascii="Times New Roman" w:hAnsi="Times New Roman" w:eastAsia="Times New Roman" w:cs="Times New Roman"/>
        </w:rPr>
        <w:t>Агар шумо Рӯҳи Нубувватро рад кунед, шумо ҳатман Ҷадвали соли 1843-ро рад хоҳед кард; ва агар ин Ҷадвалро рад кунед, шумо Рӯҳи Нубувватро рад карда истодаед.</w:t>
      </w:r>
    </w:p>
    <w:p>
      <w:pPr>
        <w:pStyle w:val="ArticleScripture"/>
        <w:jc w:val="left"/>
      </w:pPr>
      <w:r>
        <w:rPr>
          <w:rFonts w:ascii="Times New Roman" w:hAnsi="Times New Roman" w:eastAsia="Times New Roman" w:cs="Times New Roman"/>
        </w:rPr>
        <w:t>Шайтон ба таври ҳилагарона, бо роҳҳои гуногун ва тавассути василаҳои гуногун амал хоҳад кард, то эътимоди халқи бақияи Худоро ба шаҳодати ҳақиқӣ мутазалзил гардонад. Нисбат ба «Шаҳодатҳо» нафрате барангехта хоҳад шуд, ки шайтонӣ аст. Баъзан мо «шайтонӣ»-ро ҳамчун аъмоли даҳшатнок тасаввур мекунем, аммо дар «Патриархҳо ва Паёмбарон» ба мо гуфта мешавад, ки Шайтон бо талқин кардани шубҳаҳо амал мекунад. Ҳамлаи шайтонӣ бар зидди Рӯҳи Нубувват ва ин ҳақоиқи бунёдӣ ҳамин аст. Ин кор ба воситаи одамоне сурат мегирад, ки мо бояд ба онҳо эътимод дошта бошем ва онҳо ҳамин шубҳаҳоро талқин мекунанд.</w:t>
      </w:r>
    </w:p>
    <w:p>
      <w:pPr>
        <w:pStyle w:val="ArticleScripture"/>
        <w:jc w:val="left"/>
      </w:pPr>
      <w:r>
        <w:rPr>
          <w:rFonts w:ascii="Times New Roman" w:hAnsi="Times New Roman" w:eastAsia="Times New Roman" w:cs="Times New Roman"/>
        </w:rPr>
        <w:t>«Нисбат ба Шаҳодатҳо нафрате барангехта хоҳад шуд, ки шайтонӣ аст. Амалкардҳои Шайтон ин хоҳанд буд, ки имони калисоҳо ба онҳо ноустувор гардад, ва сабаби ин чунин аст: агар ҳушдорҳо, сарзанишҳо ва насиҳатҳои Рӯҳи Худо ба ҷо оварда шаванд, Шайтон наметавонад барои ворид кардани фиребҳои худ ва бастани ҷонҳо дар гумроҳиҳои худ чунин роҳи ҳамвору равшан дошта бошад». Selected Messages, book 1, 48.</w:t>
      </w:r>
    </w:p>
    <w:p>
      <w:pPr>
        <w:pStyle w:val="ArticleBody"/>
        <w:jc w:val="left"/>
      </w:pPr>
      <w:r>
        <w:rPr>
          <w:rFonts w:ascii="Times New Roman" w:hAnsi="Times New Roman" w:eastAsia="Times New Roman" w:cs="Times New Roman"/>
        </w:rPr>
        <w:t>Ҳангоме ки мо инро ба анҷом мерасонем, вақте ки хоҳар Уайт мегӯяд, ки мо барои оянда аз ҳеҷ чиз тарсе надорем, магар ин ки роҳнамоии Худовандро фаромӯш кунем, ман мегӯям, ки он роҳнамоии Худованд, ки ӯ дар бораи он сухан мегӯяд, ҳамон таърихест аз Замони Таъхир то дари баста — таърихе, ки бо истилоҳи «Нидои Нисфи Шаб» ифода шудааст. Мо барои оянда аз ҳеҷ чиз тарсе надорем, магар ин ки фаромӯш кунем, ки Худованд чӣ гуна моро дар таҷрибаи Нидои Нисфи Шаб роҳнамоӣ намуд, ва инчунин таълимотеро, ки бо ин роҳнамоӣ алоқаманданд. Таълимоте, ки ин таҷрибаро ба вуҷуд оварданд, се пешгӯии замонӣ мебошанд, ки аз санаҳое оғоз меёбанд, ки фаришта Ҷабраил ба Вилям Миллер дода буд. Мо барои оянда аз ҳеҷ чиз тарсе надорем, магар ин ки ин таълимотро, аз ҷумла 2520-ро, ки таҷрибаи Нидои Нисфи Шабро ба вуҷуд оварданд, фаромӯш кунем, чунон ки Худованд Миллериёнро тавассути авҷи Инҷили Ҷовидонӣ роҳнамоӣ намуд.</w:t>
      </w:r>
    </w:p>
    <w:p>
      <w:pPr>
        <w:pStyle w:val="ArticleScripture"/>
        <w:jc w:val="left"/>
      </w:pPr>
      <w:r>
        <w:rPr>
          <w:rFonts w:ascii="Times New Roman" w:hAnsi="Times New Roman" w:eastAsia="Times New Roman" w:cs="Times New Roman"/>
        </w:rPr>
        <w:t>Як чиз яқин аст: он Адвентистони рӯзи ҳафтум, ки зери байрақи Шайтон мавқеъ мегиранд, пеш аз ҳама имони худро ба огоҳиҳо ва мазамматҳое, ки дар «Шаҳодатҳои Рӯҳи Худо» ҷой доранд, тарк хоҳанд кард.</w:t>
      </w:r>
    </w:p>
    <w:p>
      <w:pPr>
        <w:pStyle w:val="ArticleBody"/>
        <w:jc w:val="left"/>
      </w:pPr>
      <w:r>
        <w:rPr>
          <w:rFonts w:ascii="Times New Roman" w:hAnsi="Times New Roman" w:eastAsia="Times New Roman" w:cs="Times New Roman"/>
        </w:rPr>
        <w:t>Агар шумо Асосҳоро рад мекунед, шумо Рӯҳи Нубувватро рад мекунед. Агар Рӯҳи Нубувватро рад кунед, Асосҳоро рад мекунед. Онҳо бо ҳам меоянд. Дар ҷое ки Рӯҳи Нубувват нест, рӯъё нест.</w:t>
      </w:r>
    </w:p>
    <w:p>
      <w:pPr>
        <w:pStyle w:val="ArticleScripture"/>
        <w:jc w:val="left"/>
      </w:pPr>
      <w:r>
        <w:rPr>
          <w:rFonts w:ascii="Times New Roman" w:hAnsi="Times New Roman" w:eastAsia="Times New Roman" w:cs="Times New Roman"/>
        </w:rPr>
        <w:t>Даъват ба таҳдиси бештар ба Худо ва ба хизмати муқаддастар карда мешавад, ва минбаъд низ карда хоҳад шуд. Баъзе касоне ки ҳоло пешниҳодҳои шайтонро баён мекунанд, ба худ хоҳанд омад. Касоне ҳастанд, ки дар мавқеъҳои муҳими амонатдорӣ қарор доранд, аммо ҳақиқати барои ин замонро намефаҳманд. Ба онҳо бояд паём дода шавад. Агар онро бипазиранд, Масеҳ онҳоро хоҳад пазируфт ва онҳоро ҳамкорони Худ бо Худ хоҳад гардонид. Аммо агар аз шунидани ин паём сарпечӣ кунанд, онҳо зери парчами сиёҳи Мири Зулмот мавқеи худро хоҳанд гирифт.</w:t>
      </w:r>
    </w:p>
    <w:p>
      <w:pPr>
        <w:pStyle w:val="ArticleScripture"/>
        <w:jc w:val="left"/>
      </w:pPr>
      <w:r>
        <w:rPr>
          <w:rFonts w:ascii="Times New Roman" w:hAnsi="Times New Roman" w:eastAsia="Times New Roman" w:cs="Times New Roman"/>
        </w:rPr>
        <w:t>Ба ман дастур дода шудааст, ки бигӯям: ҳақиқати гаронбаҳои барои ин замон ҳар чи бештар ва равшантар ба зеҳнҳои инсонӣ кушода мегардад. Ба маънои махсус, мардон ва занон бояд аз ҷисми Масеҳ бихӯранд ва хуни Ӯро бинӯшанд. Дарки онҳо рушд хоҳад кард, зеро ҳақиқат қобили густариши доимист. Офаридгори илоҳии ҳақиқат бо онҳое, ки пайваста Ӯро мешиносанд, ба муоширати наздиктар ва боз ҳам наздиктар хоҳад омад. Чун қавми Худо каломи Ӯро ҳамчун нони осмонӣ қабул кунанд, хоҳанд донист, ки зуҳуроти Ӯ мисли субҳ муҳайё шудааст. Онҳо қуввати рӯҳонӣ хоҳанд гирифт, чунон ки ҷисм ҳангоми хӯрдани ғизо қуввати ҷисмонӣ мегирад.</w:t>
      </w:r>
    </w:p>
    <w:p>
      <w:pPr>
        <w:pStyle w:val="ArticleScripture"/>
        <w:jc w:val="left"/>
      </w:pPr>
      <w:r>
        <w:rPr>
          <w:rFonts w:ascii="Times New Roman" w:hAnsi="Times New Roman" w:eastAsia="Times New Roman" w:cs="Times New Roman"/>
        </w:rPr>
        <w:t>Мо нақшаи Худовандро дар аз бандагии Миср берун овардани банӣ-Исроил ва онҳоро аз тариқи биёбон ба Канъон роҳнамун сохтани Ӯ, ҳатто ба нисф ҳам дарк намекунем.</w:t>
      </w:r>
    </w:p>
    <w:p>
      <w:pPr>
        <w:pStyle w:val="ArticleScripture"/>
        <w:jc w:val="left"/>
      </w:pPr>
      <w:r>
        <w:rPr>
          <w:rFonts w:ascii="Times New Roman" w:hAnsi="Times New Roman" w:eastAsia="Times New Roman" w:cs="Times New Roman"/>
        </w:rPr>
        <w:t>«Вақте ки мо нурҳои илоҳиро, ки аз Инҷил медурахшанд, ҷамъ меоварем, ба низоми яҳудӣ бо фаҳмиши равшантар назар хоҳем кард ва ҳақиқатҳои муҳими онро амиқтар қадр хоҳем намуд. Таҳқиқи мо дар бораи ҳақиқат ҳанӯз комил нест. Мо танҳо чанде аз шуоъҳои нурро ҷамъ овардаем. Онҳое ки ҳар рӯз шогирдони Калом нестанд, масъалаҳои низоми яҳудиро ҳал нахоҳанд кард. Онҳо ҳақиқатҳоеро, ки тавассути хизмати маъбад таълим дода шудаанд, дарк нахоҳанд намуд. Кори Худо аз фаҳмиши дунёвии нақшаи бузурги Ӯ боздошта мешавад. Ҳаёти оянда маънои он қонунҳоеро ошкор хоҳад сохт, ки Масеҳ, дар сутуни абр пӯшида, ба қавми Худ дода буд». Spalding and Magan, 305, 306.</w:t>
      </w:r>
    </w:p>
    <w:p>
      <w:pPr>
        <w:pStyle w:val="ArticleBody"/>
        <w:jc w:val="left"/>
      </w:pPr>
      <w:r>
        <w:rPr>
          <w:rFonts w:ascii="Times New Roman" w:hAnsi="Times New Roman" w:eastAsia="Times New Roman" w:cs="Times New Roman"/>
        </w:rPr>
        <w:t>Он адвентистоне ки аломати ҳайвонро қабул мекунанд ва зери парчами Шайтон меистанд, аввал Рӯҳи Нубувватро рад менамоянд.</w:t>
      </w:r>
    </w:p>
    <w:p>
      <w:pPr>
        <w:pStyle w:val="ArticleBody"/>
        <w:jc w:val="left"/>
      </w:pPr>
      <w:r>
        <w:rPr>
          <w:rFonts w:ascii="Times New Roman" w:hAnsi="Times New Roman" w:eastAsia="Times New Roman" w:cs="Times New Roman"/>
        </w:rPr>
        <w:t>Дар ин порча ду гурӯҳ ҳастанд: онҳое ки барои шинохтани Худованд пайваста пеш мераванд, пайваста ҷисми Ӯро мехӯранд ва хуни Ӯро менӯшанд, ва пайваста Каломи Худоро меомӯзанд, ва онҳое ки чунин намекунанд. Тараққии ҳақиқат ба анҷом нарасидааст; онҳо дар бораи хизмати Мақдис суханоне хоҳанд гуфт, ки ҳанӯз гуфта нашудаанд. Онҳо тағйири тадбири илоҳиро дар замони Масеҳ таъкид хоҳанд кард, ки тағйирро дар замони миллеритӣ пешнамоӣ мекунад ва ба сӯи он тадбире ишора менамояд, ки дар он Масеҳ аз Доварии мурдагон ба Доварии зиндагон мегузарад. Онҳо дар бораи Мақдис ва дар бораи он ки Худованд ҳаракатҳои Худро дар ин тағйироти тадбирҳо бо рехтани Рӯҳи Худ аломатгузорӣ мекунад, суханоне хоҳанд гуфт.</w:t>
      </w:r>
    </w:p>
    <w:p>
      <w:pPr>
        <w:pStyle w:val="ArticleBody"/>
        <w:jc w:val="left"/>
      </w:pPr>
      <w:r>
        <w:rPr>
          <w:rFonts w:ascii="Times New Roman" w:hAnsi="Times New Roman" w:eastAsia="Times New Roman" w:cs="Times New Roman"/>
        </w:rPr>
        <w:t>Якчанд иқтибоси дигар, ва мо қариб ба анҷом расидем.</w:t>
      </w:r>
    </w:p>
    <w:p>
      <w:pPr>
        <w:pStyle w:val="ArticleBody"/>
        <w:jc w:val="left"/>
      </w:pPr>
      <w:r>
        <w:rPr>
          <w:rFonts w:ascii="Times New Roman" w:hAnsi="Times New Roman" w:eastAsia="Times New Roman" w:cs="Times New Roman"/>
        </w:rPr>
        <w:t>Онҳое аз Адвентистони рӯзи ҳафтум, ки Нидои Нимашабро рад мекунанд, аз роҳ меафтанд ва роҳнамоии Худованд ва таълимоти ақидатиро, ки таърихи Нидои Нимашабро ба вуҷуд меоранд, рад менамоянд. Аз ҳамин чиз мо бояд тарсем, яъне аз он ки он таълимотро рад кунем ва он таҷрибаро нафаҳмем. Бо ин кор, мо Рӯҳи Нубувватро рад менамоем.</w:t>
      </w:r>
    </w:p>
    <w:p>
      <w:pPr>
        <w:pStyle w:val="ArticleBody"/>
        <w:jc w:val="left"/>
      </w:pPr>
      <w:r>
        <w:rPr>
          <w:rFonts w:ascii="Times New Roman" w:hAnsi="Times New Roman" w:eastAsia="Times New Roman" w:cs="Times New Roman"/>
        </w:rPr>
        <w:t>Хоҳар Уайт мӯҳри тасдиқи худро бар 2520 мегузорад. Мо нишон хоҳем дод, ки чӣ гуна ӯ мӯҳри тасдиқи худро бар ҳақиқатҳои дигари дар Ҷадвали 1843 овардашуда мегузорад.</w:t>
      </w:r>
    </w:p>
    <w:p>
      <w:pPr>
        <w:pStyle w:val="ArticleBody"/>
        <w:jc w:val="left"/>
      </w:pPr>
      <w:r>
        <w:rPr>
          <w:rFonts w:ascii="Times New Roman" w:hAnsi="Times New Roman" w:eastAsia="Times New Roman" w:cs="Times New Roman"/>
        </w:rPr>
        <w:t>Дар поёни ҷаҳон, ҳангоме ки ҳамаи ин дар таърихи мо ба авҷи Инҷили Ҷовидона мерасад, адвентизм бо раванди имтиҳони сеқадамае рӯ ба рӯ хоҳад шуд, ки пешакӣ намунаи он нишон дода шудааст, чунон ки дар таҷрибаи Уилям Миллер дида мешавад.</w:t>
      </w:r>
    </w:p>
    <w:p>
      <w:pPr>
        <w:pStyle w:val="ArticleBody"/>
        <w:jc w:val="left"/>
      </w:pPr>
      <w:r>
        <w:rPr>
          <w:rFonts w:ascii="Times New Roman" w:hAnsi="Times New Roman" w:eastAsia="Times New Roman" w:cs="Times New Roman"/>
        </w:rPr>
        <w:t>Вилям Миллер се хато кард: (1) Ӯ Нидои нимашабиро рад кард ва аз роҳ ба сӯи олами шарири зерин афтод. (2) Пас аз он ба таъсири инсонӣ, яъне ба Ҷошуа Ҳаймс, эътимод намуд. (3) Ӯ шанберо рад кард.</w:t>
      </w:r>
    </w:p>
    <w:p>
      <w:pPr>
        <w:pStyle w:val="ArticleBody"/>
        <w:jc w:val="left"/>
      </w:pPr>
      <w:r>
        <w:rPr>
          <w:rFonts w:ascii="Times New Roman" w:hAnsi="Times New Roman" w:eastAsia="Times New Roman" w:cs="Times New Roman"/>
        </w:rPr>
        <w:t>Саволе ба миён омад: «Оё ӯ Шанберо рад кард ё Қудсгоҳро?» Таълиме ки дар он давраи вақт аз қудсгоҳи рӯи замин ба Қудсгоҳи Осмонӣ тағйир ёфт, мумкин аст аз ҷониби Миллер ба таври комил дарк нашуда бошад. Вақте ки Эллен Уайт ба Қудси Ақдас роҳнамоӣ карда шуд, вай Даҳ Аҳкомро дар сандуқи аҳд дид, ва аҳкоми Шанбе гирдогирди худ нури муқаддасе дошт.</w:t>
      </w:r>
    </w:p>
    <w:p>
      <w:pPr>
        <w:pStyle w:val="ArticleBody"/>
        <w:jc w:val="left"/>
      </w:pPr>
      <w:r>
        <w:rPr>
          <w:rFonts w:ascii="Times New Roman" w:hAnsi="Times New Roman" w:eastAsia="Times New Roman" w:cs="Times New Roman"/>
        </w:rPr>
        <w:t>Он чизе ки Миллер рад кард, Қонуни Худо — Шанбе — буд. Пас, Миллер Нидои Нимашабро рад кард, сипас ба бозуи башар такя намуд, ва баъд нишони ҳайвонро қабул кард. Ин дар охири ҷаҳон такрор мешавад.</w:t>
      </w:r>
    </w:p>
    <w:p>
      <w:pPr>
        <w:pStyle w:val="ArticleScripture"/>
        <w:jc w:val="left"/>
      </w:pPr>
      <w:r>
        <w:rPr>
          <w:rFonts w:ascii="Times New Roman" w:hAnsi="Times New Roman" w:eastAsia="Times New Roman" w:cs="Times New Roman"/>
        </w:rPr>
        <w:t>«Шаҳодатҳо», ҷилди 5, саҳифаи 211: «Дар ин ҷо мо мебинем, ки калисо — муқаддасгоҳи Худованд — нахустин буд, ки зарбаи ғазаби Худоро эҳсос кард. Пирони қадим, онҳое ки Худо ба онҳо нури бузург ато карда буд ва онҳо чун посбонони манфиатҳои рӯҳонии халқ истода буданд, ба амонати ба онҳо супурдашуда хиёнат карданд».</w:t>
      </w:r>
    </w:p>
    <w:p>
      <w:pPr>
        <w:pStyle w:val="ArticleBody"/>
        <w:jc w:val="left"/>
      </w:pPr>
      <w:r>
        <w:rPr>
          <w:rFonts w:ascii="Times New Roman" w:hAnsi="Times New Roman" w:eastAsia="Times New Roman" w:cs="Times New Roman"/>
        </w:rPr>
        <w:t>Ӯ дар бораи Ҳизқиёл 8 ва 9, яъне мӯҳргузорӣ, сухан мегӯяд. Хоҳар Уайт мегӯяд, ки мӯҳргузорӣ дар Ҳизқиёл 9 ҳамон мӯҳргузорӣ аст, ки дар Ваҳй 7 зикр шудааст. Ӯ дар бораи давраи замонии мӯҳргузории 144 000 сухан мегӯяд. Ӯ мегӯяд, ки онҳое, ки бояд посбонон мебуданд, ба бовари ба онҳо супурдашуда хиёнат карда буданд.</w:t>
      </w:r>
    </w:p>
    <w:p>
      <w:pPr>
        <w:pStyle w:val="ArticleScripture"/>
        <w:jc w:val="left"/>
      </w:pPr>
      <w:r>
        <w:rPr>
          <w:rFonts w:ascii="Times New Roman" w:hAnsi="Times New Roman" w:eastAsia="Times New Roman" w:cs="Times New Roman"/>
        </w:rPr>
        <w:t>«Онҳо чунин мавқеъро ихтиёр карда буданд, ки мо дигар набояд, монанди рӯзҳои пешин, мунтазири мӯъҷизаҳо ва зоҳиршавии ошкори қудрати Худо бошем. Замонҳо дигар шудаанд». Аввалин хатои онҳо он буд, ки ба Нидои Нимашаб муқобилат карданд ва гуфтанд: «Он чи дар ин таърихи Нидои Нимашаб ба вуқӯъ пайваст, такрор намешавад».</w:t>
      </w:r>
    </w:p>
    <w:p>
      <w:pPr>
        <w:pStyle w:val="ArticleBody"/>
        <w:jc w:val="left"/>
      </w:pPr>
      <w:r>
        <w:rPr>
          <w:rFonts w:ascii="Times New Roman" w:hAnsi="Times New Roman" w:eastAsia="Times New Roman" w:cs="Times New Roman"/>
        </w:rPr>
        <w:t>Онҳо аз роҳ берун меафтанд.</w:t>
      </w:r>
    </w:p>
    <w:p>
      <w:pPr>
        <w:pStyle w:val="ArticleScripture"/>
        <w:jc w:val="left"/>
      </w:pPr>
      <w:r>
        <w:rPr>
          <w:rFonts w:ascii="Times New Roman" w:hAnsi="Times New Roman" w:eastAsia="Times New Roman" w:cs="Times New Roman"/>
        </w:rPr>
        <w:t>«Ин суханон беимонии онҳоро қувват мебахшанд, ва онҳо мегӯянд: Худованд на некӣ хоҳад кард ва на бадӣ. Ӯ аз ҳад раҳим аст, ки қавми Худро дар доварӣ ҷазо диҳад. Ҳамин тавр, “Сулҳ ва амният” нидоест аз ҷониби касоне, ки дигар ҳаргиз овози худро мисли карнай баланд нахоҳанд кард, то ба қавми Худо таҷовузҳояшон ва ба хонадони Яъқуб гуноҳҳояшонро нишон диҳанд. Ин сагҳои гунге, ки аккос задан намехостанд, ҳамонҳоянд, ки қасоси одилонаи Худои ба ғазабомадаро эҳсос мекунанд. Мардон, духтарон ва кӯдакони хурдсол ҳама якҷоя ҳалок мешаванд». Testimonies, volume 5, 211.</w:t>
      </w:r>
    </w:p>
    <w:p>
      <w:pPr>
        <w:pStyle w:val="ArticleBody"/>
        <w:jc w:val="left"/>
      </w:pPr>
      <w:r>
        <w:rPr>
          <w:rFonts w:ascii="Times New Roman" w:hAnsi="Times New Roman" w:eastAsia="Times New Roman" w:cs="Times New Roman"/>
        </w:rPr>
        <w:t>Ирмиё, дар бораи нокомии дуюми Вилям Миллер сухан ронда, гуфт: «Парвардигор чунин мегӯяд: Малъун бод он касе ки ба инсон таваккал мекунад, ва башарро такягоҳи худ месозад, ва дилаш аз Парвардигор дур мешавад». Ирмиё 17:5. Агар шумо ба инсон таваккал кунед, дили шумо аз Парвардигор дур мешавад.</w:t>
      </w:r>
    </w:p>
    <w:p>
      <w:pPr>
        <w:pStyle w:val="ArticleBody"/>
        <w:jc w:val="left"/>
      </w:pPr>
      <w:r>
        <w:rPr>
          <w:rFonts w:ascii="Times New Roman" w:hAnsi="Times New Roman" w:eastAsia="Times New Roman" w:cs="Times New Roman"/>
        </w:rPr>
        <w:t>Радкунии аввал дар охир — Нидои Нисфишабист, такрори зуҳури қудрати Худо. Дувум — такя кардан бар ҷисм аст. Савум — Қонуни Якшанбе аст.</w:t>
      </w:r>
    </w:p>
    <w:p>
      <w:pPr>
        <w:pStyle w:val="ArticleScripture"/>
        <w:jc w:val="left"/>
      </w:pPr>
      <w:r>
        <w:rPr>
          <w:rFonts w:ascii="Times New Roman" w:hAnsi="Times New Roman" w:eastAsia="Times New Roman" w:cs="Times New Roman"/>
        </w:rPr>
        <w:t>Фақат ду синф вуҷуд дошта метавонад. Ҳар як гурӯҳ ба таври равшан муҳр зада шудааст: ё бо мӯҳри Худои зинда, ё бо тамғаи ҳайвон ё сурати вай. Ҳар як писар ва духтари Одам ё Масеҳро интихоб мекунад, ё Бараббосро, ҳамчун пешвои худ. Ва ҳамаи онҳое ки худро ба ҷониби бевафоён мегузоранд, зери парчами сиёҳи Шайтон истодаанд ва ба рад кардан ва таҳқиромез истифода бурдани Масеҳ муттаҳам мешаванд. Онҳо ба он айбдор мешаванд, ки қасдан Худованди ҳаёт ва ҷалолро маслуб мекунанд». Review and Herald, January 30, 1900.</w:t>
      </w:r>
    </w:p>
    <w:p>
      <w:pPr>
        <w:pStyle w:val="ArticleBody"/>
        <w:jc w:val="left"/>
      </w:pPr>
      <w:r>
        <w:rPr>
          <w:rFonts w:ascii="Times New Roman" w:hAnsi="Times New Roman" w:eastAsia="Times New Roman" w:cs="Times New Roman"/>
        </w:rPr>
        <w:t>Як чиз аниқ аст: он Адвентистҳои рӯзи ҳафтуми муқаддас, ки мавқеи худро зери парчами Шайтон мегиранд, пеш аз ҳама эътимоди худро ба Рӯҳи Нубувват тарк хоҳанд кард.</w:t>
      </w:r>
    </w:p>
    <w:p>
      <w:pPr>
        <w:pStyle w:val="ArticleBody"/>
        <w:jc w:val="left"/>
      </w:pPr>
      <w:r>
        <w:rPr>
          <w:rFonts w:ascii="Times New Roman" w:hAnsi="Times New Roman" w:eastAsia="Times New Roman" w:cs="Times New Roman"/>
        </w:rPr>
        <w:t>Адвентизм ҳамон раванди санҷиши сеқадамиро, ки Вилям Миллер дар он ноком шуд, такрор мекунад. Аммо фариштагон мунтазиранд, то Миллерро бархезонанд ва ӯро ба хонаи Наҷотдиҳандаи худ баранд. Барои он адвентистоне, ки нишони ҳайвонро қабул мекунанд, он фариштагон мунтазири онҳо нестанд.</w:t>
      </w:r>
    </w:p>
    <w:p>
      <w:pPr>
        <w:pStyle w:val="ArticleScripture"/>
        <w:jc w:val="left"/>
      </w:pPr>
      <w:r>
        <w:rPr>
          <w:rFonts w:ascii="Times New Roman" w:hAnsi="Times New Roman" w:eastAsia="Times New Roman" w:cs="Times New Roman"/>
        </w:rPr>
        <w:t>Ба ман такрорану такроран нишон дода шудааст, ки таҷрибаҳои гузаштаи қавми Худо набояд ҳамчун воқеаҳои мурда шумурда шаванд. Мо набояд сабти ин таҷрибаҳоро чунон муносибат кунем, ки гӯё бо тақвими соли гузашта муносибат мекунем. Ин сабт бояд дар хотир нигоҳ дошта шавад, зеро таърих худро такрор хоҳад кард.» Publishing Ministry, 175.</w:t>
      </w:r>
    </w:p>
    <w:p>
      <w:pPr>
        <w:pStyle w:val="ArticleBody"/>
        <w:jc w:val="left"/>
      </w:pPr>
      <w:r>
        <w:rPr>
          <w:rFonts w:ascii="Times New Roman" w:hAnsi="Times New Roman" w:eastAsia="Times New Roman" w:cs="Times New Roman"/>
        </w:rPr>
        <w:t>Чаро мо бояд Нидои Нимаишабро ба ёд оварем? Зеро таърих такрор хоҳад шуд. Дар ин таърих, паёме, ки боиси ҷунбиш хоҳад гардид, 2520 ва 2300 аст; аз ин сабаб одамонро аз калисоҳо берун хоҳад ронд.</w:t>
      </w:r>
    </w:p>
    <w:p>
      <w:pPr>
        <w:pStyle w:val="ArticleBody"/>
        <w:jc w:val="left"/>
      </w:pPr>
      <w:r>
        <w:rPr>
          <w:rFonts w:ascii="Times New Roman" w:hAnsi="Times New Roman" w:eastAsia="Times New Roman" w:cs="Times New Roman"/>
        </w:rPr>
        <w:t>Аммо оё ин таърих, Нидои Нимашаб, воқеан такрор хоҳад шуд, ё ин танҳо як порчаи таърих аст? Ба ин иқтибоси навбатӣ диққат диҳед:</w:t>
      </w:r>
    </w:p>
    <w:p>
      <w:pPr>
        <w:pStyle w:val="ArticleScripture"/>
        <w:jc w:val="left"/>
      </w:pPr>
      <w:r>
        <w:rPr>
          <w:rFonts w:ascii="Times New Roman" w:hAnsi="Times New Roman" w:eastAsia="Times New Roman" w:cs="Times New Roman"/>
        </w:rPr>
        <w:t>Ҷаҳоне вуҷуд дорад, ки дар шарорат, дар фиреб ва гумроҳӣ, дар худи сояи марг мехобад,—хуфта, хуфта. Кист, ки дарди ҷон эҳсос мекунад, то онҳоро бедор созад? Кадом овоз метавонад ба онҳо бирасад? Зеҳни ман ба оянда бурда шуд, он гоҳ ки ишора дода хоҳад шуд: «Инак, Домод меояд; берун оед, то бо Ӯ пешвоз гиред». Аммо баъзе касон дар ба даст овардани равған барои пур кардани чароғҳои худ таъхир хоҳанд кард, ва хеле дер хоҳанд фаҳмид, ки хислат, ки бо равған тасвир шудааст, қобили интиқол нест. Review and Herald, February 11, 1896.</w:t>
      </w:r>
    </w:p>
    <w:p>
      <w:pPr>
        <w:pStyle w:val="ArticleBody"/>
        <w:jc w:val="left"/>
      </w:pPr>
      <w:r>
        <w:rPr>
          <w:rFonts w:ascii="Times New Roman" w:hAnsi="Times New Roman" w:eastAsia="Times New Roman" w:cs="Times New Roman"/>
        </w:rPr>
        <w:t>Таърихи Нидои Нимашаб то ба ҳарфи охирин такрор мегардад.</w:t>
      </w:r>
    </w:p>
    <w:p>
      <w:pPr>
        <w:pStyle w:val="ArticleBody"/>
        <w:jc w:val="left"/>
      </w:pPr>
      <w:r>
        <w:rPr>
          <w:rFonts w:ascii="Times New Roman" w:hAnsi="Times New Roman" w:eastAsia="Times New Roman" w:cs="Times New Roman"/>
        </w:rPr>
        <w:t>Эллен Уайт дарк мекард, ки 2520 пешгӯии мӯътабари замонӣ буд ва Худованд онро барои ба вуҷуд овардани вақти таваққуф, он ноумедие, ки таҷрибаро падид овард, истифода бурд; таҷрибае, ки мардону занонро омода сохт, то бо имон ҳамроҳи Масеҳ ба Қудси қудс ворид шаванд.</w:t>
      </w:r>
    </w:p>
    <w:p>
      <w:pPr>
        <w:pStyle w:val="ArticleBody"/>
        <w:jc w:val="left"/>
      </w:pPr>
      <w:r>
        <w:rPr>
          <w:rFonts w:ascii="Times New Roman" w:hAnsi="Times New Roman" w:eastAsia="Times New Roman" w:cs="Times New Roman"/>
        </w:rPr>
        <w:t>Мо ҳанӯз кӯшиш накардаем, ки 2520-ро аз Китоби Муқаддас исбот намоем. Дар ин омӯзиши Ду Лавҳаи Ҳабаққуқ, мо нахуст мехоҳем равшан созем, ки Эллен Уайт ин таълимотеро, ки имрӯз аз ҷониби адвентизм рад карда мешаванд, дастгирӣ мекунад; сипас ба омӯзиши Китоби Муқаддас хоҳем гузашт.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Рӯҳи нубувват: роҳнамоӣ ва таълим</dc:title>
  <dc:subject>Ду лавҳи Ҳабаққуқ</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