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чиҳил — рақами сездаҳ</w:t>
      </w:r>
    </w:p>
    <w:p>
      <w:pPr>
        <w:pStyle w:val="ArticleSubtitle"/>
        <w:jc w:val="left"/>
      </w:pPr>
      <w:r>
        <w:rPr>
          <w:rFonts w:ascii="Arial" w:hAnsi="Arial" w:eastAsia="Arial" w:cs="Arial"/>
        </w:rPr>
        <w:t>Рақами сездаҳ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Ҳамчун рамзи асосии яксаду чилу чор ҳазор, Петрус дар Паниум дар соли 2026 истодааст ва барои ислоҳи пешгӯии бардурӯғи 18 июли соли 2020 амал мекунад. Кори ӯ дар ин ҷиҳат бо кори ислоҳи Ҷозайя Литч нисбат ба 11 августи соли 1840 ва муайянсозии Самуэл Сноу нисбат ба 22 октябри соли 1844 мувофиқат мекунад. Ислоҳи Литч паёми фариштаи аввалро қудрат бахшид ва муайянсозии Сноу паёми фариштаи дуюмро қудрат бахшид. Қудрат ёфтани паёмҳои фариштаи аввал ва дуюм намунаи қудрат ёфтани паёми фариштаи сеюм аст. Хусусиятҳои паёмҳои аввал ва дуюм дар паёми сеюм ҳамчун таркибе аз паёми хориҷии вой ва паёми дохилии нидои нимашабии масали даҳ бокира таҷассум ёфтаанд.</w:t>
      </w:r>
    </w:p>
    <w:p>
      <w:pPr>
        <w:pStyle w:val="ArticleBody"/>
        <w:jc w:val="left"/>
      </w:pPr>
      <w:r>
        <w:rPr>
          <w:rFonts w:ascii="Times New Roman" w:hAnsi="Times New Roman" w:eastAsia="Times New Roman" w:cs="Times New Roman"/>
        </w:rPr>
        <w:t>Дар татбиқи сегонаи нубувват, аввалин ва сеюм, ки ҳамчунин оғоз ва анҷом мебошанд, хусусиятҳои мувозӣ хоҳанд дошт. Чанде пеш, як бародар чанд ҳақиқатеро, ки бо войи якуми Ваҳй боби нӯҳ алоқаманданд, ошкор намуд, ки ҳангоми татбиқ шудан таҳти асли Алфа ва Омега, тасдиқи амиқи дигари «заминларза»-и Ваҳй боби ёздаро муайян месозанд. Қонуни якшанбе дар Иёлоти Муттаҳида ҳамон «заминларза» аст, ки нахуст дар Инқилоби Фаронса иҷро шуд, вақте ки Фаронса, ки як қисми даҳ миллате буд, ки сохтори нубувватии Рими бутпарастро дар китоби Дониёл ташкил медоданд, сарнагун гардид. Аз ин рӯ, боби ёздаҳ мегӯяд, ки даҳяки шаҳр фурӯ афтод.</w:t>
      </w:r>
    </w:p>
    <w:p>
      <w:pPr>
        <w:pStyle w:val="ArticleScripture"/>
        <w:jc w:val="left"/>
      </w:pPr>
      <w:r>
        <w:rPr>
          <w:rFonts w:ascii="Times New Roman" w:hAnsi="Times New Roman" w:eastAsia="Times New Roman" w:cs="Times New Roman"/>
        </w:rPr>
        <w:t>Ва дар ҳамон соат зилзилаи бузурге ба амал омад, ва даҳьяки шаҳр фурӯ рехт, ва дар он зилзила аз одамон ҳафт ҳазор нафар кушта шуданд; ва боқимондагон ба ҳарос афтода, Худои осмонро ҳамду сано гуфтанд. Ваҳй 11:13.</w:t>
      </w:r>
    </w:p>
    <w:p>
      <w:pPr>
        <w:pStyle w:val="ArticleBody"/>
        <w:jc w:val="left"/>
      </w:pPr>
      <w:r>
        <w:rPr>
          <w:rFonts w:ascii="Times New Roman" w:hAnsi="Times New Roman" w:eastAsia="Times New Roman" w:cs="Times New Roman"/>
        </w:rPr>
        <w:t>Дарҳол баъд аз ин оят, исломи войи сеюм фаро мерасад.</w:t>
      </w:r>
    </w:p>
    <w:p>
      <w:pPr>
        <w:pStyle w:val="ArticleScripture"/>
        <w:jc w:val="left"/>
      </w:pPr>
      <w:r>
        <w:rPr>
          <w:rFonts w:ascii="Times New Roman" w:hAnsi="Times New Roman" w:eastAsia="Times New Roman" w:cs="Times New Roman"/>
        </w:rPr>
        <w:t>Войи дуввум гузашт; ва инак, войи сеюм ба зудӣ меояд. Ваҳй 11:14.</w:t>
      </w:r>
    </w:p>
    <w:p>
      <w:pPr>
        <w:pStyle w:val="ArticleBody"/>
        <w:jc w:val="left"/>
      </w:pPr>
      <w:r>
        <w:rPr>
          <w:rFonts w:ascii="Times New Roman" w:hAnsi="Times New Roman" w:eastAsia="Times New Roman" w:cs="Times New Roman"/>
        </w:rPr>
        <w:t>Пешравон интизор буданд, ки «войи сеюм» фавран пас аз войи дуюм меояд, аммо калимае ки ба «ба зудӣ» тарҷума шудааст, маънои ногаҳонӣ ва ғайричашмдоштро дорад, ки ин хусусияти ҳамлаҳои ногаҳонии Ислом аст. Войи сеюм набуд, ки 22 октябри соли 1844, чунон ки пешравон гумон бурда буданд, фаро расад, балки ҳангоме ки он фаро мерасид, он «ногаҳон ва ғайричашмдошт» рух медод, чунон ки дар 9/11 рух дод, ва ба ин васила оғози муҳргузории яксаду чилу чор ҳазорро нишон медод, ки он каме пеш аз заминларзаи қонуни якшанбе ба поён мерасад.</w:t>
      </w:r>
    </w:p>
    <w:p>
      <w:pPr>
        <w:pStyle w:val="ArticleBody"/>
        <w:jc w:val="left"/>
      </w:pPr>
      <w:r>
        <w:rPr>
          <w:rFonts w:ascii="Times New Roman" w:hAnsi="Times New Roman" w:eastAsia="Times New Roman" w:cs="Times New Roman"/>
        </w:rPr>
        <w:t>«Заминларза»-и қонуни якшанбе ларзиши ҳайвони «замин» аст, ва ҳангоме ки 9/11 фаро расид, Хоҳар Уайт муайян кард, ки Худованд бархост, то «заминро ба шиддат биҷунбонад». Дар оғози мӯҳргузорӣ ва дар анҷоми он, ҳайвони замин ба ларза меояд; бинобар ин, «заминларзаи бузург».</w:t>
      </w:r>
    </w:p>
    <w:p>
      <w:pPr>
        <w:pStyle w:val="ArticleScripture"/>
        <w:jc w:val="left"/>
      </w:pPr>
      <w:r>
        <w:rPr>
          <w:rFonts w:ascii="Times New Roman" w:hAnsi="Times New Roman" w:eastAsia="Times New Roman" w:cs="Times New Roman"/>
        </w:rPr>
        <w:t>«Ман ҳеҷ гоҳ инро нагуфтаам. Ман гуфтаам, ҳангоме ки ба биноҳои бузурге, ки дар он ҷо ошёна бар ошёна қомат меафрохтанд, менигаристам: “Чӣ манзараҳои даҳшатноке рӯй хоҳанд дод, вақте ки Худованд бархезад, то заминро сахт ба ларза оварад! Он гоҳ суханони Ваҳй 18:1–3 ба иҷро хоҳанд расид.”» Review and Herald, 5 июли 1906.</w:t>
      </w:r>
    </w:p>
    <w:p>
      <w:pPr>
        <w:pStyle w:val="ArticleBody"/>
        <w:jc w:val="left"/>
      </w:pPr>
      <w:r>
        <w:rPr>
          <w:rFonts w:ascii="Times New Roman" w:hAnsi="Times New Roman" w:eastAsia="Times New Roman" w:cs="Times New Roman"/>
        </w:rPr>
        <w:t>Худованд «бармехезад», вақте ки дар кори тадбирии Ӯ тағйироте ба вуҷуд меояд, чунонки он ҳангоме буд, ки Истефанус сангсор карда шуд, дар 22 октябри соли 1844, вақте ки доварии мурдагон оғоз ёфт. Вақте ки доварии зиндагон дар 9/11 оғоз гардид, Худованд боз бархост, ва он гоҳ Ӯ ҳайвони заминро ба ларза овард, чунон ки дар анҷоми муҳргузории яксаду чиҳилу чаҳор ҳазор хоҳад кард, вақте ки Ӯ кори тадбирии Худро аз калисои Худ ба сӯйи рамаи дигари Худ, яъне онҳое ки ҳанӯз дар Бобил ҳастанд, тағйир медиҳад.</w:t>
      </w:r>
    </w:p>
    <w:p>
      <w:pPr>
        <w:pStyle w:val="ArticleBody"/>
        <w:jc w:val="left"/>
      </w:pPr>
      <w:r>
        <w:rPr>
          <w:rFonts w:ascii="Times New Roman" w:hAnsi="Times New Roman" w:eastAsia="Times New Roman" w:cs="Times New Roman"/>
        </w:rPr>
        <w:t>Он чиеро бародар Дониёл кашф намудааст, хусусиятҳои войи аввал мебошанд, ки бо шаҳодати «заминларзаи бузург»-и боби ёздаҳум, мувофиқ ба таърих ва ба фаҳмиши пешравон дар бораи таърихе, ки войи аввалро ба иҷро расонд, ҳамоҳанг мебошанд.</w:t>
      </w:r>
    </w:p>
    <w:p>
      <w:pPr>
        <w:pStyle w:val="ArticleScripture"/>
        <w:jc w:val="left"/>
      </w:pPr>
      <w:r>
        <w:rPr>
          <w:rFonts w:ascii="Times New Roman" w:hAnsi="Times New Roman" w:eastAsia="Times New Roman" w:cs="Times New Roman"/>
        </w:rPr>
        <w:t>Ва фариштаи панҷум карнай навохт, ва ман ситораеро дидам, ки аз осмон бар замин афтода буд; ва ба вай калиди чоҳи беҳадуқур дода шуд. Ва ӯ чоҳи беҳадуқурро кушод; ва аз чоҳ дуде баромад, мисли дуди кӯраи азим; ва офтобу ҳаво аз дуди чоҳ торик шуданд. Ва аз дуд бар рӯи замин малахҳо берун омаданд; ва ба онҳо қудрат дода шуд, чунон ки каждумони замин қудрат доранд. Ва ба онҳо амр карда шуд, ки на ба алафи замин, на ба ҳеҷ сабза, ва на ба ҳеҷ дарахт зиён расонанд; балки фақат ба он одамоне, ки мӯҳри Худоро бар пешониҳои худ надоранд. Ваҳй 9:1–4.</w:t>
      </w:r>
    </w:p>
    <w:p>
      <w:pPr>
        <w:pStyle w:val="ArticleBody"/>
        <w:jc w:val="left"/>
      </w:pPr>
      <w:r>
        <w:rPr>
          <w:rFonts w:ascii="Times New Roman" w:hAnsi="Times New Roman" w:eastAsia="Times New Roman" w:cs="Times New Roman"/>
        </w:rPr>
        <w:t>Пешвоён ин оятҳоро ба таърихе, ки зуҳури Муҳаммадро муаррифӣ намуд, ба дурустӣ татбиқ карданд: ӯ дар соли 570 таваллуд ёфт, қабилаҳоро дар соли 606 муттаҳид кард, аввалин ваҳйи худро дар соли 610 қабул намуд, дар соли 622 ба Мадина ҳиҷрат кард, дар соли 624 ҷангҳои худро оғоз намуд ва дар соли 632 даргузашт. «Чоҳи беҳад» дар маънои набавӣ зуҳури нави шайтонро ифода мекунад, аммо Муҳаммад дар Арабистон оғоз кард, ки он низ ба сабаби биёбонҳои фарох ҳамчун чоҳи беҳад шинохта мешавад.</w:t>
      </w:r>
    </w:p>
    <w:p>
      <w:pPr>
        <w:pStyle w:val="ArticleBody"/>
        <w:jc w:val="left"/>
      </w:pPr>
      <w:r>
        <w:rPr>
          <w:rFonts w:ascii="Times New Roman" w:hAnsi="Times New Roman" w:eastAsia="Times New Roman" w:cs="Times New Roman"/>
        </w:rPr>
        <w:t>Муҳаммад дар соли 606 подшоҳи нубувватӣ гардид, ё чунон ки ӯро меномиданд, «амин», вақте ки миёни қабилаҳои гуногун баҳсеро ҳал кард, ки дар ҳайрат буданд, ки ба кӣ иҷозат дода шавад, то санги гӯшаи «санги сиёҳ»-и Каъбаро ба ҷойи худ баргардонад. Каъба биноест ба шакли мукааб (аз ин рӯ номи «Каъба», ки дар арабӣ маънои «мукааб»-ро дорад), ки дар маркази Масҷиди Ҳароми Макка дар Арабистони Саудӣ ҷойгир аст. Баландии он тақрибан 43 фут, паҳноияш ёздаҳ фут ва дарозиаш 10 фут буда, аз гранит ва мармар сохта шудааст ва рӯйпӯши абрешимиву пахтагини сиёҳ онро мепӯшонад. Каъба хеле пеш аз Муҳаммад вуҷуд дошт ва мувофиқи анъанаи исломӣ, он ибтидо аз ҷониби Иброҳим ва писараш Исмоил ҳамчун хонаи ибодат барои Худои Ягона (Аллоҳ) бино шудааст. Дар тӯли асрҳо, он аз бутҳо пур шуд ва аз ҷониби қабилаҳои араб ҳамчун зиёратгоҳи бутпарастӣ истифода мегардид.</w:t>
      </w:r>
    </w:p>
    <w:p>
      <w:pPr>
        <w:pStyle w:val="ArticleBody"/>
        <w:jc w:val="left"/>
      </w:pPr>
      <w:r>
        <w:rPr>
          <w:rFonts w:ascii="Times New Roman" w:hAnsi="Times New Roman" w:eastAsia="Times New Roman" w:cs="Times New Roman"/>
        </w:rPr>
        <w:t>Каъба маркази рӯҳонии ҷаҳони ислом аст — бинои сода ва бостоние, ки тавҳид, ваҳдат ва пайванди миёни имони Иброҳимӣ ва исломро рамзгузорӣ мекунад. Мусулмонон онро ба маънои айнӣ «хонаи Худо» намешуморанд, балки бештар нуқтаи марказии ибодате, ки аз ҷониби Худо таъйин шудааст. Амалҳои Муҳаммад дар даврае, ки Каъба вайрон шуда буд ва сипас аз нав бино гардид, он ҷоест, ки роҳбарии ӯ оғоз ёфт.</w:t>
      </w:r>
    </w:p>
    <w:p>
      <w:pPr>
        <w:pStyle w:val="ArticleBody"/>
        <w:jc w:val="left"/>
      </w:pPr>
      <w:r>
        <w:rPr>
          <w:rFonts w:ascii="Times New Roman" w:hAnsi="Times New Roman" w:eastAsia="Times New Roman" w:cs="Times New Roman"/>
        </w:rPr>
        <w:t>Сели ногаҳонӣ Каъбаро осеб расонд, ва қабилаи Қурайш онро аз нав бино кард. Вақте ки вақти бозниҳодани Ҳажарул-Асвад ба гӯшаи он фаро расид, қабилаҳои гуногун бар сари он ки шарафи ин кор ба кӣ бояд насиб гардад, ба муноқиша пардохтанд. Онҳо мувофиқа карданд, ки ҳар касе, ки баъд аз ин аввалин шуда ба он ҷо ворид шавад, ҳукм хоҳад кард. Муҳаммад ворид шуд, ва ӯ ин ихтилофро бо хирадмандӣ ҳал намуд: Ҳажарул-Асвадро бар рӯйи порчае аз матоъ гузошт, намояндае аз ҳар қабиларо водошт, ки онро якҷо бардоранд ва якҷо ҳамл кунанд, сипас худи ӯ онро дар ҷои худ қарор дод. Ин рӯйдод барои ӯ эҳтироми бузург ва унвони Ал-Амин («Амонатдор») -ро дар миёни аҳли Макка ба даст овард. Ин яке аз рӯйдодҳои калидии пеш аз нубувват аст, ки дар бисёр ҷадвалҳои замонӣ барҷаста нишон дода мешавад. «Санги Сиёҳ» ҳамон санги гӯшае буд, ки аз ҷониби Муҳаммад гузошта шуд, ки ӯ подшоҳи набувватӣ бар Ислом аст. Санги сиёҳи гӯша як қалбакии ошкори Масеҳ аст (санги гӯшаи ҳақиқӣ), ва фасоди хонаи Каъба пас аз солҳои ворид шудани бутҳо низ аз ҷониби Муҳаммад бартараф карда шуд.</w:t>
      </w:r>
    </w:p>
    <w:p>
      <w:pPr>
        <w:pStyle w:val="ArticleBody"/>
        <w:jc w:val="left"/>
      </w:pPr>
      <w:r>
        <w:rPr>
          <w:rFonts w:ascii="Times New Roman" w:hAnsi="Times New Roman" w:eastAsia="Times New Roman" w:cs="Times New Roman"/>
        </w:rPr>
        <w:t>Пас аз он ки Қурайш паймони Ҳудайбияро шикастанд, Муҳаммад бо лашкаре иборат аз тақрибан 10,000 мусалмон ба сӯи Макка раҳсипор шуд. Шаҳр бо бисёр ҷанги андак таслим гардид. Сипас Муҳаммад ба Каъба даромад, 360 бутеро, ки дар дохили он буданд, нобуд сохт ва он муқаддасгоҳро барои ибодати Худои ягона (Аллоҳ) аз нав бахшид. Бинобар ин, Муҳаммад, подшоҳи Ислом, санги асосро гузошт ва маъбадро аз бутпарастӣ пок кард.</w:t>
      </w:r>
    </w:p>
    <w:p>
      <w:pPr>
        <w:pStyle w:val="ArticleBody"/>
        <w:jc w:val="left"/>
      </w:pPr>
      <w:r>
        <w:rPr>
          <w:rFonts w:ascii="Times New Roman" w:hAnsi="Times New Roman" w:eastAsia="Times New Roman" w:cs="Times New Roman"/>
        </w:rPr>
        <w:t>Дар китоби Ваҳй се қувва ҳастанд, ки аз вартаи беҳад мебароянд, ва ҳар яке аз он се Масеҳи қалбакӣро намояндагӣ мекунад. Шайтон, аждаҳо, мекӯшад мисли Ҳаққи Таоло бошад, бар тахти Ӯ ва дар Калисои Ӯ нишинад.</w:t>
      </w:r>
    </w:p>
    <w:p>
      <w:pPr>
        <w:pStyle w:val="ArticleScripture"/>
        <w:jc w:val="left"/>
      </w:pPr>
      <w:r>
        <w:rPr>
          <w:rFonts w:ascii="Times New Roman" w:hAnsi="Times New Roman" w:eastAsia="Times New Roman" w:cs="Times New Roman"/>
        </w:rPr>
        <w:t>Эй Люсифер, писари субҳ, чӣ сон аз осмон афтодаӣ! чӣ сон ба замин сарнагун карда шудаӣ, ту, ки халқҳоро нотавон месохтӣ! Зеро ту дар дили худ гуфтӣ: «Ба осмон сууд хоҳам кард, тахти худро аз ситорагони Худо болотар хоҳам бардошт; ҳамчунин бар кӯҳи ҷамоат, дар ақсои шимол, хоҳам нишаст; аз баландиҳои абрҳо болотар хоҳам баромад; мисли Ҳаққи Таоло хоҳам шуд». Аммо ту ба дӯзах фурӯд оварда хоҳӣ шуд, ба ақсои чоҳ. Ишаъё 14:12–15.</w:t>
      </w:r>
    </w:p>
    <w:p>
      <w:pPr>
        <w:pStyle w:val="ArticleBody"/>
        <w:jc w:val="left"/>
      </w:pPr>
      <w:r>
        <w:rPr>
          <w:rFonts w:ascii="Times New Roman" w:hAnsi="Times New Roman" w:eastAsia="Times New Roman" w:cs="Times New Roman"/>
        </w:rPr>
        <w:t>Аждаҳои атеизм аз вартаи беҳад дар Ваҳйи боби ёздаҳ баромад, ва ҳайвони католикизм, вақте ки захми марговараш шифо меёбад, аз вартаи беҳад боло меояд.</w:t>
      </w:r>
    </w:p>
    <w:p>
      <w:pPr>
        <w:pStyle w:val="ArticleScripture"/>
        <w:jc w:val="left"/>
      </w:pPr>
      <w:r>
        <w:rPr>
          <w:rFonts w:ascii="Times New Roman" w:hAnsi="Times New Roman" w:eastAsia="Times New Roman" w:cs="Times New Roman"/>
        </w:rPr>
        <w:t>Он ҳайвоне ки ту дидӣ, буд ва нест; ва аз вартаи беинтиҳо боло хоҳад омад ва ба ҳалокат хоҳад рафт; ва сокинони замин, ки номҳошон аз бунёди олам дар дафтари ҳаёт навишта нашудааст, дар ҳайрат хоҳанд афтод, ҳангоме ки он ҳайвонро мебинанд, ки буд ва нест, ва боз ҳаст. Ваҳй 17:8.</w:t>
      </w:r>
    </w:p>
    <w:p>
      <w:pPr>
        <w:pStyle w:val="ArticleBody"/>
        <w:jc w:val="left"/>
      </w:pPr>
      <w:r>
        <w:rPr>
          <w:rFonts w:ascii="Times New Roman" w:hAnsi="Times New Roman" w:eastAsia="Times New Roman" w:cs="Times New Roman"/>
        </w:rPr>
        <w:t>Ҳайвони католикизм ҳангоми ҷорӣ шудани қонуни якшанбе, вақте ки иттиҳоди сегона барқарор мегардад, ба тахти замин боло меравад. Монанди аждаҳо, католикизм даъво мекунад, ки Худост, чунонки Павлус инро ба бисёр муносиб муайян намудааст.</w:t>
      </w:r>
    </w:p>
    <w:p>
      <w:pPr>
        <w:pStyle w:val="ArticleScripture"/>
        <w:jc w:val="left"/>
      </w:pPr>
      <w:r>
        <w:rPr>
          <w:rFonts w:ascii="Times New Roman" w:hAnsi="Times New Roman" w:eastAsia="Times New Roman" w:cs="Times New Roman"/>
        </w:rPr>
        <w:t>Бигзор ҳеҷ кас шуморо ба ҳеҷ ваҷҳ фиреб надиҳад; зеро он рӯз нахоҳад омад, магар он ки аввал иртидоде ба вуқӯъ ояд, ва он марди гуноҳ ошкор гардад, он писари ҳалокат; ки мухолифат мекунад ва худро болотар аз ҳар он чи Худо номида мешавад ё парастида мешавад, боло мебардорад; ба тавре ки ӯ ҳамчун Худо дар маъбади Худо менишинад ва худро чунин нишон медиҳад, ки гӯё Худост. 2 Таслӯникиён 2:3, 4.</w:t>
      </w:r>
    </w:p>
    <w:p>
      <w:pPr>
        <w:pStyle w:val="ArticleBody"/>
        <w:jc w:val="left"/>
      </w:pPr>
      <w:r>
        <w:rPr>
          <w:rFonts w:ascii="Times New Roman" w:hAnsi="Times New Roman" w:eastAsia="Times New Roman" w:cs="Times New Roman"/>
        </w:rPr>
        <w:t>Монанди аждаҳо, ҳайвони католикизм зиддимасеҳ аст; ҳар ду даъво мекунанд, ки Худо ҳастанд, ва нобудии ниҳоии ҳар ду бо шаҳодати китобии онҳо вобаста аст, зеро аждаҳо ба дӯзах фурӯ оварда мешавад, ва ҳайвон писари ҳалокат аст. Ҳалокат бошад нобудии ниҳоист.</w:t>
      </w:r>
    </w:p>
    <w:p>
      <w:pPr>
        <w:pStyle w:val="ArticleScripture"/>
        <w:jc w:val="left"/>
      </w:pPr>
      <w:r>
        <w:rPr>
          <w:rFonts w:ascii="Times New Roman" w:hAnsi="Times New Roman" w:eastAsia="Times New Roman" w:cs="Times New Roman"/>
        </w:rPr>
        <w:t>«Азми зиддимасеҳ барои ба анҷом расонидани исёне, ки онро дар осмон оғоз карда буд, дар фарзандони нофармонӣ ҳамчунон амал хоҳад кард». Testimonies, volume 9, 230.</w:t>
      </w:r>
    </w:p>
    <w:p>
      <w:pPr>
        <w:pStyle w:val="ArticleScripture"/>
        <w:jc w:val="left"/>
      </w:pPr>
      <w:r>
        <w:rPr>
          <w:rFonts w:ascii="Times New Roman" w:hAnsi="Times New Roman" w:eastAsia="Times New Roman" w:cs="Times New Roman"/>
        </w:rPr>
        <w:t>«Тавассути папаи Рум ҳамон коре дар ин ҷо бар рӯи замин идома дода шудааст, ки пеш аз ронда шудани мири зулмот дар дарборҳои осмон анҷом дода мешуд. Шайтон дар осмон кӯшиш кард, ки шариати Худоро ислоҳ намояд ва иловае аз худ пешкаш кунад. Ӯ доварии худро аз доварии Офаридгори худ боло бардошт ва иродаи худро аз иродаи Яҳува болотар гузошт, ва ба ин васила амалан эълон кард, ки Худо метавонад хато кунад. Папа низ ҳамон роҳро пеш мегирад ва барои худ маъсумият даъво намуда, мекӯшад шариати Худоро мутобиқ ба афкори худ созад, зеро худро қодир медонад, ки иштибоҳҳоеро, ки ба гумони ӯ дар қонунҳо ва фармонҳои Парвардигори осмон ва замин мебинад, ислоҳ кунад. Ӯ амалан ба ҷаҳон мегӯяд: Ман ба шумо қонунҳое беҳтар аз қонунҳои Яҳува хоҳам дод. Ин чӣ таҳқири бузургест нисбат ба Худои осмон!» Signs of the Times, November 19, 1894.</w:t>
      </w:r>
    </w:p>
    <w:p>
      <w:pPr>
        <w:pStyle w:val="ArticleBody"/>
        <w:jc w:val="left"/>
      </w:pPr>
      <w:r>
        <w:rPr>
          <w:rFonts w:ascii="Times New Roman" w:hAnsi="Times New Roman" w:eastAsia="Times New Roman" w:cs="Times New Roman"/>
        </w:rPr>
        <w:t>Ислом, ки дар таърихи асри ҳафтум аз ҷониби Муҳаммад намояндагӣ мешуд, низ аз вартаи беҳад баромад, вақте ки калиде, ки ба Муҳаммад дода шуда буд, гардонда шуд. Вақте ки варта кушода шуд, «дуд» берун омад, ки офтоб ва ҳаворо тира гардонд. Пешқадамон дуруст муайян карданд, ки «калиде», ки вартаро кушод, ҷанги Найнаво буд.</w:t>
      </w:r>
    </w:p>
    <w:p>
      <w:pPr>
        <w:pStyle w:val="ArticleBody"/>
        <w:jc w:val="left"/>
      </w:pPr>
      <w:r>
        <w:rPr>
          <w:rFonts w:ascii="Times New Roman" w:hAnsi="Times New Roman" w:eastAsia="Times New Roman" w:cs="Times New Roman"/>
        </w:rPr>
        <w:t>Вақте ки мо ба се ояти аввали боби нӯҳуми Ваҳй аз рӯйи фаҳмиши пешоҳангон, дар заминаи татбиқи сегонаи нубувват, наздик мешавем, мо хусусиятҳои нубувватии он оятҳоро меёбем, ки войи аввалро ифода мекунанд ва намунаи хусусиятҳои нубувватии войи сеюм мебошанд, ки ҳангоми заминларзаи бузург «ба зудӣ» фаро мерасад. Қонуни якшанбе бо ҷанги Нинве намояндагӣ мешавад.</w:t>
      </w:r>
    </w:p>
    <w:p>
      <w:pPr>
        <w:pStyle w:val="ArticleBody"/>
        <w:jc w:val="left"/>
      </w:pPr>
      <w:r>
        <w:rPr>
          <w:rFonts w:ascii="Times New Roman" w:hAnsi="Times New Roman" w:eastAsia="Times New Roman" w:cs="Times New Roman"/>
        </w:rPr>
        <w:t>Петрус барои ислоҳ кардани пешгӯии бардурӯғи тӯбҳои оташини Нашвилл масъул аст, ва ӯ эътироф мекунад, ки татбиқи дурусти ҳушдори Эллен Уайт дар бораи тӯбҳои оташин бар Нашвилл оғози «нобудии ҳазорон шаҳрҳоеро, ки қариб комилан ба бутпарастӣ дода шудаанд», нишон медиҳад.</w:t>
      </w:r>
    </w:p>
    <w:p>
      <w:pPr>
        <w:pStyle w:val="ArticleBody"/>
        <w:jc w:val="left"/>
      </w:pPr>
      <w:r>
        <w:rPr>
          <w:rFonts w:ascii="Times New Roman" w:hAnsi="Times New Roman" w:eastAsia="Times New Roman" w:cs="Times New Roman"/>
        </w:rPr>
        <w:t>Тӯбҳои оташи Нэшвилл оғози давраи харобӣ бар шаҳрҳоро нишон медиҳанд, ва ҳамчунин оғози эълони паёми кӯтоҳи «фарёди нимашаб»-ро ишора мекунанд. Он паём бо ҳамлаи ғайричашмдошти Ислом оғоз меёбад, ва он давра бо ҳамлаи ғайричашмдошти Ислом ҳангоми зилзилаи бузург ба анҷом мерасад. Давраи эълони «фарёди нимашаб» анҷоми замони мӯҳргузории яксаду чилу чаҳор ҳазорро нишон медиҳад, ки бо ҳамлаи ғайричашмдошти Ислом дар 9/11 оғоз ёфта буд.</w:t>
      </w:r>
    </w:p>
    <w:p>
      <w:pPr>
        <w:pStyle w:val="ArticleBody"/>
        <w:jc w:val="left"/>
      </w:pPr>
      <w:r>
        <w:rPr>
          <w:rFonts w:ascii="Times New Roman" w:hAnsi="Times New Roman" w:eastAsia="Times New Roman" w:cs="Times New Roman"/>
        </w:rPr>
        <w:t>Пас муҳргузории яксаду чилу чаҳор ҳазор мувофиқи хатти Билъом ва хар оғоз ёфт, ки дар он се зарба вуҷуд дорад, ки ба қонуни якшанбе анҷом меёбанд, вале дар он ҳамлаи дуввуми ногаҳонӣ рӯзи 7 октябри соли 2023 бар замини қадимаи ҷалол ва сипас дар тӯбҳои оташи Нашвиллро дар бар мегирад. Ҳамаи хатҳо бо ҳам мувофиқанд, ва Петрус дарк мекунад, ки кушода шудани муҳрҳои ин ҳақоиқ, ки ба сурати марди хасрӯб ҷамъоваркунандаи ҷавоҳироти пароканда ва андохтани онҳо ба сандуқ тасвир шудааст, кори Шери қабилаи Яҳудо мебошад.</w:t>
      </w:r>
    </w:p>
    <w:p>
      <w:pPr>
        <w:pStyle w:val="ArticleBody"/>
        <w:jc w:val="left"/>
      </w:pPr>
      <w:r>
        <w:rPr>
          <w:rFonts w:ascii="Times New Roman" w:hAnsi="Times New Roman" w:eastAsia="Times New Roman" w:cs="Times New Roman"/>
        </w:rPr>
        <w:t>Шери Яҳудо паёми ислоҳшудаи Петрусро дар Нэшвилл ҳамчун воқеъшуда дар давраи ниҳоии мӯҳргузории яксаду чилу чор ҳазор, ки дар таърихи ниҳонии ояти чиҳили боби ёздаҳуми Дониёл ба тасвир омадааст, муайян мекунад, ва мушаххастар, дар он қисми ҳамон таърихи ниҳонӣ, ки дар оятҳои ёздаҳ то понздаҳи ҳамон боб ба тасвир омадааст. Дар он оятҳо, ҷанги Рафия ва ҷанги Паниум ба қонуни якшанбеи ояти шонздаҳум меоранд, ки онро ҷанги Актиум муаррифӣ мекунад. Вақте ки ҷанги Паниум дар қонуни якшанбе ба ҷанги Актиум мепайвандад, ҷанги Нинево низ такрор мешавад.</w:t>
      </w:r>
    </w:p>
    <w:p>
      <w:pPr>
        <w:pStyle w:val="ArticleBody"/>
        <w:jc w:val="left"/>
      </w:pPr>
      <w:r>
        <w:rPr>
          <w:rFonts w:ascii="Times New Roman" w:hAnsi="Times New Roman" w:eastAsia="Times New Roman" w:cs="Times New Roman"/>
        </w:rPr>
        <w:t>«Калид»-е, ки ба Муҳаммад, подшоҳи Ислом, дода шудааст, ки номи ӯ на танҳо хислати Ислом, балки ҳамчунин макони ҳалокатест, ки бо ҷанги Ниневе нишон дода шудааст. Номи подшоҳ «ба забони ибронӣ Абаддон аст», ва «ба забони юнонӣ номи ӯ Аполлион аст». Забонҳои юнонӣ ва ибронӣ ба Аҳди Қадим ва Аҳди Ҷадид таъкид менамоянд ва ба мо меомӯзонанд, ки Абаддон маънои «макони ҳалокат»-ро дорад ва Аполлион маънои «ҳалоккунанда»-ро. Дар ояти ёздаҳуми Ваҳй, боби нӯҳ, подшоҳ бар Ислом Муҳаммад аст, вале ӯ ҳамчунин «фариштаи вартаи беҳад» аст, ки он Шайтон мебошад. Ҳамчунон ки папа зиддимасеҳ аст, ҳамчун дасти рости Шайтон бар замин, Муҳаммад низ бевосита аз ҷониби Шайтон, фариштаи вартаи беҳад, идора мешавад.</w:t>
      </w:r>
    </w:p>
    <w:p>
      <w:pPr>
        <w:pStyle w:val="ArticleBody"/>
        <w:jc w:val="left"/>
      </w:pPr>
      <w:r>
        <w:rPr>
          <w:rFonts w:ascii="Times New Roman" w:hAnsi="Times New Roman" w:eastAsia="Times New Roman" w:cs="Times New Roman"/>
        </w:rPr>
        <w:t>Дар замони қонуни якшанбе, иттиҳоди сегона бар ҷаҳон таҳмил карда мешавад, ва захми марговаре, ки дар соли 1798 ба папагӣ расонида шуда буд ва ба ин васила анҷоми Асрҳои Зулмотро нишон дода буд, шифо меёбад. Вақте ки он захми марговар шифо меёбад, давраи дуюми Асрҳои Зулмот фаро мерасад, ва дар замони заминларзаи бузург, ки ҳамон қонуни якшанбе аст, Ислом калидро мегардонад ва дуде чун аз кӯра танӯр офтоб ва ситорагонро тира месозад, зеро торикӣ бозмегардад. Ҷанги Нинве дар қонуни якшанбе такрор мешавад, зеро он калидест, ки давраи дуюми торикиро меоварад. Дар он ҷо иртидоди миллӣ аз пайи вайронии миллӣ меояд. Дар он ҷо «истибдоди фаъол» комилан ҳукмфармо мегардад, зеро дуди Ислом, ки офтоб ва ситорагонро дар ҷанги Нинве тира мекунад, монанди кӯраи сӯзон аст. «Кӯраи сӯзон» ҷузъе аз аҳди Худо бо Иброҳим буд.</w:t>
      </w:r>
    </w:p>
    <w:p>
      <w:pPr>
        <w:pStyle w:val="ArticleScripture"/>
        <w:jc w:val="left"/>
      </w:pPr>
      <w:r>
        <w:rPr>
          <w:rFonts w:ascii="Times New Roman" w:hAnsi="Times New Roman" w:eastAsia="Times New Roman" w:cs="Times New Roman"/>
        </w:rPr>
        <w:t>Ва ҳангоме ки офтоб фурӯ рафт ва торикӣ фаро расид, инак, танӯри дудкунандае ва чароғи фурӯзоне, ки аз миёни он пораҳо мегузашт. Ҳастӣ 15:17.</w:t>
      </w:r>
    </w:p>
    <w:p>
      <w:pPr>
        <w:pStyle w:val="ArticleBody"/>
        <w:jc w:val="left"/>
      </w:pPr>
      <w:r>
        <w:rPr>
          <w:rFonts w:ascii="Times New Roman" w:hAnsi="Times New Roman" w:eastAsia="Times New Roman" w:cs="Times New Roman"/>
        </w:rPr>
        <w:t>Танӯри дудбароре, ки аз миёни қурбониҳои аҳди Ибром гузашт, ғуломиро дар Миср, ки дар ин порча дар ояти сездаҳум ифода ёфтааст, муайян мекард.</w:t>
      </w:r>
    </w:p>
    <w:p>
      <w:pPr>
        <w:pStyle w:val="ArticleScripture"/>
        <w:jc w:val="left"/>
      </w:pPr>
      <w:r>
        <w:rPr>
          <w:rFonts w:ascii="Times New Roman" w:hAnsi="Times New Roman" w:eastAsia="Times New Roman" w:cs="Times New Roman"/>
        </w:rPr>
        <w:t>Ва ба Абром гуфт: «Ба яқин бидон, ки насли ту дар замине, ки аз они онҳо нест, ғариб хоҳад буд, ва онҳоро хизмат хоҳад кард; ва онҳо онҳоро чорсад сол азоб хоҳанд дод». Ҳастӣ 15:13.</w:t>
      </w:r>
    </w:p>
    <w:p>
      <w:pPr>
        <w:pStyle w:val="ArticleBody"/>
        <w:jc w:val="left"/>
      </w:pPr>
      <w:r>
        <w:rPr>
          <w:rFonts w:ascii="Times New Roman" w:hAnsi="Times New Roman" w:eastAsia="Times New Roman" w:cs="Times New Roman"/>
        </w:rPr>
        <w:t>«Кӯраи сӯзон», монанди кӯраи Набукаднесар дар боби сеюми Дониёл, рамзи асорат ва ғуломист, чунон ки ҳолати Шадрак, Мешак ва Абед-Него низ чунин буд.</w:t>
      </w:r>
    </w:p>
    <w:p>
      <w:pPr>
        <w:pStyle w:val="ArticleScripture"/>
        <w:jc w:val="left"/>
      </w:pPr>
      <w:r>
        <w:rPr>
          <w:rFonts w:ascii="Times New Roman" w:hAnsi="Times New Roman" w:eastAsia="Times New Roman" w:cs="Times New Roman"/>
        </w:rPr>
        <w:t>«Аммо мисли ситорагон дар гардиши фарохи роҳи барои онҳо таъиншуда, мақсадҳои Худо на шитобро медонанд ва на таъхирро. Худо ба воситаи рамзҳои зулмати бузург ва кӯраи дуднок ғуломии Исроилро дар Миср ба Иброҳим ошкор намуда, эълон карда буд, ки муддати иқомати онҳо бояд чорсад сол бошад. «Ва баъд аз он, — гуфт Ӯ, — онҳо бо дороии бисёр берун хоҳанд омад». Ҳастӣ 15:14». Орзуи асрҳо, 33.</w:t>
      </w:r>
    </w:p>
    <w:p>
      <w:pPr>
        <w:pStyle w:val="ArticleScripture"/>
        <w:jc w:val="left"/>
      </w:pPr>
      <w:r>
        <w:rPr>
          <w:rFonts w:ascii="Times New Roman" w:hAnsi="Times New Roman" w:eastAsia="Times New Roman" w:cs="Times New Roman"/>
        </w:rPr>
        <w:t>Аммо Худованд шуморо гирифт, ва шуморо аз кӯраи оҳанин, яъне аз Миср, берун овард, то ки барои Ӯ қавми меросе бошед, чунон ки имрӯз ҳастед. Такрори Шариат 4:20.</w:t>
      </w:r>
    </w:p>
    <w:p>
      <w:pPr>
        <w:pStyle w:val="ArticleBody"/>
        <w:jc w:val="left"/>
      </w:pPr>
      <w:r>
        <w:rPr>
          <w:rFonts w:ascii="Times New Roman" w:hAnsi="Times New Roman" w:eastAsia="Times New Roman" w:cs="Times New Roman"/>
        </w:rPr>
        <w:t>Дуде, ки ҳангоми гардонида шудани калиди ҷанги Нинево офтоб ва моҳро тира месозад, он таъқиберо муайян мекунад, ки ба таври ҷиддӣ аз қонуни якшанбе оғоз меёбад. Пас, таъқиби асрҳои торик такрор мегардад. Пешқадамон дуруст муайян карда буданд, ки ҷанги Нинево ҳамон «калид» буд, ки Исломро ҳамчун войи аввал дар соли 627 ба таърихи нубувват ворид сохт. Ҷанг миёни Рум ва Форс буд, ва он пирӯзии Румро ифода мекард, аммо он чизе буд, ки пирӯзии Пиррӣ номида мешавад,—пирӯзие, ки дар асл ба худи ғолиб зиёновар аст. Ин ибора аз пирӯзии шоҳ Пирруси Эпир сарчашма мегирад. Баъд аз ду ҷанг бар зидди румиён (Ҳераклея дар 280 то милод ва Аскулум дар 279 то милод), ӯ лашкари Румро шикаст дод, аммо қисми азими нерӯҳои худро аз даст дод. Мувофиқи ривоят, ӯ он гоҳ гуфтааст: «Боз як чунин пирӯзӣ, ва мо ҳалок мешавем».</w:t>
      </w:r>
    </w:p>
    <w:p>
      <w:pPr>
        <w:pStyle w:val="ArticleBody"/>
        <w:jc w:val="left"/>
      </w:pPr>
      <w:r>
        <w:rPr>
          <w:rFonts w:ascii="Times New Roman" w:hAnsi="Times New Roman" w:eastAsia="Times New Roman" w:cs="Times New Roman"/>
        </w:rPr>
        <w:t>Ҷанги Нинево барои Рум пирӯзии стратегии буд, вале пас аз анҷом ёфтани он на Рум ва на Форс дигар қудрате надоштанд, ки баъд аз он тавонанд ба таври муассир ба ҳамлаи Ислом муқовимат намоянд. Дар иҷрои муосири ҷанги Нинево, Форс Иёлоти Муттаҳида аст ва Рум папост. Модо-Форс, ҳамчун қудрати дӯшоха, қудрати дӯшохаи Иёлоти Муттаҳидаро ифода мекунад. Дар замони қонуни якшанбе, Иёлоти Муттаҳида фақат як шох аст, зеро то расидан ба қонуни якшанбе, сурати ҳайвон ташаккул ёфтааст, ва он ташаккул аз муттаҳид сохтани ҳар ду шох ба як шох иборат аст. Дар Дониёл 8, ду шох ҳастанд, ки империяи Модо-Форсро ифода мекунанд, ва шохи форсӣ охирин баромад.</w:t>
      </w:r>
    </w:p>
    <w:p>
      <w:pPr>
        <w:pStyle w:val="ArticleScripture"/>
        <w:jc w:val="left"/>
      </w:pPr>
      <w:r>
        <w:rPr>
          <w:rFonts w:ascii="Times New Roman" w:hAnsi="Times New Roman" w:eastAsia="Times New Roman" w:cs="Times New Roman"/>
        </w:rPr>
        <w:t>Пас чашмони худро боло бардоштам ва дидам; ва инак, назди дарё қошқоре меистод, ки ду шох дошт; ва ҳар ду шох баланд буданд, аммо яке аз дигаре баландтар буд, ва он ки баландтар буд, дертар баромад. Дониёл 8:3.</w:t>
      </w:r>
    </w:p>
    <w:p>
      <w:pPr>
        <w:pStyle w:val="ArticleBody"/>
        <w:jc w:val="left"/>
      </w:pPr>
      <w:r>
        <w:rPr>
          <w:rFonts w:ascii="Times New Roman" w:hAnsi="Times New Roman" w:eastAsia="Times New Roman" w:cs="Times New Roman"/>
        </w:rPr>
        <w:t>Ду шохи Иёлоти Муттаҳида — ҷумҳурихоҳӣ ва протестантизм — ҳангоме ки калисо ва давлат барои ташкил додани сурати ҳайвон ба ҳам меоянд, ба як чиз муттаҳид мешаванд. Ин ташаккул он гоҳ ба таври комил анҷом меёбад, ки нишони ҳайвон дар қонуни якшанбе маҷбуран ҷорӣ карда шавад. Ин Иёлоти Муттаҳидаро дар қонуни якшанбе ҳамчун ҳамон Форс муаррифӣ мекунад. Форсро Рум дар ҷанги Нинево мағлуб кард. Чӣ гуна Рум Форсро мағлуб кард, аз лиҳози таърихӣ аҳамият дорад, зеро ин ба сабаби манёврҳои Гераклий, императори Рум, буд.</w:t>
      </w:r>
    </w:p>
    <w:p>
      <w:pPr>
        <w:pStyle w:val="ArticleBody"/>
        <w:jc w:val="left"/>
      </w:pPr>
      <w:r>
        <w:rPr>
          <w:rFonts w:ascii="Times New Roman" w:hAnsi="Times New Roman" w:eastAsia="Times New Roman" w:cs="Times New Roman"/>
        </w:rPr>
        <w:t>Ба таври сода гӯем, Ираклий ҳамлаи ногаҳонӣ анҷом дод, на ҳамлаи рӯиросту пешраванда. Кӯшишҳои ӯ барои ба амал овардани ин ногаҳонӣ дар таърих сабт шудаанд. Ин ногаҳонӣ қарори ӯро дар бар мегирифт, ки дар зимистон ҳамла кунад, ки дар он замонҳои таърихӣ ғайриодӣ буд, аммо кор бо ҳамин поён наёфт. Ираклий ҳуҷуми худро дар миёнаҳои сентябри соли 627 аз шимол (баландиҳои Арманистон) оғоз кард. Ба ҷойи он ки масири интизоршавандаи ҷанубиро мустақиман ба сӯи пойтахти Форс — Ктесифон — пеш гирад, ӯ камони васеъе сохт ва ба самти ҷанубу шарқӣ дар тӯли минтақаҳои марзӣ ҳаракат кард (тахминан дар ҳудуди марзи имрӯзаи Туркия ва Эрон). Сипас ӯ ба ҷануб ва ғарб рӯй оварда, 1 декабри соли 627 аз дарёи Заби Бузург гузашт. Ин нерӯҳои ӯро дар фалатои Нинево (соҳили шарқии дарёи Даҷла), дар наздикии вайронаҳои Ниневои бостонӣ, ҷойгир кард. Ин ҳаракат нисбат ба нерӯҳои Форс аз ҷануб ба шимол буд — бар хилофи он чизе ки форсиён интизор доштанд. Онҳо гумон мекарданд, ки ӯ фишорро ба самти ҷануб ба сӯи Ктесифон идома медиҳад. Ин фармондеҳи форс Рахзодро ногаҳон дармонда кард ва ӯро маҷбур сохт, ки Ираклийро ба замини барои худ номусоид таъқиб кунад. Ин ба румиён имкон дод, ки майдони ҷангро дар ҳамвориҳои наздики Нинево интихоб кунанд. Ин манёвр пеши роҳи онро гирифт, ки румиён дар миёни нерӯҳои форс дармонанд, ва барои онҳо, агар лозим мешуд, роҳи гурез фароҳам овард. Дар якҷоягӣ бо туман дар рӯзи ҷанг ва тактикаи ақибнишинии сохта ҳангоми худи набард, чандин қабати ногаҳонӣ вуҷуд дошт. Ин ҳуҷуми ҷасуронаи зимистона ва масири даврзании паҳлуӣ ба умқи қаламрави Форс яке аз бузургтарин дастовардҳои низомии Ираклий шумурда мешавад. Он барои шикастани эътимоди форсиён кумак кард ва дар пирӯзии ниҳоии румиён дар он ҷанги тӯлонӣ саҳми бисёр бузург гузошт.</w:t>
      </w:r>
    </w:p>
    <w:p>
      <w:pPr>
        <w:pStyle w:val="ArticleScripture"/>
        <w:jc w:val="left"/>
      </w:pPr>
      <w:r>
        <w:rPr>
          <w:rFonts w:ascii="Times New Roman" w:hAnsi="Times New Roman" w:eastAsia="Times New Roman" w:cs="Times New Roman"/>
        </w:rPr>
        <w:t>«Дар муҳорибаи Найнаво, ки аз дами субҳ то соати ёздаҳум бо шиддати тамом ҷараён дошт, бисту ҳашт алам, ғайр аз онҳое ки шикаста ё пора шуда метавонистанд, аз форсиён гирифта шуданд; қисми бузурги лашкари онҳо торумор гардид, ва ғолибон (румиён), талафоти худро пинҳон дошта, шабро дар майдони ҷанг сипарӣ карданд. Шаҳрҳо ва қасрҳои Ашшурия бори аввал ба рӯи румиён кушода шуданд.»</w:t>
      </w:r>
    </w:p>
    <w:p>
      <w:pPr>
        <w:pStyle w:val="ArticleScripture"/>
        <w:jc w:val="left"/>
      </w:pPr>
      <w:r>
        <w:rPr>
          <w:rFonts w:ascii="Times New Roman" w:hAnsi="Times New Roman" w:eastAsia="Times New Roman" w:cs="Times New Roman"/>
        </w:rPr>
        <w:t>«Императори Рум аз фатҳҳое, ки ба даст оварда буд, тақвият наёфт; ва ҳамзамон, ва ба ҳамон васила, роҳе барои анбӯҳи сарасиниён аз Арабистон, монанди малахҳо аз ҳамон сарзамин, муҳайё гардид, ки онҳо, дар рафти ҳаракати худ ақидаи торик ва гумроҳкунандаи Муҳаммадиро паҳн намуда, ба зудӣ ҳам империяи Форс ва ҳам империяи Румро фаро гирифтанд.</w:t>
      </w:r>
    </w:p>
    <w:p>
      <w:pPr>
        <w:pStyle w:val="ArticleScripture"/>
        <w:jc w:val="left"/>
      </w:pPr>
      <w:r>
        <w:rPr>
          <w:rFonts w:ascii="Times New Roman" w:hAnsi="Times New Roman" w:eastAsia="Times New Roman" w:cs="Times New Roman"/>
        </w:rPr>
        <w:t>«Барои нишон додани ин воқеият намунае пурратар аз суханони хотимавии бобе, ки иқтибосҳои пешин аз Гиббон аз он гирифта шудаанд, наметавон орзу кард. “Гарчанде ки дар зери байрақи Ираклий лашкари пирӯзманде ташкил шуда буд, ин кӯшиши ғайритабиӣ, ба назар мерасад, қуввати онҳоро бештар фарсуда кард, на ин ки ба кор андохт. Ҳангоме ки император дар Қустантиния ё Ерусалим тантана мекард, шаҳраки ноошное дар сарҳадоти Сурия аз ҷониби сарасенҳо ғорат карда шуд, ва онҳо баъзе аз қӯшунҳоеро, ки барои наҷоти он пеш рафта буданд, пора-пора карданд,—ҳодисаи маъмулӣ ва ночиз, агар он сароғози инқилоби азиме намебуд. Ин роҳзанон расулони Муҳаммад буданд; далерии девонаворонаи онҳо аз биёбон бархоста буд; ва дар ҳашт соли охири ҳукмронии худ Ираклий ҳамон вилоятҳоеро ба арабҳо аз даст дод, ки онҳоро аз форсҳо раҳо карда буд.»</w:t>
      </w:r>
    </w:p>
    <w:p>
      <w:pPr>
        <w:pStyle w:val="ArticleScripture"/>
        <w:jc w:val="left"/>
      </w:pPr>
      <w:r>
        <w:rPr>
          <w:rFonts w:ascii="Times New Roman" w:hAnsi="Times New Roman" w:eastAsia="Times New Roman" w:cs="Times New Roman"/>
        </w:rPr>
        <w:t>«“Рӯҳи фиреб ва шавқу ҳаяҷон, ки маскани он дар осмонҳо нест,” бар замин раҳо карда шуд. Чоҳи беҳад фақат ба калиде барои кушода шудан ниёз дошт, ва он калид суқути Хусрав буд. Ӯ номаи як шаҳрванди ношиноси Маккаро бо таҳқир пора карда буд. Аммо ҳангоме ки аз “шӯълаи ҷалоли” худ ба “бурҷи торикӣ”, ки ҳеҷ чашме наметавонист ба он нуфуз кунад, фурӯ рафт, номи Хусрав ногаҳон мебоист пеши номи Муҳаммад ба фаромӯшӣ супурда шавад; ва ҳилол гӯё танҳо интизори баромадани худ буд, то он ки ситора фурӯ афтад. Хусрав, пас аз шикасти комил ва аз даст додани салтанаташ, дар соли 628 кушта шуд; ва соли 629 бо “фатҳи Арабистон” ва “аввалин ҷанги муҳаммадиён бар зидди империяи Рум” нишонгузорӣ шудааст. “Ва фариштаи панҷум карнай навохт, ва ман ситораеро дидам, ки аз осмон бар замин афтод; ва ба ӯ калиди чоҳи беҳад дода шуд. Ва ӯ чоҳи беҳадро кушод.” Ӯ бар замин афтод. Вақте ки қуввати империяи Рум фурӯкашида буд, ва подшоҳи бузурги Шарқ дар бурҷи торикии худ мурда мехобид, ғорати як шаҳри ношинос дар марзҳои Сурия “пешдаромади як инқилоби азим” буд. “Ғоратгарон ҳаввориёни Муҳаммад буданд, ва шуҷоати девонавори онҳо аз биёбон сар баровард.”» Uriah Smith, Daniel and the Revelation, 495–497.</w:t>
      </w:r>
    </w:p>
    <w:p>
      <w:pPr>
        <w:pStyle w:val="ArticleBody"/>
        <w:jc w:val="left"/>
      </w:pPr>
      <w:r>
        <w:rPr>
          <w:rFonts w:ascii="Times New Roman" w:hAnsi="Times New Roman" w:eastAsia="Times New Roman" w:cs="Times New Roman"/>
        </w:rPr>
        <w:t>Ҷанги Нинве рамзи он аст, ки Рими муосир ҳангоми қонуни рӯзи якшанбе Иёлоти Муттаҳидаро мағлуб мекунад, аммо ин пирӯзии Пирр аст, зеро ҳукми тадриҷӣ бар Рим аз замони қонуни рӯзи якшанбе оғоз меёбад.</w:t>
      </w:r>
    </w:p>
    <w:p>
      <w:pPr>
        <w:pStyle w:val="ArticleBody"/>
        <w:jc w:val="left"/>
      </w:pPr>
      <w:r>
        <w:rPr>
          <w:rFonts w:ascii="Times New Roman" w:hAnsi="Times New Roman" w:eastAsia="Times New Roman" w:cs="Times New Roman"/>
        </w:rPr>
        <w:t>Хусрав сардори империяи Форс буд; бинобар ин, Форс, ки суқути Иёлоти Муттаҳидаро ҳангоми қонуни якшанбе намояндагӣ мекунад, он калидест, ки дар вақти суқути салтанати шашуми пешгӯии Китоби Муқаддас чоҳи беҳадро мекушояд. Он қонуни якшанбеи оятҳои шонздаҳ, сию як ва чилу яки Дониёл ёздаҳ, ҳамчунин, Ваҳй сездаҳ ояти ёздаҳро намояндагӣ мекунад.</w:t>
      </w:r>
    </w:p>
    <w:p>
      <w:pPr>
        <w:pStyle w:val="ArticleBody"/>
        <w:jc w:val="left"/>
      </w:pPr>
      <w:r>
        <w:rPr>
          <w:rFonts w:ascii="Times New Roman" w:hAnsi="Times New Roman" w:eastAsia="Times New Roman" w:cs="Times New Roman"/>
        </w:rPr>
        <w:t>Ба шарҳҳои пешоҳанг Стефан Ҳаскелл оид ба ҳамон оятҳо ва таърих таваҷҷуҳ кунед:</w:t>
      </w:r>
    </w:p>
    <w:p>
      <w:pPr>
        <w:pStyle w:val="ArticleScripture"/>
        <w:jc w:val="left"/>
      </w:pPr>
      <w:r>
        <w:rPr>
          <w:rFonts w:ascii="Times New Roman" w:hAnsi="Times New Roman" w:eastAsia="Times New Roman" w:cs="Times New Roman"/>
        </w:rPr>
        <w:t>«Арабҳо, ё худ Сарасинҳо, ҳаргиз дар рӯи замин ҳеҷ гуна нуфузе ба амал наоварда буданд. Дар таърихи миллатҳо, ин мардони озоди биёбон қариб бидуни ҳеҷ ёдоварие гузашта буданд. Муҳаммадия парокандагии қабилаҳоро ба ваҳдат овард ва онҳоро ҳамчун фатҳкунандагони миллатҳо ба пеш фиристод. Пешрафти босуръате, ки ҳамроҳи лашкарҳои Сарасин буд, ба андозаи зиёд аз ҷангу низоъ миёни Румиён ва Хусрав, сарвари империяи нави Форс, бармеомад. Ин низоъ ба суқути охирин анҷомид. Форси навин ҳамчун девори монеа истода, қудрати Муҳаммадро маҳдуд нигоҳ медошт; аммо вақте ки он қудрат суқут кард, монеа аз миён бардошта шуд, «чоҳи беинтиҳо» кушода гашт, ва Сарасинҳо ҷаҳонро фаро гирифтанд. Вақте ки «чоҳи беинтиҳо кушода шуд, дуде бархост, ки рӯи офтобро пинҳон кард». Ин тасвире бисёр пурқувват аст, ки таъсири тиракунандаи Муҳаммадияро, ҳангоме ки бар рӯи замин паҳн мешуд, ифода мекунад». Stephen Haskell, The Story of the Seer of Patmos, 164, 165.</w:t>
      </w:r>
    </w:p>
    <w:p>
      <w:pPr>
        <w:pStyle w:val="ArticleBody"/>
        <w:jc w:val="left"/>
      </w:pPr>
      <w:r>
        <w:rPr>
          <w:rFonts w:ascii="Times New Roman" w:hAnsi="Times New Roman" w:eastAsia="Times New Roman" w:cs="Times New Roman"/>
        </w:rPr>
        <w:t>Он девори монеъ дар таърихи Рум ҳамон девори ҷудоии калисо ва давлат аст, ки дар қонуни якшанбе бардошта мешавад. Дар пирӯзии пиррии Рум бар Форс дар ҷанги Нинвеҳ боз як қабати дигар низ ҳаст, зеро пеш аз ин ҷанги Нинвеҳи дигаре вуҷуд дошт, ки Алфоро ифода мекунад, ва ҷанги соли 627 Омегаро ифода менамояд. Он ҷанг дар соли 612 пеш аз милод буд, тақрибан дувоздаҳсад сол фосила миёни онҳо аст. Дар он ҷанг Ашшур аз ҷониби як иттиҳоди сеҷониба мағлуб гардид ва он поёни Империяи Ашшурро нишон дод.</w:t>
      </w:r>
    </w:p>
    <w:p>
      <w:pPr>
        <w:pStyle w:val="ArticleBody"/>
        <w:jc w:val="left"/>
      </w:pPr>
      <w:r>
        <w:rPr>
          <w:rFonts w:ascii="Times New Roman" w:hAnsi="Times New Roman" w:eastAsia="Times New Roman" w:cs="Times New Roman"/>
        </w:rPr>
        <w:t>А. Т. Ҷонс дар бораи ҷанги алфаи Нинве чунин шарҳ медиҳад:</w:t>
      </w:r>
    </w:p>
    <w:p>
      <w:pPr>
        <w:pStyle w:val="ArticleScripture"/>
        <w:jc w:val="left"/>
      </w:pPr>
      <w:r>
        <w:rPr>
          <w:rFonts w:ascii="Times New Roman" w:hAnsi="Times New Roman" w:eastAsia="Times New Roman" w:cs="Times New Roman"/>
        </w:rPr>
        <w:t>«Корҳо дар ҳукумати Ашшур аз бад ба бадтар мерафтанд, то ки дар соли 612 то милод боз як исёни бузурги дигар аз ҷониби ҳамон се кишвар, ки ин навбат худи Набополассар роҳбарӣ мекард, ба амал омад. Ин исён комилан муваффақ гардид: Нинве ба тӯдаи вайронаҳо табдил дода шуд; ва империяи Ашшур ба се бахши бузург тақсим гардид,—Модия, ки шимолу шарқ ва дуртарин шимолро дар ихтиёр дошт, Бобил, ки Элом ва тамоми ҳамворӣ ва водиҳои Фурот ва Даҷларо дар ихтиёр дошт, ва Миср, ки тамоми сарзамини ғарби Фуротро дар ихтиёр дошт. Мӯҳри ин иттиҳод миёни Бобил ва Модия издивоҷи духтари подшоҳи Модия бо Набукаднесар, писари Набополассар, буд. Маҳз ҳангоми иҷрои ҳиссаи худ дар ин иттиҳод бар зидди Ашшур буд, ки фиръавн Нехо, подшоҳи Миср, бар зидди подшоҳи Ашшур баромад, то назди Кархемиш, бар Фурот, ҷанг кунад, вақте ки подшоҳ Йӯшиёи Яҳудо барои ҷангидан бо ӯ берун омад ва дар Маҷиддо кушта шуд. Сипас, азбаски тамоми ин қаламрави ғарбӣ ба подшоҳи Миср тааллуқ дошт, вай маҳз дар доираи ҳокимияти қонунии худ, ки ба воситаи фатҳ ба даст оварда буд, Шаллум, писари Йӯшиёро, аз подшоҳии Яҳудо барканор кард ва Элёқимро ба ҷояш подшоҳи Яҳудо таъйин намуд, номашро ба Еҳӯёқим иваз кард, ва бар замин андоз баст.» 1 Chronicles 3:15; 2 Kings 23:31–35.” A. T. Jones, Review and Herald, March 15, 1898.</w:t>
      </w:r>
    </w:p>
    <w:p>
      <w:pPr>
        <w:pStyle w:val="ArticleBody"/>
        <w:jc w:val="left"/>
      </w:pPr>
      <w:r>
        <w:rPr>
          <w:rFonts w:ascii="Times New Roman" w:hAnsi="Times New Roman" w:eastAsia="Times New Roman" w:cs="Times New Roman"/>
        </w:rPr>
        <w:t>Дар ҷанги алфои Нинвоҳ дар соли 612 то милод, Империяи Ошур ба поён расид, ҳамон гуна ки салтанати шашуми нубуввати Китоби Муқаддас дар қонуни якшанбе ба поён мерасад. Ғолиб дар ин ҷанг иттиҳоди сегонаи Бобил, Миср ва Модия буд. Дар ҷангҳои он давра шоҳ Ёшиё дар Маҷиддӯ мемирад, ва ба ин васила Ҳармиҷиддӯнро тимсол мегардад. Дар ҷанги омегаи Нинвоҳ дар соли 627, исломи войи сеюм озод карда мешавад, зеро девори муҳофизат дар Қонуни Асосӣ бардошта мешавад, чунон ки ба таври тимсолӣ нишон дода шудааст; ҳамон тавре ки Ҳаскел қайд кардааст, Форс «девори монеа»-и муҳофизат буд, ки бо шикасти Форс бардошта шуд. Марги шоҳ Ёшиё дар Маҷиддӯ ҷанги аввали Нинвоҳро ҳамчун ҷанги дуюм дар айёми охир муайян мекунад. Охирини ду ҷанги Нинвоҳ дар соли 627, вақте ки калид гардонда мешавад ва чоҳ кушода мешавад, ҷанги аввал дар айёми охир аст, зеро аввалин охирин хоҳад буд. Ҷанги аввали Нинвоҳ байни Ошур ва иттиҳоди сегона ба Ҳармиҷиддӯн мебарад. Давраи Зулмоти дуюм бо ҷанги Нинвоҳ оғоз меёбад ва бо ҷанги Нинвоҳ ба поён мерасад.</w:t>
      </w:r>
    </w:p>
    <w:p>
      <w:pPr>
        <w:pStyle w:val="ArticleBody"/>
        <w:jc w:val="left"/>
      </w:pPr>
      <w:r>
        <w:rPr>
          <w:rFonts w:ascii="Times New Roman" w:hAnsi="Times New Roman" w:eastAsia="Times New Roman" w:cs="Times New Roman"/>
        </w:rPr>
        <w:t>Далелҳои карнаи панҷум, ки войи якуми боби нуҳуми Китоби Ваҳй аст, ҳамон чизест, ки пешқадамон онро равшантарин шаҳодати таърихии ҳар порчае дар Китоби Ваҳй медонистанд. Урия Смит ин воқеиятро ба таври зерин баён мекунад:</w:t>
      </w:r>
    </w:p>
    <w:p>
      <w:pPr>
        <w:pStyle w:val="ArticleScripture"/>
        <w:jc w:val="left"/>
      </w:pPr>
      <w:r>
        <w:rPr>
          <w:rFonts w:ascii="Times New Roman" w:hAnsi="Times New Roman" w:eastAsia="Times New Roman" w:cs="Times New Roman"/>
        </w:rPr>
        <w:t>«ОЯТИ 1. Ва фариштаи панҷум карнай навохт, ва ман ситораеро дидам, ки аз осмон ба замин афтод; ва калиди чоҳи беқаър ба вай дода шуд.»</w:t>
      </w:r>
    </w:p>
    <w:p>
      <w:pPr>
        <w:pStyle w:val="ArticleScripture"/>
        <w:jc w:val="left"/>
      </w:pPr>
      <w:r>
        <w:rPr>
          <w:rFonts w:ascii="Times New Roman" w:hAnsi="Times New Roman" w:eastAsia="Times New Roman" w:cs="Times New Roman"/>
        </w:rPr>
        <w:t>«Барои шарҳи ин карнай, мо боз аз навиштаҳои ҷаноби Китт истифода хоҳем бурд. Ин нависанда ба ростӣ мегӯяд: “Дар миёни муфассирон нисбат ба ҳеҷ қисми дигари Апокалипсис қариб чунин мувофиқати якнавохт вуҷуд надорад, чунон ки дар бораи татбиқи карнайҳои панҷум ва шашум, ё войи якум ва дуюм, ба сариқиниён ва туркон. Ин қадар ошкор аст, ки базӯр метавон онро нодуруст фаҳмид. Ба ҷои он ки барои муайян сохтани ҳар яке танҳо як ё ду оят дода шуда бошад, тамоми боби нӯҳуми Ваҳй, ба қисмҳои баробар, ба тавсифи ҳар ду бахшида шудааст.” Uriah Smith, Daniel and the Revelation, 495.»</w:t>
      </w:r>
    </w:p>
    <w:p>
      <w:pPr>
        <w:pStyle w:val="ArticleBody"/>
        <w:jc w:val="left"/>
      </w:pPr>
      <w:r>
        <w:rPr>
          <w:rFonts w:ascii="Times New Roman" w:hAnsi="Times New Roman" w:eastAsia="Times New Roman" w:cs="Times New Roman"/>
        </w:rPr>
        <w:t>Петрус дар Паниум бо масъулияти ислоҳ кардани паёми тӯбҳои оташини Нашвилл қарор дорад, ва бори аввал дида мешавад, ки унсурҳои войи аввал бо унсурҳои қонуни якшанбеи ба зудӣ оянда комилан мутобиқат мекунанд. Шери қабилаи Яҳудо ин фаҳмишро дар мувофиқат бо дигар хатҳои нубувват, ки Ӯ қаблан муқаррар карда буд, кушод. Таърихнигорон ба аҳамияти ҳамлаи ногаҳонии анҷомдодаи Рум бар форсҳо дар соли 627 шаҳодат хоҳанд дод, ва ҳангоме ки чунин мекунанд, онҳо қайд намуданд, ки манёвркунии Ҳераклий дар атроф ва пушти Форс дар фасли зимистон ҳамчун ҳилае буд, то пинҳон бимонад то вақти ҳамла.</w:t>
      </w:r>
    </w:p>
    <w:p>
      <w:pPr>
        <w:pStyle w:val="ArticleBody"/>
        <w:jc w:val="left"/>
      </w:pPr>
      <w:r>
        <w:rPr>
          <w:rFonts w:ascii="Times New Roman" w:hAnsi="Times New Roman" w:eastAsia="Times New Roman" w:cs="Times New Roman"/>
        </w:rPr>
        <w:t>Хоҳар Уайт моро огоҳ месозад, ки Рум танҳо мунтазири «мавқеи мусоид» аст, ва он гоҳ вай зарба хоҳад зад.</w:t>
      </w:r>
    </w:p>
    <w:p>
      <w:pPr>
        <w:pStyle w:val="ArticleScripture"/>
        <w:jc w:val="left"/>
      </w:pPr>
      <w:r>
        <w:rPr>
          <w:rFonts w:ascii="Times New Roman" w:hAnsi="Times New Roman" w:eastAsia="Times New Roman" w:cs="Times New Roman"/>
        </w:rPr>
        <w:t>«Каломи Худо аз хатари наздикшаванда огоҳӣ додааст; агар ба ин эътино нашавад, ҷаҳонِ протестантӣ танҳо он гоҳ дармеёбад, ки мақсадҳои Рум дар асл чист, ки барои раҳоӣ аз дом аллакай дер шудааст. Вай хомӯшона ба қудрат афзуда истодааст. Таълимоташ таъсири худро дар толорҳои қонунгузорӣ, дар калисоҳо ва дар дилҳои одамон мерасонад. Вай биноҳои баланд ва азими худро барпо мекунад, ки дар паноҳгоҳҳои махфии онҳо таъқиботҳои пешинаи ӯ такрор хоҳанд шуд. Пинҳонӣ ва бидуни гумон вай нерӯҳои худро тақвият медиҳад, то ҳангоме ки вақти зарба заданаш фаро расад, мақсадҳои худро пеш барад. Ҳамаи он чи ӯ мехоҳад, мавқеи бартарист, ва ин аллакай ба ӯ дода мешавад. Ба зудӣ мо хоҳем дид ва эҳсос хоҳем кард, ки мақсади унсури румӣ чист. Ҳар кӣ ба каломи Худо имон оварад ва ба он итоат намояд, ба ҳамин васила ба маломат ва таъқибот гирифтор хоҳад шуд». «Муборизаи бузург», 581.</w:t>
      </w:r>
    </w:p>
    <w:p>
      <w:pPr>
        <w:pStyle w:val="ArticleBody"/>
        <w:jc w:val="left"/>
      </w:pPr>
      <w:r>
        <w:rPr>
          <w:rFonts w:ascii="Times New Roman" w:hAnsi="Times New Roman" w:eastAsia="Times New Roman" w:cs="Times New Roman"/>
        </w:rPr>
        <w:t>Мисли Ҳераклии император, папство низ ба сӯи ҳадафи худ «пинҳонӣ ва ногаҳон» ҳаракат карда истодааст, дар иҷрои боби бисту сеюми Ишаъё, ки дар он фоҳишаи Сур барои таърихи подшоҳии шашуми нубуввати Китоби Муқаддас фаромӯш карда мешавад. Ҳамлаи махфӣ ва ногаҳонии Ҳераклий ин аст, ки ҷаҳон папстро аз соли 1798 то қонуни якшанбе фаромӯш мекунад. Сатр бар сатр, войи якум намояндаи войи сеюм ва охирин аст. Дар войи якум эъломе дода мешавад, ки ҳамчунин бо таърихи Ислом ва давраи мӯҳргузории яксаду чиҳилу чаҳор ҳазор мувофиқат мекунад.</w:t>
      </w:r>
    </w:p>
    <w:p>
      <w:pPr>
        <w:pStyle w:val="ArticleScripture"/>
        <w:jc w:val="left"/>
      </w:pPr>
      <w:r>
        <w:rPr>
          <w:rFonts w:ascii="Times New Roman" w:hAnsi="Times New Roman" w:eastAsia="Times New Roman" w:cs="Times New Roman"/>
        </w:rPr>
        <w:t>Ва ба онҳо амр карда шуд, ки ба алафи замин, на ба ҳеҷ гиёҳи сабз ва на ба ҳеҷ дарахт осеб нарасонанд, балки фақат ба он одамоне, ки мӯҳри Худоро бар пешониҳои худ надоранд. Ва ба онҳо дода шуд, ки онҳоро накушанд, балки панҷ моҳ азоб диҳанд; ва азоби онҳо мисли азоби каждум аст, вақте ки одамро неш мезанад. Ва дар он рӯзҳо одамон маргро хоҳанд ҷуст, вале онро нахоҳанд ёфт; ва орзу хоҳанд кард, ки бимиранд, аммо марг аз онҳо хоҳад гурехт. Ваҳй 9:4–6.</w:t>
      </w:r>
    </w:p>
    <w:p>
      <w:pPr>
        <w:pStyle w:val="ArticleBody"/>
        <w:jc w:val="left"/>
      </w:pPr>
      <w:r>
        <w:rPr>
          <w:rFonts w:ascii="Times New Roman" w:hAnsi="Times New Roman" w:eastAsia="Times New Roman" w:cs="Times New Roman"/>
        </w:rPr>
        <w:t>Пеш аз он ки калид дар ҷанги Нинево гардонда шавад, ки он қонуни рӯзи якшанбеи ба зудӣ фарорасанда аст, саду чилу чор ҳазор аллакай мӯҳр зада шудаанд. Дар вақти қонуни рӯзи якшанбe, вайроншавии шаҳрҳо, ки бо тӯбҳои оташи Нашвилл оғоз мегардад, ҳамчун давраи «панҷ моҳ» тасвир шудааст, вақте ки ҷанг шиддат мегирад ва ҳаммоми хуни дуюми папагӣ ба амал меояд, дар иҷрои ҷавобе ки ба шаҳидони Асрҳои Торик дар мӯҳри панҷум дода шуда буд.</w:t>
      </w:r>
    </w:p>
    <w:p>
      <w:pPr>
        <w:pStyle w:val="ArticleScripture"/>
        <w:jc w:val="left"/>
      </w:pPr>
      <w:r>
        <w:rPr>
          <w:rFonts w:ascii="Times New Roman" w:hAnsi="Times New Roman" w:eastAsia="Times New Roman" w:cs="Times New Roman"/>
        </w:rPr>
        <w:t>Ва ҳангоме ки мӯҳри панҷумро кушод, ман зери қурбонгоҳ ҷонҳои онҳоеро дидам, ки ба хотири каломи Худо ва ба хотири шаҳодате ки доштанд, кушта шуда буданд. Ва онҳо бо овози баланд нидо карда, мегуфтанд: «То кай, эй Худованд, Қуддуси Ҳаққонӣ, ҳукм намекунӣ ва хуни моро аз сокинони замин интиқом намегирӣ?» Ва ба ҳар яке аз онҳо ҷомаҳои сафед дода шуд; ва ба онҳо гуфта шуд, ки андаке боз ором гиранд, то ҳамкорони онҳо ва бародарони онҳо низ, ки мисли онҳо кушта хоҳанд шуд, ба комилӣ расанд. Ваҳй 6:9–11.</w:t>
      </w:r>
    </w:p>
    <w:p>
      <w:pPr>
        <w:pStyle w:val="ArticleBody"/>
        <w:jc w:val="left"/>
      </w:pPr>
      <w:r>
        <w:rPr>
          <w:rFonts w:ascii="Times New Roman" w:hAnsi="Times New Roman" w:eastAsia="Times New Roman" w:cs="Times New Roman"/>
        </w:rPr>
        <w:t>Шаҳидони Асрҳои Торикон нахустин гурӯҳе мебошанд, ки шаҳидони Руми муосирро дар вақти бӯҳрони қонуни якшанбе пешнамоӣ мекунанд. Пеш аз он ки он бӯҳрон фаро расад, яксаду чилу чор ҳазор мӯҳр карда мешаванд, ва он раванди мӯҳргузорӣ аз 9/11 бо омадани Исломи вои сеюм ва бо пошидани борони охир оғоз ёфт. Вақте ки шаҳидони нахустин Асрҳои Торикон пурсиданд, ки папагӣ кай доварӣ хоҳад шуд, ба онҳо гуфта шуд, ки ҳангоме ки Асрҳои Торикон такрор мешаванд, гурӯҳи дуюми шаҳидон низ хоҳад буд; ва он вақтест, ки калиди ҷанги Нинвеҳ дар қонуни якшанбеи наздик иҷрошаванда мегардад. Пеш аз он ки гурӯҳи дуюми шаҳидон комил гардад, яксаду чилу чор ҳазор мӯҳр карда мешаванд, ва давраи мӯҳргузорӣ, ки аз 9/11 оғоз ёфт, дар мӯҳри панҷум муайян карда шудааст; зеро гуфтугӯе, ки дар он ҷо баён шудааст, дар Ваҳй боби шашум, оятҳои НӮҲ то ЁЗДАҲ, ёфт мешавад, ва ба ин васила оғози ва анҷоми мӯҳргузориро бо 9/11 нишон медиҳад. Анҷом нобудии Исломро, чунон ки дар Ваҳй НӮҲ, ЁЗДАҲ баён шудааст, ворид месозад, ва онҳое ки мӯҳр карда шудаанд, таҷрибаи Дониёлро, ки дар Дониёл НӮҲ, ЁЗДАҲ нишон дода шудааст, ба анҷом расонда хоҳанд буд.</w:t>
      </w:r>
    </w:p>
    <w:p>
      <w:pPr>
        <w:pStyle w:val="ArticleBody"/>
        <w:jc w:val="left"/>
      </w:pPr>
      <w:r>
        <w:rPr>
          <w:rFonts w:ascii="Times New Roman" w:hAnsi="Times New Roman" w:eastAsia="Times New Roman" w:cs="Times New Roman"/>
        </w:rPr>
        <w:t>Мо ин мавзӯъҳоро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чиҳил — рақами сездаҳ</dc:title>
  <dc:subject>Рақами сездаҳ</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