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Чордаҳ</w:t>
      </w:r>
    </w:p>
    <w:p>
      <w:pPr>
        <w:pStyle w:val="ArticleSubtitle"/>
        <w:jc w:val="left"/>
      </w:pPr>
      <w:r>
        <w:rPr>
          <w:rFonts w:ascii="Arial" w:hAnsi="Arial" w:eastAsia="Arial" w:cs="Arial"/>
        </w:rPr>
        <w:t>Войи дуввум — қисми якум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Дар мақолаи қаблӣ мо хусусиятҳои нубувватии карнаи панҷумро, ки войи аввал аст, бо қонуни наздикояндаи якшанбе мутобиқ сохтему ҳамоҳанг намудем. Баррасии карнаи панҷум ҳамчун нахустини се карнаи охирин, аз он назарияе ки аввалӣ охиринро ба тасвир меорад, нақши нубувватии Исломро дар войи аввал бо зилзилаи Ваҳйи ёздаҳ ҳамоҳанг месозад. Рӯзи баъд аз он ки мо ин мақоларо дар маҷлиси шанбе муҳокима кардем, аз як дӯстам паёми электронӣ гирифтам, ва дӯсти ман низ мекӯшид, ки карнаи шашумро, ки войи дуюм аст, бо қонуни наздикояндаи якшанбе ҳамоҳанг созад. Ин равиши қобили қабул аст, зеро се карнаи охирин се вой мебошанд.</w:t>
      </w:r>
    </w:p>
    <w:p>
      <w:pPr>
        <w:pStyle w:val="ArticleScripture"/>
        <w:jc w:val="left"/>
      </w:pPr>
      <w:r>
        <w:rPr>
          <w:rFonts w:ascii="Times New Roman" w:hAnsi="Times New Roman" w:eastAsia="Times New Roman" w:cs="Times New Roman"/>
        </w:rPr>
        <w:t>Ва ман назар андохтам, ва фариштаеро дидам, ки дар миёни осмон парвоз мекард ва бо овози баланд мегуфт: «Вой, вой, вой бар сокинони замин аз сабаби овозҳои дигари карнаи он се фаришта, ки ҳанӯз бояд бинавозанд!» Ваҳй 8:13.</w:t>
      </w:r>
    </w:p>
    <w:p>
      <w:pPr>
        <w:pStyle w:val="ArticleBody"/>
        <w:jc w:val="left"/>
      </w:pPr>
      <w:r>
        <w:rPr>
          <w:rFonts w:ascii="Times New Roman" w:hAnsi="Times New Roman" w:eastAsia="Times New Roman" w:cs="Times New Roman"/>
        </w:rPr>
        <w:t>Се карнайи охир рамзи ҷудогона дар миёни ҳафт карнай мебошанд, чунонки се калисои охир аз чор калисои аввал ҷудо мебошанд ва се мӯҳри охир аз ҳафт мӯҳр ҷудо мебошанд. Ин ҳақиқати нубувватӣ дар тӯли солҳо борҳо мавриди баррасӣ қарор гирифтааст. Ҳамроҳ бо баррасии нуре, ки аз мулоҳизаи войи якум ва сеюм ҳамчун рамзи алфа ва омега ҳосил мегардад, мо ҳамчунин бояд се войро ҳамчун татбиқи сегонаи нубувват баррасӣ намоем.</w:t>
      </w:r>
    </w:p>
    <w:p>
      <w:pPr>
        <w:pStyle w:val="ArticleBody"/>
        <w:jc w:val="left"/>
      </w:pPr>
      <w:r>
        <w:rPr>
          <w:rFonts w:ascii="Times New Roman" w:hAnsi="Times New Roman" w:eastAsia="Times New Roman" w:cs="Times New Roman"/>
        </w:rPr>
        <w:t>Татбиқи сегонаи нубувват нишон медиҳад, ки ҳамаи хусусиятҳои нубувватии войи аввал ва дуюм дар войи сеюм низ мавҷуд хоҳанд буд. Войи аввал Исломи Арабистон буд ва войи дуюм Исломи Туркия. Войи аввал барои «азоб додан» ва войи дуюм барои «куштан»-и сеяки одамон буд.</w:t>
      </w:r>
    </w:p>
    <w:p>
      <w:pPr>
        <w:pStyle w:val="ArticleHeading"/>
        <w:jc w:val="left"/>
      </w:pPr>
      <w:r>
        <w:rPr>
          <w:rFonts w:ascii="Arial" w:hAnsi="Arial" w:eastAsia="Arial" w:cs="Arial"/>
        </w:rPr>
        <w:t>Азоби войи якум</w:t>
      </w:r>
    </w:p>
    <w:p>
      <w:pPr>
        <w:pStyle w:val="ArticleScripture"/>
        <w:jc w:val="left"/>
      </w:pPr>
      <w:r>
        <w:rPr>
          <w:rFonts w:ascii="Times New Roman" w:hAnsi="Times New Roman" w:eastAsia="Times New Roman" w:cs="Times New Roman"/>
        </w:rPr>
        <w:t>Ва ба онҳо дода шуд, ки онҳоро накушанд, балки панҷ моҳ азоб диҳанд; ва азоби онҳо мисли азоби каждум аст, вақте ки одамро мезанад. … Ва думҳое монанди думҳои каждум доштанд, ва дар думҳояшон нешҳо буд; ва қудрати онҳо ин буд, ки одамонро панҷ моҳ озор расонанд. Ваҳй 9:5, 10.</w:t>
      </w:r>
    </w:p>
    <w:p>
      <w:pPr>
        <w:pStyle w:val="ArticleHeading"/>
        <w:jc w:val="left"/>
      </w:pPr>
      <w:r>
        <w:rPr>
          <w:rFonts w:ascii="Arial" w:hAnsi="Arial" w:eastAsia="Arial" w:cs="Arial"/>
        </w:rPr>
        <w:t>Марги вои дуюм</w:t>
      </w:r>
    </w:p>
    <w:p>
      <w:pPr>
        <w:pStyle w:val="ArticleScripture"/>
        <w:jc w:val="left"/>
      </w:pPr>
      <w:r>
        <w:rPr>
          <w:rFonts w:ascii="Times New Roman" w:hAnsi="Times New Roman" w:eastAsia="Times New Roman" w:cs="Times New Roman"/>
        </w:rPr>
        <w:t>Ва он чор фаришта раҳо карда шуданд, ки барои як соат, ва як рӯз, ва як моҳ, ва як сол тайёр гардида буданд, то сеяки мардумро бикушанд. … Бо ин се сеяки мардум кушта шуданд, ба воситаи оташ, ва дуд, ва кибрит, ки аз даҳони онҳо берун меомад. Ваҳй 9:15, 18.</w:t>
      </w:r>
    </w:p>
    <w:p>
      <w:pPr>
        <w:pStyle w:val="ArticleBody"/>
        <w:jc w:val="left"/>
      </w:pPr>
      <w:r>
        <w:rPr>
          <w:rFonts w:ascii="Times New Roman" w:hAnsi="Times New Roman" w:eastAsia="Times New Roman" w:cs="Times New Roman"/>
        </w:rPr>
        <w:t>Он ду ҳиссаи одамон, ки кушта нашуданд, тавба накарданд.</w:t>
      </w:r>
    </w:p>
    <w:p>
      <w:pPr>
        <w:pStyle w:val="ArticleScripture"/>
        <w:jc w:val="left"/>
      </w:pPr>
      <w:r>
        <w:rPr>
          <w:rFonts w:ascii="Times New Roman" w:hAnsi="Times New Roman" w:eastAsia="Times New Roman" w:cs="Times New Roman"/>
        </w:rPr>
        <w:t>Ва боқимондаи мардум, ки аз ин офатҳо кушта нашуданд, аз аъмоли дастҳои худ тавба накарданд, то ки девҳоро ва бутҳои аз тилло, нуқра, мис, санг ва чӯб сохташударо ибодат накунанд, ки онҳо на дида метавонанд, на шунида, ва на роҳ раванд; ва аз қатлҳои худ, на аз ҷодугариҳои худ, на аз зинои худ, ва на аз дуздиҳои худ низ тавба накарданд. Ваҳй 9:20, 21.</w:t>
      </w:r>
    </w:p>
    <w:p>
      <w:pPr>
        <w:pStyle w:val="ArticleBody"/>
        <w:jc w:val="left"/>
      </w:pPr>
      <w:r>
        <w:rPr>
          <w:rFonts w:ascii="Times New Roman" w:hAnsi="Times New Roman" w:eastAsia="Times New Roman" w:cs="Times New Roman"/>
        </w:rPr>
        <w:t>Ҳафт карнай рамзи ҳафт балои охирин мебошанд, ва дар ояти бист карнайҳо «балоҳо» номида шудаанд. Иёлоти Муттаҳидаи Амрико як севуми иттиҳоди сеҷонибаи аждаҳо, ҳайвон ва пайғамбари дурӯғин аст, ва он ҳамчун подшоҳии шашум дар қонуни якшанбе кушта мешавад. Марги он ба сабаби ибодати дурӯғин ба амал оварда шуд, ки бо «аъмоли дастҳои онҳо», «парастиш»-и «девҳо ва бутҳои тилло, нуқра, мис, санг ва чӯб», аз «кушторҳо», «сеҳргарӣ», «зино» ва «дуздӣ» рамзӣ шудааст.</w:t>
      </w:r>
    </w:p>
    <w:p>
      <w:pPr>
        <w:pStyle w:val="ArticleBody"/>
        <w:jc w:val="left"/>
      </w:pPr>
      <w:r>
        <w:rPr>
          <w:rFonts w:ascii="Times New Roman" w:hAnsi="Times New Roman" w:eastAsia="Times New Roman" w:cs="Times New Roman"/>
        </w:rPr>
        <w:t>Парастиши дурӯғин, ки бо ибодати рӯзи якшанбе тимсол шудааст, ҳамон «сабабе» аст, ки бояд аз он тавба карда шавад; аммо онҳо тавба накарданд, бинобар ин «натиҷа» азоби сахт ва маргест, ки малахҳои Ислом меоранд. Гарчанде ки сеяки одамон, яъне Иёлоти Муттаҳида, ҳангоми қонуни рӯзи якшанбе кушта мешавад, он ду се ҳиссаи дигар тавба намекунад.</w:t>
      </w:r>
    </w:p>
    <w:p>
      <w:pPr>
        <w:pStyle w:val="ArticleHeading"/>
        <w:jc w:val="left"/>
      </w:pPr>
      <w:r>
        <w:rPr>
          <w:rFonts w:ascii="Arial" w:hAnsi="Arial" w:eastAsia="Arial" w:cs="Arial"/>
        </w:rPr>
        <w:t>Вой бар фариштагон</w:t>
      </w:r>
    </w:p>
    <w:p>
      <w:pPr>
        <w:pStyle w:val="ArticleBody"/>
        <w:jc w:val="left"/>
      </w:pPr>
      <w:r>
        <w:rPr>
          <w:rFonts w:ascii="Times New Roman" w:hAnsi="Times New Roman" w:eastAsia="Times New Roman" w:cs="Times New Roman"/>
        </w:rPr>
        <w:t>Войҳои якум ва дуюм ба фариштагони якум ва дуюми таърихи миллерӣ мутобиқат мекунанд, ва он таърих дар таърихи саду чилу чор ҳазор то ба ҳарфи охирин такрор мегардад. Таърихи саду чилу чор ҳазор таърихи фариштаи сеюм аст ва ба войи сеюм мутобиқат мекунад. Чунон ки аломатҳои роҳ дар таърихи миллерӣ дар таърихи саду чилу чор ҳазор такрор мешаванд, ҳамчунин аломатҳои роҳи войҳои якум ва дуюм низ дар таърихи фариштаи сеюм такрор хоҳанд шуд.</w:t>
      </w:r>
    </w:p>
    <w:p>
      <w:pPr>
        <w:pStyle w:val="ArticleScripture"/>
        <w:jc w:val="left"/>
      </w:pPr>
      <w:r>
        <w:rPr>
          <w:rFonts w:ascii="Times New Roman" w:hAnsi="Times New Roman" w:eastAsia="Times New Roman" w:cs="Times New Roman"/>
        </w:rPr>
        <w:t>«Паёмҳои якум ва дуюм дар солҳои 1843 ва 1844 дода шуданд, ва мо акнун зери эълони паёми сеюм қарор дорем; аммо ҳар се паём ҳанӯз ҳам бояд эълон карда шаванд. Имрӯз низ, ҳамон гуна ки пештар буд, зарур аст, ки онҳо ба касоне, ки дар ҷустуҷӯи ҳақиқатанд, боз такрор карда шаванд. Бо қалам ва бо овоз мо бояд ин эълонро танинандоз намоем, тартиби онҳоро нишон дода, ва татбиқи нубувватҳоеро, ки моро ба паёми фариштаи сеюм мерасонанд, баён кунем. Бе якум ва дуюм, сеюм вуҷуд дошта наметавонад. Ин паёмҳоро мо бояд ба ҷаҳон тавассути нашрияҳо ва мавъизаҳо расонем, ва дар хатти таърихи нубувват он чиро, ки воқеъ шудааст ва он чиро, ки ба вуқӯъ хоҳад пайваст, нишон диҳем». Selected Messages, book 2, 104.</w:t>
      </w:r>
    </w:p>
    <w:p>
      <w:pPr>
        <w:pStyle w:val="ArticleBody"/>
        <w:jc w:val="left"/>
      </w:pPr>
      <w:r>
        <w:rPr>
          <w:rFonts w:ascii="Times New Roman" w:hAnsi="Times New Roman" w:eastAsia="Times New Roman" w:cs="Times New Roman"/>
        </w:rPr>
        <w:t>Кори мо, ҳамчун донишҷӯёни нубувват, он аст, ки паёмҳои фариштаи якум ва дуюмро бо ҳам биёварем ва онҳоро дар паёми фариштаи сеюм муттаҳид созем. Бе ду паёми аввал, паёми сеюм вуҷуд дошта наметавонад, зеро «бе якум ва дуюм, сеюм буда наметавонад». Ин аз лиҳози «пайдарҳамӣ» дуруст аст, зеро агар якум ва дуюм набошад, пас сеюм дар асл якум мешавад. Ин ҳамчунин аз лиҳози «мундариҷа» дуруст аст, зеро хусусиятҳои нубувватии якум ва дуюм, хусусиятҳои сеюмро муайян месозанд. Аз ҷиҳати риёзӣ, бе якум ва дуюм, сеюм вуҷуд надорад; ва аз ҷиҳати нубувватӣ, дар фариштаи сеюм ҳеҷ нишонаҳои роҳ вуҷуд надорад, агар нишонаҳои роҳи якум ва дуюм канор гузошта шаванд.</w:t>
      </w:r>
    </w:p>
    <w:p>
      <w:pPr>
        <w:pStyle w:val="ArticleScripture"/>
        <w:jc w:val="left"/>
      </w:pPr>
      <w:r>
        <w:rPr>
          <w:rFonts w:ascii="Times New Roman" w:hAnsi="Times New Roman" w:eastAsia="Times New Roman" w:cs="Times New Roman"/>
        </w:rPr>
        <w:t>«Худо паёмҳои Ваҳй 14-ро дар хатти нубувват ҷойи онҳо додааст, ва кори онҳо то поёни таърихи ин замин набояд қатъ гардад. Паёмҳои фариштаи якум ва дуюм ҳанӯз ҳам барои ин замон ҳақиқат мебошанд, ва бояд бо ин паёме, ки аз паси онҳо меояд, мувозӣ пеш раванд. Фариштаи сеюм ҳушдори худро бо овози баланд эълон мекунад. “Баъд аз ин чизҳо,” гуфт Юҳанно, “фариштаи дигареро дидам, ки аз осмон нозил мешуд, ва қудрати азиме дошт; ва замин аз ҷалоли ӯ мунаввар гардид.” Дар ин мунавваршавӣ нури ҳар се паём бо ҳам муттаҳид аст». The 1888 Materials, 803, 804.</w:t>
      </w:r>
    </w:p>
    <w:p>
      <w:pPr>
        <w:pStyle w:val="ArticleBody"/>
        <w:jc w:val="left"/>
      </w:pPr>
      <w:r>
        <w:rPr>
          <w:rFonts w:ascii="Times New Roman" w:hAnsi="Times New Roman" w:eastAsia="Times New Roman" w:cs="Times New Roman"/>
        </w:rPr>
        <w:t>Кори мо ин аст, ки «дар силсилаи таърихи нубувватӣ чизҳоеро, ки буданд» дар ҳаракати Миллериён, «ва чизҳоеро, ки хоҳанд буд» дар ҳаракати яксаду чилу чор ҳазор, нишон диҳем.</w:t>
      </w:r>
    </w:p>
    <w:p>
      <w:pPr>
        <w:pStyle w:val="ArticleScripture"/>
        <w:jc w:val="left"/>
      </w:pPr>
      <w:r>
        <w:rPr>
          <w:rFonts w:ascii="Times New Roman" w:hAnsi="Times New Roman" w:eastAsia="Times New Roman" w:cs="Times New Roman"/>
        </w:rPr>
        <w:t>«Худованд ба наздикӣ ҷаҳонро барои бадкориаш ҷазо хоҳад дод. Ӯ ба наздикӣ ташкилотҳои мазҳабиро барои рад кардани нур ва ҳақиқате, ки ба онҳо дода шудааст, ҷазо хоҳад дод. Паёми бузурге, ки паёмҳои фариштаи якум, дуюм ва сеюмро дар бар мегирад, бояд ба ҷаҳон расонида шавад. Ин бояд меҳвари кори мо бошад.» The Seventh-day Adventist Bible Commentary, volume 7, 950.</w:t>
      </w:r>
    </w:p>
    <w:p>
      <w:pPr>
        <w:pStyle w:val="ArticleBody"/>
        <w:jc w:val="left"/>
      </w:pPr>
      <w:r>
        <w:rPr>
          <w:rFonts w:ascii="Times New Roman" w:hAnsi="Times New Roman" w:eastAsia="Times New Roman" w:cs="Times New Roman"/>
        </w:rPr>
        <w:t>Якҷо шудани паёми фариштаи якум ва дуюм ҳамон чизест, ки заминро равшан месозад, ҳангоме ки фариштаи Ваҳйи ҳаждаҳ нузул мекунад. Ӯ изҳор дошт: «“Баъд аз ин чизҳо”, гуфт Юҳанно, “ман фариштаи дигареро дидам, ки аз осмон нозил мешуд, дорои қудрати азим буд, ва замин аз ҷалоли ӯ равшан гардид.” Дар ин равшанӣ, нури ҳамаи се паём якҷо карда мешавад». «Равшанӣ»-е, ки бо «замин» «равшан гардидан»-и он марбут аст, вақте ба амал меояд, ки «нури ҳамаи се паём якҷо карда мешавад». Кори якҷо кардани сатр бар сатр, ин се паём, бо дар баробари ҳам гузоштани таърихи миллерӣ бо таърихи саду чиҳилу чаҳор ҳазор, ҳамчунин бояд дар мавриди се вой низ ба анҷом расонда шавад.</w:t>
      </w:r>
    </w:p>
    <w:p>
      <w:pPr>
        <w:pStyle w:val="ArticleBody"/>
        <w:jc w:val="left"/>
      </w:pPr>
      <w:r>
        <w:rPr>
          <w:rFonts w:ascii="Times New Roman" w:hAnsi="Times New Roman" w:eastAsia="Times New Roman" w:cs="Times New Roman"/>
        </w:rPr>
        <w:t>Суқути Бобил, чунон ки аз ҷониби фариштаи дуюм эълон шудааст, аз паёми фариштаи аввал ҷудо карда намешавад. Паёми фариштаи аввал Омадани Дуюми Масеҳро дар соли 1843 муайян кард, ва ҳангоме ки он паём ноком шуд, таъсири он паём суқути калисоҳои протестантиро ба вуҷуд овард. Таъсир фариштаи дуюм буд, сабаб нокомии фариштаи аввал буд. Агар фариштаи аввал намебуд, суқути Бобил, чунон ки аз ҷониби фариштаи дуюм эълон шудааст, низ намебуд. Унсуре, ки сабаб ва таъсирро ба ҳам пайваст, «замон» буд. «Замон» (1843) ба воқеият табдил наёфт ва ҳамон нокомӣ «таъсир»-ро ба вуҷуд овард. «Сабаб» хато дар муайян сохтани он буд, ки Миллер нодуруст ба хулоса омада буд, ки он се пешгӯйӣ тақрибан дар соли 1843 ба анҷом мерасанд. Он се пешгӯйии 1335, 2300 ва 2520 сол, ба эътиқоди Миллер, бо омадани Масеҳ бар абрҳо дар соли 1843 ба поён мерасиданд. Вақте ки пешгӯиҳои замонӣ, ки Миллер онҳоро нодуруст фаҳмида буд, иҷро нашуданд, ин барои протестантҳо сабаб фароҳам овард, то паёми фариштаи аввалро рад кунанд, ва фариштаи дуюм омад. Фариштаи аввал «сабаб» буд ва дуюм «таъсир» буд.</w:t>
      </w:r>
    </w:p>
    <w:p>
      <w:pPr>
        <w:pStyle w:val="ArticleBody"/>
        <w:jc w:val="left"/>
      </w:pPr>
      <w:r>
        <w:rPr>
          <w:rFonts w:ascii="Times New Roman" w:hAnsi="Times New Roman" w:eastAsia="Times New Roman" w:cs="Times New Roman"/>
        </w:rPr>
        <w:t>Паёмҳои фариштаи якум ва дуюмро наметавон аз ҳам ҷудо кард, зеро онҳо ба таври нубувватӣ бо замони нубувватӣ ба ҳам пайвастанд. Войи якум ва дуюм низ ба таври нубувватӣ бо «замон» ба ҳам вобастаанд. Нубуввати замонии войи якум, ки яксаду панҷоҳ соли азобро муайян мекунад, маҳз дар ҳамон ҷое ба поён мерасад, ки нубуввати замонии сесаду наваду як солу понздаҳ рӯзи войи дуюм, ки мекушад, оғоз меёбад. Нубуввати замонӣ войи якум ва дуюмро, ҳамчунин паёмҳои фариштаи якум ва дуюмро, ба ҳам мепайвандад.</w:t>
      </w:r>
    </w:p>
    <w:p>
      <w:pPr>
        <w:pStyle w:val="ArticleBody"/>
        <w:jc w:val="left"/>
      </w:pPr>
      <w:r>
        <w:rPr>
          <w:rFonts w:ascii="Times New Roman" w:hAnsi="Times New Roman" w:eastAsia="Times New Roman" w:cs="Times New Roman"/>
        </w:rPr>
        <w:t>Иҷрои пешгӯиҳои замонии войи якум ва дуюм паёми фариштаи якумро қувват бахшид ва фариштаи Ваҳй боби даҳро поён овард, то ҷаҳонро бо ҷалоли худ равшан созад. Дар бораи фариштаи якум, Хоҳар Уайт навиштааст, ки ба ӯ «гуфта шуд, ки рисолати ӯ ин буд, ки заминро бо ҷалоли худ равшан созад ва одамонро аз ғазаби ояндаи Худо огоҳ намояд». Ин айнан ҳамон рисолати фариштаи сеюми Ваҳй боби ҳаждаҳ аст.</w:t>
      </w:r>
    </w:p>
    <w:p>
      <w:pPr>
        <w:pStyle w:val="ArticleScripture"/>
        <w:jc w:val="left"/>
      </w:pPr>
      <w:r>
        <w:rPr>
          <w:rFonts w:ascii="Times New Roman" w:hAnsi="Times New Roman" w:eastAsia="Times New Roman" w:cs="Times New Roman"/>
        </w:rPr>
        <w:t>«Фариштае, ки дар эъломи паёми фариштаи сеюм ҳамроҳ мешавад, бояд тамоми заминро бо ҷалоли худ равшан созад. Дар ин ҷо коре пешгӯӣ шудааст, ки фарогири тамоми ҷаҳон ва дорои қудрате бесобиқа аст. Ҳаракати адвентии солҳои 1840–44 зуҳури пурҷалоли қудрати Худо буд; паёми фариштаи якум ба ҳар як истгоҳи миссионерӣ дар ҷаҳон расонида шуд, ва дар баъзе кишварҳо бузургтарин шавқу ҳаваси динӣ падид омад, ки аз замони Ислоҳоти асри шонздаҳум дар ягон сарзамин дида нашуда буд; аммо ҳамаи инҳоро ҳаракати пуриқтидор зери огоҳии охирини фариштаи сеюм болотар хоҳад бурд.»</w:t>
      </w:r>
    </w:p>
    <w:p>
      <w:pPr>
        <w:pStyle w:val="ArticleScripture"/>
        <w:jc w:val="left"/>
      </w:pPr>
      <w:r>
        <w:rPr>
          <w:rFonts w:ascii="Times New Roman" w:hAnsi="Times New Roman" w:eastAsia="Times New Roman" w:cs="Times New Roman"/>
        </w:rPr>
        <w:t>«Ин кор ба кори Рӯзи Пантикост монанд хоҳад буд. Чунон ки «борони аввал» ҳангоми фурӯрезиши Рӯҳулқудс дар оғози Инҷил дода шуд, то сабзиши тухми гаронбаҳоро ба вуҷуд оварад, ҳамон тавр «борони охир» дар анҷоми он барои расидани ҳосил дода хоҳад шуд. «Пас хоҳем донист, агар барои шинохтани Худованд пайравӣ намоем: зуҳури Ӯ мисли субҳ омода шудааст; ва Ӯ назди мо чун борон хоҳад омад, мисли борони охир ва борони аввал бар замин». Ҳушаъ 6:3. «Пас, эй фарзандони Сион, шод бошед ва дар Худованд Худои худ хурсандӣ кунед; зеро Ӯ ба шумо борони аввалро ба андоза додааст, ва барои шумо боронро фурӯ хоҳад фиристод, борони аввал ва борони охирро». Юил 2:23. «Дар рӯзҳои охир, мегӯяд Худо, Ман аз Рӯҳи Худ бар тамоми башар хоҳам рехт». «Ва чунин хоҳад шуд, ки ҳар кӣ номи Худовандро бихонад, наҷот хоҳад ёфт». Аъмол 2:17, 21.»</w:t>
      </w:r>
    </w:p>
    <w:p>
      <w:pPr>
        <w:pStyle w:val="ArticleScripture"/>
        <w:jc w:val="left"/>
      </w:pPr>
      <w:r>
        <w:rPr>
          <w:rFonts w:ascii="Times New Roman" w:hAnsi="Times New Roman" w:eastAsia="Times New Roman" w:cs="Times New Roman"/>
        </w:rPr>
        <w:t>«Кори бузурги Инҷил набояд бо зуҳури камтари қудрати Худо аз он чи оғози онро нишон дода буд, анҷом ёбад. Нубувватҳое, ки дар рехтани борони аввалин ҳангоми оғози Инҷил иҷро шуданд, боз дар борони охирин ҳангоми анҷоми он иҷро хоҳанд шуд. Инҳоянд “замонҳои тароват”, ки ҳавворӣ Петрус онҳоро дар назар дошт, вақте гуфт: “Пас тавба кунед ва баргардед, то ки гуноҳҳои шумо маҳв карда шаванд, ҳангоме ки замонҳои тароват аз ҳузури Худованд фаро расанд; ва Ӯ Исоро бифиристад.” Аъмол 3:19, 20.» «Муборизаи Бузург», 611.</w:t>
      </w:r>
    </w:p>
    <w:p>
      <w:pPr>
        <w:pStyle w:val="ArticleBody"/>
        <w:jc w:val="left"/>
      </w:pPr>
      <w:r>
        <w:rPr>
          <w:rFonts w:ascii="Times New Roman" w:hAnsi="Times New Roman" w:eastAsia="Times New Roman" w:cs="Times New Roman"/>
        </w:rPr>
        <w:t>Иҷрои пешгӯиҳои замонии войи якум ва дуюм фариштаро дар соли 1840 фуруд овард, то заминро бо ҷалоли худ равшан созад, ва ба ҳамин васила паёми фариштаи якумро қувват бахшид; ва иҷрои войи сеюм фариштаро дар 9/11 фуруд овард, то заминро бо ҷалоли худ равшан созад, ва ба ҳамин васила паёми фариштаи сеюмро қувват бахшид. Равшан гардидани замин ба воситаи пайвастани ин ду ҳаракат дар як татбиқи мувозӣ—сатр бар сатр—ба анҷом мерасад. Паёми се вой аст, ки паёми се фариштаро қувват мебахшад. Онҳо ҳамчун ду хат ба ҳам бофта шудаанд: яке дохилӣ ва дигаре хориҷӣ. Се фаришта кори халқи Худоро намояндагӣ мекунанд, ва кори онҳо ба воситаи иҷрои се вой қувват меёбад. Хориҷӣ Ислом ва кори пешгӯёнаи он аст, ва дохилӣ Масеҳ дар қавми Ӯст—умеди ҷалол. Ба ҳамин сабаб, Яҳудо дар пешгӯии Яъқуб дар бораи рамзшиносии дувоздаҳ писараш дар рӯзҳои охир ба хар баста шудааст.</w:t>
      </w:r>
    </w:p>
    <w:p>
      <w:pPr>
        <w:pStyle w:val="ArticleScripture"/>
        <w:jc w:val="left"/>
      </w:pPr>
      <w:r>
        <w:rPr>
          <w:rFonts w:ascii="Times New Roman" w:hAnsi="Times New Roman" w:eastAsia="Times New Roman" w:cs="Times New Roman"/>
        </w:rPr>
        <w:t>Ва Яъқуб писарони худро даъват карда, гуфт: «Ҷамъ оед, то он чиро, ки дар айёми охир бар шумо воқеъ хоҳад шуд, ба шумо хабар диҳам. Ҷамъ оед ва бишнавед, эй писарони Яъқуб; ва ба Исроил, падари худ, гӯш фаро диҳед. … Эй Яҳудо, бародаронат туро ситоиш хоҳанд кард; дасти ту бар гардани душманонат хоҳад буд; писарони падари ту пеши ту саҷда хоҳанд кард. Яҳудо шербачча аст; эй писарам, ту аз шикор баромадаӣ; ӯ хам шуд, чун шер хобид, ва чун шери пир; кӣ ӯро хоҳад бедор кард? Асои подшоҳӣ аз Яҳудо дур нахоҳад шуд, ва на қонунгузоре аз миёни пойҳои ӯ, то даме ки Шилоҳ биёяд; ва итоати қавмҳо ба ӯ хоҳад буд. Курраи хари худро ба ток мебандад, ва баччаи мода-хари худро ба токи баргузида; либосҳои худро дар шароб шуст, ва ҷомаи худро дар хуни ангур. Чашмонаш аз шароб сурх хоҳанд буд, ва дандонҳояш аз шир сафед.» Ҳастӣ 49:1, 2, 8–12.</w:t>
      </w:r>
    </w:p>
    <w:p>
      <w:pPr>
        <w:pStyle w:val="ArticleBody"/>
        <w:jc w:val="left"/>
      </w:pPr>
      <w:r>
        <w:rPr>
          <w:rFonts w:ascii="Times New Roman" w:hAnsi="Times New Roman" w:eastAsia="Times New Roman" w:cs="Times New Roman"/>
        </w:rPr>
        <w:t>Масеҳ Шери қабилаи Яҳудо аст, ки либосҳои Худро дар хун шуст, ва Ӯ «токи баргузида» мебошад, ки ба таври нубувватӣ ба «қулунии хар» баста шудааст. Паёми зоҳирии се вой ба паёми ботинии се фаришта баста шудааст. Фариштаи якум ва дуюм бо фариштаи сеюм мувозӣ мераванд, ва войи якум ва дуюм низ бояд бо войи сеюм мувозӣ раванд.</w:t>
      </w:r>
    </w:p>
    <w:p>
      <w:pPr>
        <w:pStyle w:val="ArticleHeading"/>
        <w:jc w:val="left"/>
      </w:pPr>
      <w:r>
        <w:rPr>
          <w:rFonts w:ascii="Arial" w:hAnsi="Arial" w:eastAsia="Arial" w:cs="Arial"/>
        </w:rPr>
        <w:t>Калид</w:t>
      </w:r>
    </w:p>
    <w:p>
      <w:pPr>
        <w:pStyle w:val="ArticleBody"/>
        <w:jc w:val="left"/>
      </w:pPr>
      <w:r>
        <w:rPr>
          <w:rFonts w:ascii="Times New Roman" w:hAnsi="Times New Roman" w:eastAsia="Times New Roman" w:cs="Times New Roman"/>
        </w:rPr>
        <w:t>Ҷанги Нинвеҳ «калид»-ест, ки торикии Исломро бар ҷаҳон меоварад, ҳангоме ки захми марговари католикизми румӣ дар қонуни наздикояндаи якшанбе шифо меёбад, ки ҳамон заминларзаи Ваҳйи ёздаҳ аст, ки дар он войи сеюм ногаҳон фаро мерасад. Он дар «соат»-и заминларза меояд.</w:t>
      </w:r>
    </w:p>
    <w:p>
      <w:pPr>
        <w:pStyle w:val="ArticleScripture"/>
        <w:jc w:val="left"/>
      </w:pPr>
      <w:r>
        <w:rPr>
          <w:rFonts w:ascii="Times New Roman" w:hAnsi="Times New Roman" w:eastAsia="Times New Roman" w:cs="Times New Roman"/>
        </w:rPr>
        <w:t>Ва дар ҳамон соат зилзилаи азиме рӯй дод, ва даҳяки шаҳр фурӯ рехт, ва дар он зилзила аз мардум ҳафт ҳазор нафар кушта шуданд; ва боқимондагон ба тарс афтода, Худои осмонро ҷалол доданд. Войи дуюм гузашт; ва инак, войи сеюм ба зудӣ меояд. Ваҳй 11:13, 14.</w:t>
      </w:r>
    </w:p>
    <w:p>
      <w:pPr>
        <w:pStyle w:val="ArticleBody"/>
        <w:jc w:val="left"/>
      </w:pPr>
      <w:r>
        <w:rPr>
          <w:rFonts w:ascii="Times New Roman" w:hAnsi="Times New Roman" w:eastAsia="Times New Roman" w:cs="Times New Roman"/>
        </w:rPr>
        <w:t>Қонуни якшанбе замони озмоиши ҳайвони суратёфтаро барои ҷаҳон оғоз мекунад, ва ҷанги Нинвеҳ калидест, ки фатҳи подшоҳии шашумро муайян месозад, ҳангоме ки фоҳишаи Сур ба ёд оварда мешавад, вақте ки ӯ ба сурудани сурудҳои худ шурӯъ мекунад, дар иҷрои Ишаъё бисту се. Озмоиши ҳайвони суратёфта ҳамон озмоишест, ки ба воситаи он сарнавишти абадии инсон муайян мегардад, ва он пеш аз баста шудани муҳлати имтиҳон муайян карда мешавад. Муҳлати имтиҳон барои ҷаҳон ҳангоме баста мешавад, ки Микоил бархезад. Замони озмоиши ҳайвони суратёфта барои ҷаҳон дар Ваҳй боби сездаҳ, ояти дувоздаҳ ва оятҳои баъдӣ, ба таври намунавӣ дар замони озмоиши ҳайвони суратёфта барои Иёлоти Муттаҳида таҷассум ёфтааст.</w:t>
      </w:r>
    </w:p>
    <w:p>
      <w:pPr>
        <w:pStyle w:val="ArticleScripture"/>
        <w:jc w:val="left"/>
      </w:pPr>
      <w:r>
        <w:rPr>
          <w:rFonts w:ascii="Times New Roman" w:hAnsi="Times New Roman" w:eastAsia="Times New Roman" w:cs="Times New Roman"/>
        </w:rPr>
        <w:t>«Ҳангоме ки Амрико, кишвари озодии динӣ, бо Папагӣ дар маҷбур сохтани виҷдон ва водор намудани одамон ба эҳтиром кардани шанбеи дурӯғин муттаҳид гардад, мардуми ҳар як кишвари рӯи замин ба пайравӣ аз намунаи он бурда хоҳанд шуд». Testimonies, volume 6, 18.</w:t>
      </w:r>
    </w:p>
    <w:p>
      <w:pPr>
        <w:pStyle w:val="ArticleBody"/>
        <w:jc w:val="left"/>
      </w:pPr>
      <w:r>
        <w:rPr>
          <w:rFonts w:ascii="Times New Roman" w:hAnsi="Times New Roman" w:eastAsia="Times New Roman" w:cs="Times New Roman"/>
        </w:rPr>
        <w:t>Санҷиши замони сурати ҳайвон дар Иёлоти Муттаҳида саду чилу чор ҳазореро, ки дар Ваҳйи ҳафт зикр шудаанд, ҷудо месозад ва мӯҳр мекунад, ва санҷиши замони сурати ҳайвон барои ҷаҳон анбӯҳи бузурги Ваҳйи ҳафтро мӯҳр мекунад.</w:t>
      </w:r>
    </w:p>
    <w:p>
      <w:pPr>
        <w:pStyle w:val="ArticleScripture"/>
        <w:jc w:val="left"/>
      </w:pPr>
      <w:r>
        <w:rPr>
          <w:rFonts w:ascii="Times New Roman" w:hAnsi="Times New Roman" w:eastAsia="Times New Roman" w:cs="Times New Roman"/>
        </w:rPr>
        <w:t>«Халқҳои бегона ба намунаи Иёлоти Муттаҳида пайравӣ хоҳанд кард. Гарчанде ки ӯ пешсафӣ мекунад, бо вуҷуди ин, ҳамон буҳрон бар сари қавми мо дар ҳамаи қисматҳои ҷаҳон хоҳад омад». Testimonies, volume 6, 395.</w:t>
      </w:r>
    </w:p>
    <w:p>
      <w:pPr>
        <w:pStyle w:val="ArticleBody"/>
        <w:jc w:val="left"/>
      </w:pPr>
      <w:r>
        <w:rPr>
          <w:rFonts w:ascii="Times New Roman" w:hAnsi="Times New Roman" w:eastAsia="Times New Roman" w:cs="Times New Roman"/>
        </w:rPr>
        <w:t>Калиде, ки бо ҷанги Нинве рамзгузорӣ шудааст, оғози вақти озмоиши ҳайкалро барои ҷаҳон нишон медиҳад, ҳамзамон ки анҷоми вақти озмоиши ҳайкалро барои Иёлоти Муттаҳида низ нишон медиҳад. Калиде, ки бо ҷанги Нинве рамзгузорӣ шудааст, вартаи беҳадро мекушояд, ки аз он сели Ислом, ки дар ҷаҳон ба сурати малахҳо муаррифӣ шудааст, меояд. Он калид дар анҷоми нидои нимашаб ба воситаи калиде намунавӣ гардонда шудааст, ки ҳамон вартаро дар Иёлоти Муттаҳида дар оғози нидои нимашаб мекушояд.</w:t>
      </w:r>
    </w:p>
    <w:p>
      <w:pPr>
        <w:pStyle w:val="ArticleBody"/>
        <w:jc w:val="left"/>
      </w:pPr>
      <w:r>
        <w:rPr>
          <w:rFonts w:ascii="Times New Roman" w:hAnsi="Times New Roman" w:eastAsia="Times New Roman" w:cs="Times New Roman"/>
        </w:rPr>
        <w:t>Калид дар Иёлоти Муттаҳида дар Левиён бисту се ҳамчун иди карнайҳо муаррифӣ мешавад, ҳангоме ки хар дар оғози эълони нидои нисфи шаб раҳо карда мешавад. Он калид замоне гардонда мешавад, ки тӯбҳои оташи Нашвилл фаро мерасанд. Иди карнайҳо ва ҳамла бар Нашвилл, вақте ки Ислом раҳо карда мешавад, ҷанги Найнаворо назди қонуни якшанбе намунавор мегардонад.</w:t>
      </w:r>
    </w:p>
    <w:p>
      <w:pPr>
        <w:pStyle w:val="ArticleBody"/>
        <w:jc w:val="left"/>
      </w:pPr>
      <w:r>
        <w:rPr>
          <w:rFonts w:ascii="Times New Roman" w:hAnsi="Times New Roman" w:eastAsia="Times New Roman" w:cs="Times New Roman"/>
        </w:rPr>
        <w:t>Қонуни рӯзи якшанбе поёни эълони нидои «нимашаб» аст, зеро нидо он вақт ба нидои «баланд» табдил меёбад, ва оғози он давра, аз рӯи зарурати пешгӯёна, бояд поёнро ба тасвир оварад. Дар войи аввал, Ислом мебоист лашкарҳои Румро, ки Иёлоти Муттаҳидаро намунавор нишон медиҳанд, ба муддати яксаду панҷоҳ сол азоб диҳад. Калид (ҷанги Нинево) оғози эълони нидои нимашабро нишон медиҳад, ҳамон тавре ки иди карнайҳо низ чунин мекунад. Дар Ибодот боби бисту сеюм, байни иди карнайҳо ва Пантикост, ки ҳамчунин иди Хаймаҳо мебошад, понздаҳ рӯз ҳаст. Он понздаҳ рӯз дар давраи санҷиши сурати ҳайвон дар Иёлоти Муттаҳида ба яксаду панҷоҳ соли азоб дар войи аввал мувофиқат мекунанд. Понздаҳ ушри яксаду панҷоҳ аст.</w:t>
      </w:r>
    </w:p>
    <w:p>
      <w:pPr>
        <w:pStyle w:val="ArticleBody"/>
        <w:jc w:val="left"/>
      </w:pPr>
      <w:r>
        <w:rPr>
          <w:rFonts w:ascii="Times New Roman" w:hAnsi="Times New Roman" w:eastAsia="Times New Roman" w:cs="Times New Roman"/>
        </w:rPr>
        <w:t>Он понздаҳ рӯз (як саду панҷоҳ сол) ба анҷом мерасад, вақте ки сесаду наваду як солу понздаҳ рӯз оғоз меёбанд. Аз 22 октябри соли 1844 замони нубувватӣ дигар қобили татбиқ нест; бинобар ин, як саду панҷоҳ соли азоб рамзи понздаҳ рӯзи боби бисту сеюми китоби Левӣ мебошад, ки бо иди карнайҳо оғоз меёбанд, ва пас аз панҷ рӯз суъуди байрақ, пас аз панҷ рӯзи дигар доварии Рӯзи Каффорат, ва пас аз панҷ рӯзи дигар то рехтани Рӯҳулқудси Пантикосталӣ фаро мерасад.</w:t>
      </w:r>
    </w:p>
    <w:p>
      <w:pPr>
        <w:pStyle w:val="ArticleBody"/>
        <w:jc w:val="left"/>
      </w:pPr>
      <w:r>
        <w:rPr>
          <w:rFonts w:ascii="Times New Roman" w:hAnsi="Times New Roman" w:eastAsia="Times New Roman" w:cs="Times New Roman"/>
        </w:rPr>
        <w:t>Дар он ҷо «соат, ва як рӯз, ва як моҳ, ва як сол, барои куштани сеяки одамон» оғоз меёбад. «Соат» соати зилзилаи бузург аст, ки ҳамон қонуни якшанбе мебошад. «Рӯз» рӯзи интиқоми Худованд аст, ҳангоме ки калисои Лаодикиягии Адвентистони рӯзи ҳафтуми охирзамон аз даҳони Худованд қай карда мешавад.</w:t>
      </w:r>
    </w:p>
    <w:p>
      <w:pPr>
        <w:pStyle w:val="ArticleScripture"/>
        <w:jc w:val="left"/>
      </w:pPr>
      <w:r>
        <w:rPr>
          <w:rFonts w:ascii="Times New Roman" w:hAnsi="Times New Roman" w:eastAsia="Times New Roman" w:cs="Times New Roman"/>
        </w:rPr>
        <w:t>Зеро онҳо қавме ҳастанд, ки аз машварат маҳруманд, ва дар онҳо ҳеҷ фаҳме нест. Эй кош, онҳо доно мебуданд, то инро мефаҳмиданд, ва поёни худро ба назар мегирифтанд! Чӣ гуна як нафар ҳазор касро таъқиб карда метавонист, ва ду нафар даҳ ҳазорро ба гурез меандохтанд, агар Сахраи онҳо онҳоро нафурӯхта буд, ва Худованд онҳоро таслим накарда буд? Зеро сахраи онҳо мисли Сахраи мо нест, худи душманони мо низ довар ҳастанд. Зеро токи онҳо аз токи Садӯм аст, ва аз саҳроҳои Ғамӯро; ангурҳои онҳо ангурҳои талхӣ мебошанд, хӯшаҳои онҳо талханд. Шароби онҳо заҳри аждаҳост, ва заҳри сахти морҳои афъӣ. Оё ин назди Ман захира нашудааст, ва дар миёни ганҷҳои Ман мӯҳр нашудааст? Интиқом ва ҷазо ба Ман тааллуқ дорад; пои онҳо дар вақти муайян хоҳад лағжид, зеро рӯзи мусибати онҳо наздик аст, ва он чи бар онҳо хоҳад омад, мешитобад. Зеро Худованд қавми Худро доварӣ хоҳад кард, ва бар бандагони Худ дилсӯзӣ хоҳад намуд, вақте ки бубинад, ки қуввати онҳо аз байн рафтааст, ва ҳеҷ кас маҳкам ё боқӣ намондааст. Ва Ӯ хоҳад гуфт: Куҷоянд худоёни онҳо, он сахрае ки бар он таваккал мекарданд? Такрори Шариат 32:28–37.</w:t>
      </w:r>
    </w:p>
    <w:p>
      <w:pPr>
        <w:pStyle w:val="ArticleBody"/>
        <w:jc w:val="left"/>
      </w:pPr>
      <w:r>
        <w:rPr>
          <w:rFonts w:ascii="Times New Roman" w:hAnsi="Times New Roman" w:eastAsia="Times New Roman" w:cs="Times New Roman"/>
        </w:rPr>
        <w:t>«Соат»-и заминларза «рӯзи бадбахтии онҳо» мебошад. Ин доварии онҳое дар Адвентизм аст, ки аз донише, ки дар рӯзҳои охир афзун мегардад, фаҳмиш надоранд. Онҳо санги қалбакиеро баргузидаанд, то хонаи худро бар он бино намоянд, ва дар воқеъ, санги онҳо қум аст.</w:t>
      </w:r>
    </w:p>
    <w:p>
      <w:pPr>
        <w:pStyle w:val="ArticleScripture"/>
        <w:jc w:val="left"/>
      </w:pPr>
      <w:r>
        <w:rPr>
          <w:rFonts w:ascii="Times New Roman" w:hAnsi="Times New Roman" w:eastAsia="Times New Roman" w:cs="Times New Roman"/>
        </w:rPr>
        <w:t>«Огоҳӣ расидааст: набояд иҷозат дода шавад, ки чизе ворид гардад, ки таҳкурсии имонеро, ки мо бар он аз ҳамон вақте ки паём дар солҳои 1842, 1843 ва 1844 омад, бино карда истодаем, халалдор созад. Ман дар ин паём будам, ва аз ҳамон вақт то ҳоло дар назди ҷаҳон истодаам ва ба нуре, ки Худо ба мо додааст, вафодор мондаам. Мо ният надорем, ки пойҳои худро аз он минбаре бардорем, ки бар он гузошта шуданд, дар ҳоле ки рӯз ба рӯз бо дуои ҷиддӣ Худовандро меҷустем ва дар ҷустуҷӯи нур будем. Оё шумо гумон мекунед, ки ман метавонам аз нуре, ки Худо ба ман додааст, даст кашам? Он бояд мисли Сангпораи абадӣ бошад. Он аз ҳамон вақте ки ба ман дода шуд, маро роҳнамоӣ карда истодааст». Review and Herald, 14 апрели 1903.</w:t>
      </w:r>
    </w:p>
    <w:p>
      <w:pPr>
        <w:pStyle w:val="ArticleBody"/>
        <w:jc w:val="left"/>
      </w:pPr>
      <w:r>
        <w:rPr>
          <w:rFonts w:ascii="Times New Roman" w:hAnsi="Times New Roman" w:eastAsia="Times New Roman" w:cs="Times New Roman"/>
        </w:rPr>
        <w:t>«Моҳ» моҳи аввалро ифода мекунад.</w:t>
      </w:r>
    </w:p>
    <w:p>
      <w:pPr>
        <w:pStyle w:val="ArticleScripture"/>
        <w:jc w:val="left"/>
      </w:pPr>
      <w:r>
        <w:rPr>
          <w:rFonts w:ascii="Times New Roman" w:hAnsi="Times New Roman" w:eastAsia="Times New Roman" w:cs="Times New Roman"/>
        </w:rPr>
        <w:t>Пас, эй фарзандони Сион, шод бошед, ва дар Худованд Худои худ хурсандӣ намоед; зеро ки Ӯ ба шумо борони аввалро ба андоза додааст, ва барои шумо боронро, борони аввал ва борони охирро, дар моҳи аввал фурӯ хоҳад фиристод. Ва хирмангоҳҳо аз гандум пур хоҳанд шуд, ва чархуштҳо аз шароб ва равған лабрез хоҳанд гашт. Ва Ман ба шумо солҳоеро, ки малах хӯрдааст, кирми хоянда, кирми хазанда ва кирми вабокунанда, он лашкари бузурги Манро, ки дар миёни шумо фиристода будам, барқарор хоҳам кард. Ва шумо ба фаровонӣ хоҳед хӯрд ва сер хоҳед шуд, ва номи Худованд Худои худро, ки бо шумо аҷоибона амал кардааст, ҳамду сано хоҳед гуфт; ва қавми Ман ҳаргиз расво нахоҳанд шуд. Ва шумо хоҳед донист, ки Ман дар миёни Исроил ҳастам, ва ки Ман Худованд Худои шумоям, ва дигаре нест; ва қавми Ман ҳаргиз расво нахоҳанд шуд. Юил 2:23–27.</w:t>
      </w:r>
    </w:p>
    <w:p>
      <w:pPr>
        <w:pStyle w:val="ArticleBody"/>
        <w:jc w:val="left"/>
      </w:pPr>
      <w:r>
        <w:rPr>
          <w:rFonts w:ascii="Times New Roman" w:hAnsi="Times New Roman" w:eastAsia="Times New Roman" w:cs="Times New Roman"/>
        </w:rPr>
        <w:t>«Соат»-и қонуни якшанбе фаро мерасад, Исломи вои сеюм ногаҳон зарба мезанад, ва адвентизми Лаодикия шарманда мегардад, зеро ба сахраи мор таваккал карда буданд. Дар ҳамон вақт, дар моҳи аввал, борони охирин бар қавме покшуда фурӯ рехта мешавад. Дар он лаҳза Иёлоти Муттаҳида, пас аз азобе, ки аз Нашвилл сар мешавад, кушта мешавад. Он азобе, ки ҳамон вайроншавии шаҳрҳост, оғоз меёбад, ва дар соати қонуни якшанбе Иёлоти Муттаҳида ҳамчун салтанати шашуми нубуввати Китоби Муқаддас ба анҷом мерасад (кушта мешавад), ва замони озмоиши сурати ҳайвонро барои ҷаҳон оғоз мекунад, ки он ҳангоме ба поён мерасад, ки салтанати ҳаштум ба анҷоми худ мерасад, ва ҳеҷ ёваре намеёбад (кушта мешавад).</w:t>
      </w:r>
    </w:p>
    <w:p>
      <w:pPr>
        <w:pStyle w:val="ArticleHeading"/>
        <w:jc w:val="left"/>
      </w:pPr>
      <w:r>
        <w:rPr>
          <w:rFonts w:ascii="Arial" w:hAnsi="Arial" w:eastAsia="Arial" w:cs="Arial"/>
        </w:rPr>
        <w:t>Фурот</w:t>
      </w:r>
    </w:p>
    <w:p>
      <w:pPr>
        <w:pStyle w:val="ArticleBody"/>
        <w:jc w:val="left"/>
      </w:pPr>
      <w:r>
        <w:rPr>
          <w:rFonts w:ascii="Times New Roman" w:hAnsi="Times New Roman" w:eastAsia="Times New Roman" w:cs="Times New Roman"/>
        </w:rPr>
        <w:t>Дарёи Фурот ба таври рамзӣ бо ислом алоқаманд аст, ва «Фурот» маънои «пурсамар» ё «ба берун фаввора задан»-ро дорад. Дар войи дуюм он чаҳор боде, ки назди Фурот баста шудаанд, раҳо карда мешаванд.</w:t>
      </w:r>
    </w:p>
    <w:p>
      <w:pPr>
        <w:pStyle w:val="ArticleScripture"/>
        <w:jc w:val="left"/>
      </w:pPr>
      <w:r>
        <w:rPr>
          <w:rFonts w:ascii="Times New Roman" w:hAnsi="Times New Roman" w:eastAsia="Times New Roman" w:cs="Times New Roman"/>
        </w:rPr>
        <w:t>Ва фариштаи шашум карнай навохт, ва ман овозе аз чор шохи қурбонгоҳи тиллоӣ, ки пеши Худост, шунидам, ки ба фариштаи шашум, ки карнай дошт, мегуфт: «Он чор фариштаро, ки назди дарёи бузурги Фурот баста шудаанд, воз кун». Ва он чор фаришта, ки барои соате, ва рӯзе, ва моҳе, ва соле муҳайё карда шуда буданд, то сеяки одамонро бикушанд, воз карда шуданд. Ваҳй 9:13–15.</w:t>
      </w:r>
    </w:p>
    <w:p>
      <w:pPr>
        <w:pStyle w:val="ArticleBody"/>
        <w:jc w:val="left"/>
      </w:pPr>
      <w:r>
        <w:rPr>
          <w:rFonts w:ascii="Times New Roman" w:hAnsi="Times New Roman" w:eastAsia="Times New Roman" w:cs="Times New Roman"/>
        </w:rPr>
        <w:t>Дарёи Фурот сарҳади шарқии Замини Мавъудро ифода мекард, ва Ислом дар нубувват «фарзандони шарқ» аст. Хусусияти нубувватии онҳо он аст, ки онҳо маҳдуд ва раҳо карда мешаванд, аз он оғоз ёфта, ки Ҳоҷар аз ҷониби Соро маҳдуд карда шуд.</w:t>
      </w:r>
    </w:p>
    <w:p>
      <w:pPr>
        <w:pStyle w:val="ArticleScripture"/>
        <w:jc w:val="left"/>
      </w:pPr>
      <w:r>
        <w:rPr>
          <w:rFonts w:ascii="Times New Roman" w:hAnsi="Times New Roman" w:eastAsia="Times New Roman" w:cs="Times New Roman"/>
        </w:rPr>
        <w:t>Ва Худо гуфт: «Сорои зани ту, ба яқин, барои ту писаре хоҳад зоид, ва номи ӯро Исҳоқ хоҳӣ гузошт; ва аҳди Худро бо ӯ, ҳамчун аҳди абадӣ, ва бо насли ӯ баъд аз вай, барқарор хоҳам кард. Ва дар бораи Исмоил, туро шунидаам: инак, ӯро баракат додаам, ва ӯро борвар хоҳам гардонид, ва ӯро бағоят афзун хоҳам сохт; дувоздаҳ мир хоҳад зоид, ва ӯро ба халқи бузурге табдил хоҳам дод». Ҳастӣ 17:19, 20.</w:t>
      </w:r>
    </w:p>
    <w:p>
      <w:pPr>
        <w:pStyle w:val="ArticleBody"/>
        <w:jc w:val="left"/>
      </w:pPr>
      <w:r>
        <w:rPr>
          <w:rFonts w:ascii="Times New Roman" w:hAnsi="Times New Roman" w:eastAsia="Times New Roman" w:cs="Times New Roman"/>
        </w:rPr>
        <w:t>Исмоил баракатёб гардонида шуд, ва Фурот маънои баракатёбро дорад. Дар анҷоми пешгӯии яксаду панҷоҳ соли азоби войи аввал, пешгӯии як соат, як рӯз, як моҳ ва як сол оғоз ёфт, вақте ки Ислом раҳо карда шуд, то сеяки одамонро бикушад. Дар қонуни якшанбе салтанати шашуми пешгӯии Китоби Муқаддас кушта мешавад, ва он сеяке аз Руми муосир аст. Ислом 11 августи соли 1840, ҳангоми қувват гирифтани паёми фариштаи аввал, боздошта шуда буд, ва он дар 9/11, ҳангоми қувват гирифтани паёми фариштаи сеюм, раҳо карда шуд.</w:t>
      </w:r>
    </w:p>
    <w:p>
      <w:pPr>
        <w:pStyle w:val="ArticleBody"/>
        <w:jc w:val="left"/>
      </w:pPr>
      <w:r>
        <w:rPr>
          <w:rFonts w:ascii="Times New Roman" w:hAnsi="Times New Roman" w:eastAsia="Times New Roman" w:cs="Times New Roman"/>
        </w:rPr>
        <w:t>Дар 11-уми сентябр муҳргузории яксаду чилу чаҳор ҳазор оғоз ёфт, вақте ки доварии мурдагон ба поён расид ва доварии зиндагон оғоз шуд. Вақте ки Ислом, ки ба войи сеюм тааллуқ дорад, дар 11-уми сентябр раҳо карда шуд, он дарҳол дар давраи муҳргузорӣ боздошта гардид.</w:t>
      </w:r>
    </w:p>
    <w:p>
      <w:pPr>
        <w:pStyle w:val="ArticleScripture"/>
        <w:jc w:val="left"/>
      </w:pPr>
      <w:r>
        <w:rPr>
          <w:rFonts w:ascii="Times New Roman" w:hAnsi="Times New Roman" w:eastAsia="Times New Roman" w:cs="Times New Roman"/>
        </w:rPr>
        <w:t>«Ин назар соли 1847 дода шуд, дар он замоне ки аз бародарони адвентист, ки Шанберо риоя мекарданд, бисёр кам буданд; ва ҳатто аз миёни онҳо низ кам касон гумон доштанд, ки риояи он ба қадре аҳаммият дорад, ки миёни қавми Худо ва беимонон хатти ҷудоӣ кашад. Акнун иҷрои он назар оғоз ба зуҳур кардан дорад. «Оғози он замони тангӣ», ки дар ин ҷо зикр шудааст, ба он вақт ишора намекунад, ки балоҳо оғоз ба рехта шудан хоҳанд кард, балки ба як давраи кӯтоҳе андаке пеш аз рехта шудани онҳо, дар ҳоле ки Масеҳ дар муқаддасгоҳ аст. Дар он вақт, ҳангоме ки кори наҷот ба анҷом расидан дорад, тангӣ бар замин фаро хоҳад омад, ва халқҳо ба ғазаб хоҳанд омад, вале боздошта хоҳанд шуд, то ки кори фариштаи сеюм монеа наёбад. Дар он вақт «борони охирин», ё таровате аз ҳузури Худованд, хоҳад омад, то ба овози баланди фариштаи сеюм қувват бахшад ва муқаддасонро омода созад, то дар он даврае устувор бимонанд, ки ҳафт балои охирин рехта хоҳанд шуд». Early Writings, 85.</w:t>
      </w:r>
    </w:p>
    <w:p>
      <w:pPr>
        <w:pStyle w:val="ArticleBody"/>
        <w:jc w:val="left"/>
      </w:pPr>
      <w:r>
        <w:rPr>
          <w:rFonts w:ascii="Times New Roman" w:hAnsi="Times New Roman" w:eastAsia="Times New Roman" w:cs="Times New Roman"/>
        </w:rPr>
        <w:t>«муддати кӯтоҳ»-и замон, ки ба анҷоми муҳлати имтиҳон мебарад, ҳамон давраест, ки дар он «Масеҳ дар муқаддасгоҳ аст» ва «кори наҷот»-ро «ба анҷом мерасонад».</w:t>
      </w:r>
    </w:p>
    <w:p>
      <w:pPr>
        <w:pStyle w:val="ArticleScripture"/>
        <w:jc w:val="left"/>
      </w:pPr>
      <w:r>
        <w:rPr>
          <w:rFonts w:ascii="Times New Roman" w:hAnsi="Times New Roman" w:eastAsia="Times New Roman" w:cs="Times New Roman"/>
        </w:rPr>
        <w:t>«Дар низоми рамзӣ, ки сояи қурбонӣ ва коҳинии Масеҳ буд, поксозии муқаддасгоҳ охирин хизмате буд, ки коҳини бузург дар давраи солонаи хизмат анҷом медод. Он кори хотимавии кафорат буд — дур кардани гуноҳ аз Исроил ё онро яксӯ ниҳодан. Он кори хотимавиро дар хизмати Коҳини Бузурги мо дар осмон пешнамоӣ мекард, яъне дур кардан ё маҳв сохтани гуноҳҳои қавми Ӯро, ки дар сабтҳои осмонӣ қайд шудаанд. Ин хизмат кори тафтишро, кори довариро дар бар мегирад; ва он бевосита пеш аз омадани Масеҳ бар абрҳои осмон бо қудрат ва ҷалоли бузург воқеъ мегардад; зеро ҳангоме ки Ӯ меояд, ҳар парванда аллакай ҳал шудааст. Исо мегӯяд: “Подоши Ман бо Ман аст, то ба ҳар кас мувофиқи аъмолаш бидиҳам.” Ваҳй 22:12. Маҳз ҳамин кори доварист, ки бевосита пеш аз омадани дуюм воқеъ мегардад ва дар паёми фариштаи якум дар Ваҳй 14:7 эълон шудааст: “Аз Худо битарсед ва Ӯро ҷалол диҳед; зеро соати доварии Ӯ фаро расидааст.”» Муборизаи Бузург, 352.</w:t>
      </w:r>
    </w:p>
    <w:p>
      <w:pPr>
        <w:pStyle w:val="ArticleBody"/>
        <w:jc w:val="left"/>
      </w:pPr>
      <w:r>
        <w:rPr>
          <w:rFonts w:ascii="Times New Roman" w:hAnsi="Times New Roman" w:eastAsia="Times New Roman" w:cs="Times New Roman"/>
        </w:rPr>
        <w:t>«Нобуд сохтани гуноҳҳои қавми Ӯ» ҳангоми доварии зиндагон рӯй медиҳад.</w:t>
      </w:r>
    </w:p>
    <w:p>
      <w:pPr>
        <w:pStyle w:val="ArticleScripture"/>
        <w:jc w:val="left"/>
      </w:pPr>
      <w:r>
        <w:rPr>
          <w:rFonts w:ascii="Times New Roman" w:hAnsi="Times New Roman" w:eastAsia="Times New Roman" w:cs="Times New Roman"/>
        </w:rPr>
        <w:t>Пас, тавба кунед ва бозгардед, то ки гуноҳҳои шумо маҳв гарданд, ҳангоме ки айёмҳои тароват аз ҳузури Худованд фаро расанд; ва Ӯ Исои Масеҳро, ки пеш аз ин ба шумо мавъиза шуда буд, бифиристад: Онеро, ки осмон бояд бипазирад то замонҳои барқароршавии ҳама чиз, ки Худо аз ибтидои ҷаҳон ба воситаи даҳони ҳамаи анбиёи муқаддаси Худ гуфтааст. Аъмол 3:19–21.</w:t>
      </w:r>
    </w:p>
    <w:p>
      <w:pPr>
        <w:pStyle w:val="ArticleBody"/>
        <w:jc w:val="left"/>
      </w:pPr>
      <w:r>
        <w:rPr>
          <w:rFonts w:ascii="Times New Roman" w:hAnsi="Times New Roman" w:eastAsia="Times New Roman" w:cs="Times New Roman"/>
        </w:rPr>
        <w:t>Барои он ки инсон тавба кунад, ӯ бояд зинда бошад, ва тавбае ки Петрус дар ин ҷо дар маънои комили он ба он ишора мекунад, ҳангоми он сурат мегирад, ки «фароғат хоҳад омад». Оромӣ ва тароват борони охир аст, ки он замоне оғоз ёфт, ки фариштаи қавии Ваҳйи ҳаждаҳум нузул кард, то заминро бо ҷалоли Худ равшан созад. Он фариштаи қавӣ ҳамчунин ҳамон фариштаи аввали 11 августи соли 1840 буд, ки нозил гардид, вақте ки Ислом боздошта шуд, ва он фаришта «на камтар аз худи Исои Масеҳ буд». «Тароват» ва «айёми барқароршавии ҳамаи чизҳо» аз он оғоз меёбад, ки Ислом раҳо карда мешавад, то халқҳоро ба хашм оварад, ва сипас боздошта мешавад, дар ҳоле ки яксаду чилу чаҳор ҳазор мӯҳр карда мешаванд. 9/11 айёми тароват ва оромиро, ки ҳамон борони охир аст, нишон медиҳад ва он давраи «барқароршавии ҳамаи чизҳо»-ро низ муайян мекунад. Он чӣ барқарор карда мешавад, калисо аст, ки аз замони исёни соли 1863 то кунун калисои мубориз будааст, аммо дар замони мӯҳргузории яксаду чилу чаҳор ҳазор ба калисои пирӯзманд табдил хоҳад ёфт.</w:t>
      </w:r>
    </w:p>
    <w:p>
      <w:pPr>
        <w:pStyle w:val="ArticleBody"/>
        <w:jc w:val="left"/>
      </w:pPr>
      <w:r>
        <w:rPr>
          <w:rFonts w:ascii="Times New Roman" w:hAnsi="Times New Roman" w:eastAsia="Times New Roman" w:cs="Times New Roman"/>
        </w:rPr>
        <w:t>Калисои мубориз омехтаи гандум ва кукнор аст, ва калисои зафарёб ҳадияи нахустмеваи гандуми Пантикост мебошад. 9/11 аввалин боре буд, ки Билъом харро зад, ва Билъом (Иёлоти Муттаҳида) фавран пас аз ҳамлаи ногаҳонӣ ҷанги ҷаҳонии зидди терроризмро оғоз намуд. Хари Билъом се войеро намояндагӣ мекунад, ки войи сеюмро ташкил медиҳанд ва бо паёмҳои се фаришта ба таври мувозӣ ҷараён меёбанд. Бинобар ин, се вой аз ҷиҳати нубувватӣ тавассути се қадами се фаришта идора карда мешаванд. Аз ҳамин сабаб, бори дуюм, ки Билъом харро мезанад, ин дучандшавӣ аст, чунон ки ҳамеша дар қадами дуюм чунин аст. Дар миёни ду токзори замини пурҷалоли қадимаи аслӣ ва муосири рӯҳонӣ, Ислом 7 октябри соли 2023 ба Исроил зарба зад, ва фавран бар Ғазза маҳдудият ҷорӣ карда шуд, ва сипас Ислом ба Нашвилл зарба хоҳад зад.</w:t>
      </w:r>
    </w:p>
    <w:p>
      <w:pPr>
        <w:pStyle w:val="ArticleBody"/>
        <w:jc w:val="left"/>
      </w:pPr>
      <w:r>
        <w:rPr>
          <w:rFonts w:ascii="Times New Roman" w:hAnsi="Times New Roman" w:eastAsia="Times New Roman" w:cs="Times New Roman"/>
        </w:rPr>
        <w:t>Зарбаи Нэшвилл дуввумини он ду ҳамлаи ногаҳонист, ки дар шаҳодати Билъом миёни токзорҳо воқеъ мегардад. Нэшвилл он аломати роҳи нубувватист, ки дар он паёми нидои нимашаб ба фариштаи дуввум мепайвандад. Паёми нидои нимашаб аз он вақт оғоз меёбад, ки ду шогирди Масеҳ, (ки паёми фариштаи дуввумро намояндагӣ мекунанд) харро дар оғози вуруди зафармандона воз мекунанд. Он роҳпаймоӣ дар ниҳоят ба салиб меанҷомад, ки зилзилаи қонуни якшанбеи наздикомадаро намояндагӣ мекунад, ки дар он фоҳишаи Рум, пас аз он ки барои таърихи Иёлоти Муттаҳида фаромӯш шуда буд, бар салтанати шашуми нубуввати Китоби Муқаддас ғолиб меояд.</w:t>
      </w:r>
    </w:p>
    <w:p>
      <w:pPr>
        <w:pStyle w:val="ArticleBody"/>
        <w:jc w:val="left"/>
      </w:pPr>
      <w:r>
        <w:rPr>
          <w:rFonts w:ascii="Times New Roman" w:hAnsi="Times New Roman" w:eastAsia="Times New Roman" w:cs="Times New Roman"/>
        </w:rPr>
        <w:t>Ҳангоме ки фоҳиша дар қонуни якшанбе ба сурудҳои худ оғоз намояд, ҷанги Нинве такрор шудааст ва калид гардонда шудааст, ки оғози замони озмоиши сурати ҳайвонро дар ҷаҳон нишон медиҳад. Ҷанги Нинве анҷоми эълони нидои нисфи шаб аст, ки баъдан ба нидои баландии фариштаи сеюм табдил меёбад. Оғози он давра, ки бо ҳамлаи ногаҳонӣ бар Нашвилл муайян мегардад, низ ба воситаи ҷанги Нинве намуна шудааст, зеро Исо, ҳамчун Алфа ва Омега, ҳамеша анҷомро бо оғоз тасвир мекунад. Ҳамла ба Нашвилл, аз рӯйи зарурати нубувватӣ, унсурҳои пирӯзии Рум бар Форсро дар бар хоҳад гирифт, ки ба Ислом имкон медиҳад заминро аз торикӣ пур созад. Доналд Трамп рамзи сурати Рум аст; бинобар ин, ӯ дар ҷанги Нинве, ки бо зарбаи Нашвилл алоқаманд аст, ғолиб хоҳад омад, аммо қуввати ӯ барои муқовимат ба сели Ислом коста хоҳад шуд.</w:t>
      </w:r>
    </w:p>
    <w:p>
      <w:pPr>
        <w:pStyle w:val="ArticleBody"/>
        <w:jc w:val="left"/>
      </w:pPr>
      <w:r>
        <w:rPr>
          <w:rFonts w:ascii="Times New Roman" w:hAnsi="Times New Roman" w:eastAsia="Times New Roman" w:cs="Times New Roman"/>
        </w:rPr>
        <w:t>Ҷанге, ки Роналд Рейган дар соли 1989 ба пирӯзонаш муваффақ гардид, ҷанги сард буд, ки дар поёни Ҷанги дуюми ҷаҳон оғоз ёфта буд. Ҷанги сарди Трамп ҷанги Паниум аст, ва он ба Ҷанги сеюми ҷаҳон дар қонуни якшанбе мебарад, ки онро ҳамчунин ҷанги Актиум ва низ ҷанги Нинве рамзӣ сохтаанд. Ҷанги сарди Трамп, ки бо ҷанги Паниум намояндагӣ мешавад, ба фурӯ овардани «девори» ҷудоии калисо ва давлат дар Конститутсия меоварад, чунончи фурӯ овардани «девори» Берлин дар соли 1989 онро рамзӣ сохта буд.</w:t>
      </w:r>
    </w:p>
    <w:p>
      <w:pPr>
        <w:pStyle w:val="ArticleBody"/>
        <w:jc w:val="left"/>
      </w:pPr>
      <w:r>
        <w:rPr>
          <w:rFonts w:ascii="Times New Roman" w:hAnsi="Times New Roman" w:eastAsia="Times New Roman" w:cs="Times New Roman"/>
        </w:rPr>
        <w:t>Нэшвилл нуқтаеро ифода мекунад, ки дар он хари Билъом пои Билъомро ба девор фишурда мезанад, ва ба ин васила маъюбшавӣ назди деворро муайян месозад. Давраи нидои нисфишаб аз ҳодисае оғоз меёбад, ки ба девори ҷудоӣ дар Конститутсия бармехӯрад, ва ба ин тариқ оғози барпо шудани ҳайкали ваҳширо (иттиҳоди калисо ва давлат) бо як аломати роҳ нишон медиҳад, ки фурӯ рехтани девори ҷудоиро дар анҷоми барпо шудани ҳайкали ваҳшӣ тимсол мекунад. Доналд Трамп ба таври нубувватӣ тавассути як фармони иҷроия сухан хоҳад гуфт, ки сухан гуфтанро дар қонуни якшанбе тимсол мекунад, чунон ки бо Қонунҳои «Бегонагон ва Фитна» аз соли 1798 тимсол шудааст. Ӯ дар он ҷо ҷаҳонигароёни ҳизби демократ ва ҳамтоёни онҳо аз ҷаҳонигароёни RINO-и ҳизби ҷумҳурихоҳро шикаст хоҳад дод. Ғалабаи ӯ бар душманоне, ки дар ҷанги Нинево ба воситаи Форс тимсол шудаанд, ҳар ду тарафи ҷанги сиёсиро аз қуввае, ки барои муқовимат кардан ба малахҳои Ислом, ки бар замин паҳн хоҳанд шуд, зарур аст, тамоман маҳрум хоҳад сохт. Пои фишурдашудаи Трамп ҳамон деворест дар оғози эълони нидои нисфишаб, ки ба он девор дар анҷом мерасонад.</w:t>
      </w:r>
    </w:p>
    <w:p>
      <w:pPr>
        <w:pStyle w:val="ArticleBody"/>
        <w:jc w:val="left"/>
      </w:pPr>
      <w:r>
        <w:rPr>
          <w:rFonts w:ascii="Times New Roman" w:hAnsi="Times New Roman" w:eastAsia="Times New Roman" w:cs="Times New Roman"/>
        </w:rPr>
        <w:t>Мо баррасии ин се войро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Чордаҳ</dc:title>
  <dc:subject>Войи дуввум — қисми якум</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