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Бист</w:t>
      </w:r>
    </w:p>
    <w:p>
      <w:pPr>
        <w:pStyle w:val="ArticleSubtitle"/>
        <w:jc w:val="left"/>
      </w:pPr>
      <w:r>
        <w:rPr>
          <w:rFonts w:ascii="Arial" w:hAnsi="Arial" w:eastAsia="Arial" w:cs="Arial"/>
        </w:rPr>
        <w:t>Войи дуюм — қисми ҳафтум — Ҳизқиёл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Чунин фаҳмиши қобили қабул ва мутобиқ ба Китоби Муқаддас аст, ки пайғамбар Ҳизқиёлро дар оятҳои ифтитоҳии китоби ӯ сисола бидонем.</w:t>
      </w:r>
    </w:p>
    <w:p>
      <w:pPr>
        <w:pStyle w:val="ArticleScripture"/>
        <w:jc w:val="left"/>
      </w:pPr>
      <w:r>
        <w:rPr>
          <w:rFonts w:ascii="Times New Roman" w:hAnsi="Times New Roman" w:eastAsia="Times New Roman" w:cs="Times New Roman"/>
        </w:rPr>
        <w:t>Ва дар соли сиюм, дар моҳи чорум, дар рӯзи панҷуми моҳ, ҳангоме ки ман дар миёни асирон назди рӯди Кебор будам, осмонҳо кушода шуданд, ва ман рӯъёҳои Худоро дидам. Дар рӯзи панҷуми моҳ, ки он соли панҷуми асирии подшоҳ Еҳӯёкин буд, каломи Худованд ба Ҳизқиёл коҳин, писари Бӯзӣ, дар замини калдониён назди рӯди Кебор ба таври ошкор омад; ва дасти Худованд дар он ҷо бар ӯ буд. Ҳизқиёл 1:1–3.</w:t>
      </w:r>
    </w:p>
    <w:p>
      <w:pPr>
        <w:pStyle w:val="ArticleBody"/>
        <w:jc w:val="left"/>
      </w:pPr>
      <w:r>
        <w:rPr>
          <w:rFonts w:ascii="Times New Roman" w:hAnsi="Times New Roman" w:eastAsia="Times New Roman" w:cs="Times New Roman"/>
        </w:rPr>
        <w:t>Баъзеҳо бовар доранд, ки «соли сиюм» бар як давраи муайяни ҷашни юбилей асос ёфтааст, ки бо подшоҳ Йӯшиё оғоз ёфта, бо ояти аввали боби чиҳилум ба анҷом расидааст.</w:t>
      </w:r>
    </w:p>
    <w:p>
      <w:pPr>
        <w:pStyle w:val="ArticleScripture"/>
        <w:jc w:val="left"/>
      </w:pPr>
      <w:r>
        <w:rPr>
          <w:rFonts w:ascii="Times New Roman" w:hAnsi="Times New Roman" w:eastAsia="Times New Roman" w:cs="Times New Roman"/>
        </w:rPr>
        <w:t>Дар соли бисту панҷуми асорати мо, дар оғози сол, дар рӯзи даҳуми моҳ, дар соли чордаҳум баъд аз он ки шаҳр зарб хӯрда буд, дар ҳамон рӯз дасти Худованд бар ман буд, ва маро ба он ҷо овард. Ҳизқиёл 40:1.</w:t>
      </w:r>
    </w:p>
    <w:p>
      <w:pPr>
        <w:pStyle w:val="ArticleBody"/>
        <w:jc w:val="left"/>
      </w:pPr>
      <w:r>
        <w:rPr>
          <w:rFonts w:ascii="Times New Roman" w:hAnsi="Times New Roman" w:eastAsia="Times New Roman" w:cs="Times New Roman"/>
        </w:rPr>
        <w:t>Замоншиносони библиявӣ ояти якуми боби чиҳилумро ё ба 28 апрели соли 573 пеш аз милод, ё ба 22 октябри соли 573 пеш аз милод нисбат медиҳанд. Ҳамаи анбиё рӯзҳои охирро муайян мекунанд, бинобар ин таърихи тирамоҳии 22 октябри соли 573 пеш аз милод санаи омегавии хатте мебошад, ки панҷоҳ сол пештар, дар он чи «Фисҳи Бузурги Юшиё» номида мешавад, 5 майи соли 622 пеш аз милод оғоз ёфта буд.</w:t>
      </w:r>
    </w:p>
    <w:p>
      <w:pPr>
        <w:pStyle w:val="ArticleBody"/>
        <w:jc w:val="left"/>
      </w:pPr>
      <w:r>
        <w:rPr>
          <w:rFonts w:ascii="Times New Roman" w:hAnsi="Times New Roman" w:eastAsia="Times New Roman" w:cs="Times New Roman"/>
        </w:rPr>
        <w:t>Рақами сӣ рамзи коҳинонест, ки ҳангоми оғоз кардани хизмати худ бояд сисола мебуданд. Новобаста аз он ки оё оятҳои як то сеюми Ҳизқиёл боби якум синни Ҳизқиёлро сӣ муайян мекунанд, ё танҳо ӯро ҳамчун рамзи як коҳин менамоёнанд, дар ҳар сурат ӯ инчунин ҳамчун сисола тасвир мешуд. Агар сӣ соли ояти якум, чунон ки дигарон бар онанд, сиюмин сол аз вақти Фисҳи Бузурги Юшиё дар соли 622 то милодро ифода кунад, паёмадҳои нубувватии он ҳамоно яксон мемонанд.</w:t>
      </w:r>
    </w:p>
    <w:p>
      <w:pPr>
        <w:pStyle w:val="ArticleBody"/>
        <w:jc w:val="left"/>
      </w:pPr>
      <w:r>
        <w:rPr>
          <w:rFonts w:ascii="Times New Roman" w:hAnsi="Times New Roman" w:eastAsia="Times New Roman" w:cs="Times New Roman"/>
        </w:rPr>
        <w:t>Йӯшиё маънои «таҳкурсӣ»-ро дорад, ва Фисҳи Бузурги ӯ давраи юбилееро оғоз намуд, ки 22 октябр, дар Рӯзи Кафорат, соли 573 то милод, ба анҷом расид. «Хати юбилей» аз Йӯшиё то 22 октябр бо таърихи солҳои 1840 то 1844 мутобиқат мекунад. Таҳкурсҳои соли 1840 бо подшоҳ Йӯшиё ва ҳамчунин бо Йӯшиё Литч намояндагӣ карда шуданд. 22 октябр бо садо додани шохи карнаи юбилей ҳамроҳ бо шохи Рӯзи Кафорат намояндагӣ карда шуд.</w:t>
      </w:r>
    </w:p>
    <w:p>
      <w:pPr>
        <w:pStyle w:val="ArticleScripture"/>
        <w:jc w:val="left"/>
      </w:pPr>
      <w:r>
        <w:rPr>
          <w:rFonts w:ascii="Times New Roman" w:hAnsi="Times New Roman" w:eastAsia="Times New Roman" w:cs="Times New Roman"/>
        </w:rPr>
        <w:t>Ва ту барои худ ҳафт ҳафтаи солҳоро бишумор, яъне ҳафт бор ҳафт сол; ва муддати ҳафт ҳафтаи солҳо барои ту чиҳилу нӯҳ сол хоҳад буд. Он гоҳ дар рӯзи даҳуми моҳи ҳафтум карнаи юбилейро ба садо ор; дар рӯзи каффорат карнаро дар тамоми замини худ ба садо дароред. Ибодат 25:8, 9.</w:t>
      </w:r>
    </w:p>
    <w:p>
      <w:pPr>
        <w:pStyle w:val="ArticleBody"/>
        <w:jc w:val="left"/>
      </w:pPr>
      <w:r>
        <w:rPr>
          <w:rFonts w:ascii="Times New Roman" w:hAnsi="Times New Roman" w:eastAsia="Times New Roman" w:cs="Times New Roman"/>
        </w:rPr>
        <w:t>Ҳизқиёл дар хати Юбилей аз подшоҳ Йӯшиёҳу то 22 октябр ҷойгир аст, хате ки фариштаи якум ва дуюми Ваҳй боби даҳро аз соли 1840 то 1844 намояндагӣ мекунад. Ҳизқиёл Миллеритҳои фариштаи якум ва дуюм ва яксаду чилу чаҳор ҳазори фариштаи сеюмро намояндагӣ мекунад. Ҳизқиёл коҳиноти яксаду чилу чаҳор ҳазорро намояндагӣ мекунад, вале сифати асосии пешгӯёнаи ӯ он аст, ки ӯ набӣ аст.</w:t>
      </w:r>
    </w:p>
    <w:p>
      <w:pPr>
        <w:pStyle w:val="ArticleHeading"/>
        <w:jc w:val="left"/>
      </w:pPr>
      <w:r>
        <w:rPr>
          <w:rFonts w:ascii="Arial" w:hAnsi="Arial" w:eastAsia="Arial" w:cs="Arial"/>
        </w:rPr>
        <w:t>Пайғамбар, Коҳин ва Подшоҳ</w:t>
      </w:r>
    </w:p>
    <w:p>
      <w:pPr>
        <w:pStyle w:val="ArticleBody"/>
        <w:jc w:val="left"/>
      </w:pPr>
      <w:r>
        <w:rPr>
          <w:rFonts w:ascii="Times New Roman" w:hAnsi="Times New Roman" w:eastAsia="Times New Roman" w:cs="Times New Roman"/>
        </w:rPr>
        <w:t>Се шахсияти Китоби Муқаддас ҳастанд, ки дар сисолагӣ ба хизмат оғоз карданд. Дар баробари Ҳизқиёл, Довуд ва Юсуф низ ҳастанд. Азбаски ҳамаи онҳо дар синни сӣ-солагӣ ба хизмат оғоз карданд, ҳамаашон коҳинанд. Довуд рамзи подшоҳ аст, Юсуф коҳин аст ва Ҳизқиёл набӣ аст дар он Малакути сегонаи ҷалол, ки аз набӣ, коҳин ва подшоҳ иборат аст.</w:t>
      </w:r>
    </w:p>
    <w:p>
      <w:pPr>
        <w:pStyle w:val="ArticleBody"/>
        <w:jc w:val="left"/>
      </w:pPr>
      <w:r>
        <w:rPr>
          <w:rFonts w:ascii="Times New Roman" w:hAnsi="Times New Roman" w:eastAsia="Times New Roman" w:cs="Times New Roman"/>
        </w:rPr>
        <w:t>Бо вуҷуди он ки мо метавонем пайғамбар Ҳизқиёлро ҳамчун рамз ба кор барем, ӯ коҳин аст; ва ҳангоме ки ӯ дар хатти юбилей аз Юшиё то 22 октябр татбиқ карда мешавад, Ҳизқиёл коҳинест, ки коҳинеро дар замони муҳргузории яксаду чиҳилу чор ҳазор намояндагӣ мекунад, чунон ки инро таърихи солҳои 1840 то 1844 ва подшоҳ Юшиё то 22 октябри соли 573 то милод пешнамоӣ мекунад.</w:t>
      </w:r>
    </w:p>
    <w:p>
      <w:pPr>
        <w:pStyle w:val="ArticleHeading"/>
        <w:jc w:val="left"/>
      </w:pPr>
      <w:r>
        <w:rPr>
          <w:rFonts w:ascii="Arial" w:hAnsi="Arial" w:eastAsia="Arial" w:cs="Arial"/>
        </w:rPr>
        <w:t>Бисту ду##</w:t>
      </w:r>
    </w:p>
    <w:p>
      <w:pPr>
        <w:pStyle w:val="ArticleBody"/>
        <w:jc w:val="left"/>
      </w:pPr>
      <w:r>
        <w:rPr>
          <w:rFonts w:ascii="Times New Roman" w:hAnsi="Times New Roman" w:eastAsia="Times New Roman" w:cs="Times New Roman"/>
        </w:rPr>
        <w:t>Китоби Муқаддас равшан нишон медиҳад, ки Ҳизқиёл бисту ду сол хизмат кардааст. «Бисту ду» рамзи яксаду чиҳилу чаҳор ҳазор аст, ки нишони илоҳиятест, ки бо инсоният муттаҳид шудааст. Дар таърихе, ки аз Фисҳи Юшиё то ҷашни Юбилейи 22 октябри боби чиҳилум намояндагӣ мешавад, Фисҳи Юшиё кори Юшиё Литчро дар солҳои 1838 ва 1840 намунавор нишон медод. Он кор аз баён намудани пешгӯиҳои замонии войи якум ва дуюм иборат буд. Акнун дида мешавад, ки пешгӯии войи якум ва дуюм аз он чи пешравон дарк карда буданд, хеле фарохтар аст.</w:t>
      </w:r>
    </w:p>
    <w:p>
      <w:pPr>
        <w:pStyle w:val="ArticleBody"/>
        <w:jc w:val="left"/>
      </w:pPr>
      <w:r>
        <w:rPr>
          <w:rFonts w:ascii="Times New Roman" w:hAnsi="Times New Roman" w:eastAsia="Times New Roman" w:cs="Times New Roman"/>
        </w:rPr>
        <w:t>Ҳизқиёл ҳамчун пайғамбари Китоби Муқаддас дар навиштаҳои худ нисбат ба ҳар муаллифи дигари Китоби Муқаддас санаҳои мушаххастари бештареро муайян мекунад.</w:t>
      </w:r>
    </w:p>
    <w:p>
      <w:pPr>
        <w:pStyle w:val="ArticleBody"/>
        <w:jc w:val="left"/>
      </w:pPr>
      <w:r>
        <w:rPr>
          <w:rFonts w:ascii="Times New Roman" w:hAnsi="Times New Roman" w:eastAsia="Times New Roman" w:cs="Times New Roman"/>
        </w:rPr>
        <w:t>Ҳизқиёл омегаи ин рӯзу сол баробар будан дар нубуввати Китоби Муқаддас аст. Дар китоби Адад, зикри алфоии асли рӯзу сол дар исёни аввал дар Қодиш ифода шудааст, ки ба чиҳил соли саргардонӣ дар биёбон сабаб гардид. Исёни охирин, ё омега, аз ҷониби Ҳизқиёл дар боби чорум намояндагӣ мешавад, ҳангоме ки Ерусалим нобуд мегардад.</w:t>
      </w:r>
    </w:p>
    <w:p>
      <w:pPr>
        <w:pStyle w:val="ArticleHeading"/>
        <w:jc w:val="left"/>
      </w:pPr>
      <w:r>
        <w:rPr>
          <w:rFonts w:ascii="Arial" w:hAnsi="Arial" w:eastAsia="Arial" w:cs="Arial"/>
        </w:rPr>
        <w:t>Алиф</w:t>
      </w:r>
    </w:p>
    <w:p>
      <w:pPr>
        <w:pStyle w:val="ArticleScripture"/>
        <w:jc w:val="left"/>
      </w:pPr>
      <w:r>
        <w:rPr>
          <w:rFonts w:ascii="Times New Roman" w:hAnsi="Times New Roman" w:eastAsia="Times New Roman" w:cs="Times New Roman"/>
        </w:rPr>
        <w:t>Мувофиқи шумораи он рӯзҳое ки шумо заминро ҷустуҷӯ кардед, яъне чиҳил рӯз, барои ҳар рӯз як сол, гуноҳҳои худро чиҳил сол хоҳед бардошт, ва хоҳед донист шикастани аҳди Маро. Ман, ки Худованд ҳастам, гуфтаам: албатта ҳаминро бар тамоми ин ҷамоати шарир, ки бар зидди Ман ҷамъ омадаанд, ба амал хоҳам овард; дар ин биёбон онҳо нобуд хоҳанд шуд, ва дар он ҷо хоҳанд мурд. Ададҳо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Ва ту низ бар паҳлӯи чапи худ бихоб ва гуноҳи хонадони Исроилро бар он бигзор; мувофиқи шумораи рӯзҳое ки бар он хоҳӣ хобид, гуноҳи онҳоро хоҳӣ бардошт. Зеро ки Ман солҳои гуноҳи онҳоро, мувофиқи шумораи рӯзҳо, бар ту ниҳодаам, се саду навад рӯз; ва ту гуноҳи хонадони Исроилро хоҳӣ бардошт. Ва чун онҳоро ба анҷом расонӣ, боз бар паҳлӯи рости худ бихоб, ва ту гуноҳи хонадони Яҳудоро чиҳил рӯз хоҳӣ бардошт: ҳар рӯзро барои як сол бароят муқаррар кардаам. Пас рӯи худро сӯи муҳосираи Ерусалим бигардон, ва бозуят бараҳна бошад, ва бар зидди он нубувват намо. Ҳизқиёл 4:4–7.</w:t>
      </w:r>
    </w:p>
    <w:p>
      <w:pPr>
        <w:pStyle w:val="ArticleBody"/>
        <w:jc w:val="left"/>
      </w:pPr>
      <w:r>
        <w:rPr>
          <w:rFonts w:ascii="Times New Roman" w:hAnsi="Times New Roman" w:eastAsia="Times New Roman" w:cs="Times New Roman"/>
        </w:rPr>
        <w:t>Қодеш ва вайроншавии Ерусалим исёни алфа ва омегаро ифода мекунанд, ки усули «як рӯз барои як сол»-ро ифода менамояд. Усули «як рӯз барои як сол» қоидаи асосии миллериён буд ва дар таърихи солҳои 1840 то 1844, чунон ки дар хатти Юбилейи подшоҳ Йӯшиё то 22 октябр ба таври рамзӣ нишон дода шудааст, татбиқ мегардид. Ҳизқиёл беш аз ҳар пайғамбари дигар санаҳоеро пеш мегузорад. Дар доираи таърихи санаҳои Ҳизқиёл, хатти Юбилей муайян карда мешавад, ки шаҳодати Ҳизқиёлро бевосита ба таърихи фариштаи якум ва дуюм, ва пас аз он ба таърихи фариштаи сеюм мепайвандад.</w:t>
      </w:r>
    </w:p>
    <w:p>
      <w:pPr>
        <w:pStyle w:val="ArticleBody"/>
        <w:jc w:val="left"/>
      </w:pPr>
      <w:r>
        <w:rPr>
          <w:rFonts w:ascii="Times New Roman" w:hAnsi="Times New Roman" w:eastAsia="Times New Roman" w:cs="Times New Roman"/>
        </w:rPr>
        <w:t>Дар баробари «хати Юбилей» Ҳизқиёл се саду навад рӯз бар паҳлӯи худ мехобад, сипас чиҳил рӯз бар паҳлӯи дигараш. «Чор саду сӣ» рамзи аҳдҳои кӯҳна ва нав аст, зеро ваъдаи аҳди Ибром дар бораи чор сад соли асорат дар Миср шоҳиди дуввуми сӣ солро бо ҳавворӣ Павлус ёфт. Якҷо Ибром, (баъдтар Иброҳим) аз «кӯҳна» ва Шоул, (баъдтар Павлус) аз «нав» шоҳидии худро муттаҳид карданд, то чор саду сӣ солро ҳамчун рамзи аҳди абадӣ барқарор созанд. «Се саду навад рӯз» «гуноҳи хонаи Исроилро хоҳӣ бардошт.» «Ва» «гуноҳи хонаи Яҳудоро чиҳил рӯз хоҳӣ бардошт.» Якҷо паҳлӯи рост ва паҳлӯи чап ба Ибром ва Павлус баробар мешаванд.</w:t>
      </w:r>
    </w:p>
    <w:p>
      <w:pPr>
        <w:pStyle w:val="ArticleBody"/>
        <w:jc w:val="left"/>
      </w:pPr>
      <w:r>
        <w:rPr>
          <w:rFonts w:ascii="Times New Roman" w:hAnsi="Times New Roman" w:eastAsia="Times New Roman" w:cs="Times New Roman"/>
        </w:rPr>
        <w:t>Аҳд ҳамеша бар итоат ё ноитоатӣ — ҳаёт ё мамот — асос ёфта буд. Принсипи як рӯзи баробари як сол дар таърихи миллеритӣ масъалаи ҳаёт ё мамот буд, ва ин таърих аз ҷониби фариштаи аввал ҳамчун Инҷили ҷовидонӣ эълон гардид. «Инҷил» масъалаи ҳаёт ё мамот аст, ва масъалаи озмоишии ҳаёт ё мамот дар таърихи миллеритӣ дар доираи принсипи баробар будани як рӯз ба як сол қарор дода шуда буд. Пешгӯие, ки паёми фариштаи аввалро қувват бахшид, пешгӯии сесаду наваду як солу понздаҳ рӯзи войи дуюм буд. Дар дохили сесаду навад рӯзе, ки Ҳизқиёл бар паҳлӯи чапи худ хобид, тасвире аз пешгӯии замонии сесаду наваду як солу понздаҳ рӯзи войи дуюм вуҷуд дорад. Барои дуруст ҷудо кардани пешгӯӣ фаросати набавӣ лозим аст, аммо ин чизе камтар аз кори пайвастаи Шери қабилаи Яҳудо нест, ки паёми нидои нимашабро аз муҳр мекушояд.</w:t>
      </w:r>
    </w:p>
    <w:p>
      <w:pPr>
        <w:pStyle w:val="ArticleBody"/>
        <w:jc w:val="left"/>
      </w:pPr>
      <w:r>
        <w:rPr>
          <w:rFonts w:ascii="Times New Roman" w:hAnsi="Times New Roman" w:eastAsia="Times New Roman" w:cs="Times New Roman"/>
        </w:rPr>
        <w:t>Ман бар он ақидаам, ки Ҳизқиёл бояд ҳамчун рамзи яксаду чилу чор ҳазор ба назар гирифта шавад, вале пеш аз ҳама ҳамчун рамзи атои Рӯҳи Нубувват, хоҳ он ҳамчун зуҳури пайғамбари охирзамонӣ муаррифӣ гардад, ё ҳамчун зуҳури қавми аҳд, ки усули «хат бар хат»-ро дарк мекунанд.</w:t>
      </w:r>
    </w:p>
    <w:p>
      <w:pPr>
        <w:pStyle w:val="ArticleBody"/>
        <w:jc w:val="left"/>
      </w:pPr>
      <w:r>
        <w:rPr>
          <w:rFonts w:ascii="Times New Roman" w:hAnsi="Times New Roman" w:eastAsia="Times New Roman" w:cs="Times New Roman"/>
        </w:rPr>
        <w:t>Ман бар он ақидаам, ки равшангардонии Ҳизқиёл бар нубуввати сесаду наваду як сол ва понздаҳ рӯз бо он мувофиқат дорад, ки марди ғуборрӯб гавҳарҳоро ба сандуқчаи бузургтар меандозад.</w:t>
      </w:r>
    </w:p>
    <w:p>
      <w:pPr>
        <w:pStyle w:val="ArticleBody"/>
        <w:jc w:val="left"/>
      </w:pPr>
      <w:r>
        <w:rPr>
          <w:rFonts w:ascii="Times New Roman" w:hAnsi="Times New Roman" w:eastAsia="Times New Roman" w:cs="Times New Roman"/>
        </w:rPr>
        <w:t>Ман исрор меварзам, ки нуре, ки аз Ҳизқиёл меояд, унсури муҳими паёми санги хотимавӣ аст, вақте ки маъбад ба анҷом расидааст.</w:t>
      </w:r>
    </w:p>
    <w:p>
      <w:pPr>
        <w:pStyle w:val="ArticleBody"/>
        <w:jc w:val="left"/>
      </w:pPr>
      <w:r>
        <w:rPr>
          <w:rFonts w:ascii="Times New Roman" w:hAnsi="Times New Roman" w:eastAsia="Times New Roman" w:cs="Times New Roman"/>
        </w:rPr>
        <w:t>Ҳизқиёл дар ояти якуми боби чиҳил дар санаи 22 октябр қарор дорад, ва маҳз дар он ҷо рӯъёи маъбади оянда ба Ҳизқиёл дода мешавад. Он маъбад, маъбади яксаду чилу чаҳор ҳазор аст, ки Ҳизқиёл рамзи он шумора мебошад. Он гурӯҳ, пеш аз он ки ба озмоиши сеюм ва озмоиши ҳалкунанда бирасанд, аз ду озмоиш гузашта хоҳад буд. Ҳизқиёл ҳамчун касе тасвир мешавад, ки нури худро дар маъбад қабул мекунад, ва бинобар ин, нуре ки ӯ ҳамчун рамз ба вуҷуд меоварад, он нуреро ифода мекунад, ки ҳангоме падид меояд, ки қавми Худо мувофиқи боби даҳуми Дониёл ба Қудси Қудсҳо дохил мешаванд.</w:t>
      </w:r>
    </w:p>
    <w:p>
      <w:pPr>
        <w:pStyle w:val="ArticleBody"/>
        <w:jc w:val="left"/>
      </w:pPr>
      <w:r>
        <w:rPr>
          <w:rFonts w:ascii="Times New Roman" w:hAnsi="Times New Roman" w:eastAsia="Times New Roman" w:cs="Times New Roman"/>
        </w:rPr>
        <w:t>Нури Ваҳйи Исои Масеҳ, ки кушода шудааст, маҳз каме пеш аз баста шудани муҳлати имтиёз кушода мегардад.</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ки вақт наздик аст. Ҳар кӣ ноодил аст, бигзор ҳанӯз ноодил бошад; ва ҳар кӣ нопок аст, бигзор ҳанӯз нопок бошад; ва ҳар кӣ одил аст, бигзор ҳанӯз одил бошад; ва ҳар кӣ муқаддас аст, бигзор ҳанӯз муқаддас бошад». Ваҳй 22:10, 11.</w:t>
      </w:r>
    </w:p>
    <w:p>
      <w:pPr>
        <w:pStyle w:val="ArticleBody"/>
        <w:jc w:val="left"/>
      </w:pPr>
      <w:r>
        <w:rPr>
          <w:rFonts w:ascii="Times New Roman" w:hAnsi="Times New Roman" w:eastAsia="Times New Roman" w:cs="Times New Roman"/>
        </w:rPr>
        <w:t>«Замон наздик аст» маҳз пеш аз анҷом ёфтани муҳлати имтиёз дар ояти ёздаҳум, ва бинобар ин, Ваҳйи Исои Масеҳ дар ҳамон вақт кушода мегардад, зеро «замон наздик аст».</w:t>
      </w:r>
    </w:p>
    <w:p>
      <w:pPr>
        <w:pStyle w:val="ArticleScripture"/>
        <w:jc w:val="left"/>
      </w:pPr>
      <w:r>
        <w:rPr>
          <w:rFonts w:ascii="Times New Roman" w:hAnsi="Times New Roman" w:eastAsia="Times New Roman" w:cs="Times New Roman"/>
        </w:rPr>
        <w:t>Ваҳйи Исои Масеҳ, ки Худо ба Ӯ дод, то ба бандагони Худ он чизҳоро нишон диҳад, ки ба зудӣ бояд воқеъ гарданд; ва Ӯ онро ба воситаи фариштаи Худ фиристода, ба бандаи Худ Юҳанно баён намуд; ки ӯ бар каломи Худо, ва бар шаҳодати Исои Масеҳ, ва бар ҳамаи он чи дида буд, шаҳодат дод. Хушо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Барои адвентизми ҳафтуми рӯзи Лаодиқия замони фурсат дар ҳангоми қонуни якшанбе ба поён мерасад, ва адвентизм дар боби нӯҳуми Ҳизқиёл ҳамчун Ерусалим намояндагӣ шудааст. Дар он ҷо онҳое ки барои зиштиҳое, ки дар замин ва дар калисо анҷом дода мешаванд, оҳу нола мекунанд, мӯҳрро қабул менамоянд. Мӯҳргузорӣ дар замоне сурат мегирад, ки бодҳои шарқии Ислом халқҳоро ба хашм меоранд, андаке пеш аз он ки замони фурсат ба поён расад. Дар боби ҳаштуми Ҳизқиёл чор насли адвентизм ба анҷом мерасанд, ва насли чорум бо бисту панҷ роҳбаре рамзгузорӣ шудааст, ки ба офтоб саҷда мекунанд.</w:t>
      </w:r>
    </w:p>
    <w:p>
      <w:pPr>
        <w:pStyle w:val="ArticleBody"/>
        <w:jc w:val="left"/>
      </w:pPr>
      <w:r>
        <w:rPr>
          <w:rFonts w:ascii="Times New Roman" w:hAnsi="Times New Roman" w:eastAsia="Times New Roman" w:cs="Times New Roman"/>
        </w:rPr>
        <w:t>Он рӯъё ба таври рамзӣ як рӯз пеш аз қонуни якшанбе, ё андаке пеш аз анҷоми муҳлати файз дода шуд, ки онро шаш, шаш, шаш ифода мекунад.</w:t>
      </w:r>
    </w:p>
    <w:p>
      <w:pPr>
        <w:pStyle w:val="ArticleScripture"/>
        <w:jc w:val="left"/>
      </w:pPr>
      <w:r>
        <w:rPr>
          <w:rFonts w:ascii="Times New Roman" w:hAnsi="Times New Roman" w:eastAsia="Times New Roman" w:cs="Times New Roman"/>
        </w:rPr>
        <w:t>Ва чунин воқеъ шуд: дар соли шашум, дар моҳи шашум, дар рӯзи панҷуми моҳ, ҳангоме ки ман дар хонаи худ нишаста будам ва пирони Яҳудо пеши ман нишаста буданд, дасти Худованд Худо дар он ҷо бар ман фуруд омад. Пас назар кардам, ва инак, шабоҳате мисли намуди оташ: аз намуди миёнаш ба поён — оташ; ва аз миёнаш ба боло — мисли намуди дурахшандагӣ, мисли ранги каҳрабо. Ва ӯ сурати дасте дароз кард, ва маро аз як тори мӯйи сарам гирифт; ва рӯҳ маро дар миёни замин ва осмон боло бардошт, ва дар рӯъёҳои Худо маро ба Ерусалим овард, ба дари дарвозаи дарунӣ, ки рӯ ба шимол буд; он ҷо ҷои бути рашк буд, ки рашкро ба хашм меоварад. Ва инак, ҷалоли Худои Исроил он ҷо буд, мувофиқи он рӯъёе ки ман дар саҳро дида будам. Ҳизқиёл 8:1–4.</w:t>
      </w:r>
    </w:p>
    <w:p>
      <w:pPr>
        <w:pStyle w:val="ArticleBody"/>
        <w:jc w:val="left"/>
      </w:pPr>
      <w:r>
        <w:rPr>
          <w:rFonts w:ascii="Times New Roman" w:hAnsi="Times New Roman" w:eastAsia="Times New Roman" w:cs="Times New Roman"/>
        </w:rPr>
        <w:t>Рӯъёи соли шашум, моҳи шашум ва рӯзи панҷум андаке пеш аз «666», ки рамзи қонуни якшанбе аст, омад, ҳангоме ки муҳлати файз барои адвентизми Лоадиқия ба поён мерасад. Он рӯъё «мувофиқи он рӯъё» буд, ки Ҳизқиёл «дар ҳамворӣ» дида буд. Рӯъёе, ки ӯ дар ҳамворӣ дида буд, пештар, дар боби сеюм, ёфт мешавад.</w:t>
      </w:r>
    </w:p>
    <w:p>
      <w:pPr>
        <w:pStyle w:val="ArticleScripture"/>
        <w:jc w:val="left"/>
      </w:pPr>
      <w:r>
        <w:rPr>
          <w:rFonts w:ascii="Times New Roman" w:hAnsi="Times New Roman" w:eastAsia="Times New Roman" w:cs="Times New Roman"/>
        </w:rPr>
        <w:t>Он гоҳ ман бархоста, ба саҳро баромадам; ва инак, ҷалоли Худованд дар он ҷо истода буд, мисли он ҷалоле ки ман назди дарёи Кебор дида будам; ва ман бар рӯи худ афтодам. Ҳизқиёл 3:23.</w:t>
      </w:r>
    </w:p>
    <w:p>
      <w:pPr>
        <w:pStyle w:val="ArticleBody"/>
        <w:jc w:val="left"/>
      </w:pPr>
      <w:r>
        <w:rPr>
          <w:rFonts w:ascii="Times New Roman" w:hAnsi="Times New Roman" w:eastAsia="Times New Roman" w:cs="Times New Roman"/>
        </w:rPr>
        <w:t>Рӯйдои «ҳамворӣ», ки рӯйдои соли шашум, моҳи шашум ва рӯзи панҷум буд, ҳамон рӯйдое буд, ки Ҳизқиёл пештар дар назди дарёи Кебор дида буд.</w:t>
      </w:r>
    </w:p>
    <w:p>
      <w:pPr>
        <w:pStyle w:val="ArticleScripture"/>
        <w:jc w:val="left"/>
      </w:pPr>
      <w:r>
        <w:rPr>
          <w:rFonts w:ascii="Times New Roman" w:hAnsi="Times New Roman" w:eastAsia="Times New Roman" w:cs="Times New Roman"/>
        </w:rPr>
        <w:t>Ва дар соли сиюм, дар моҳи чорум, дар рӯзи панҷуми моҳ, ҳангоме ки ман дар миёни асирон назди дарёи Кебор будам, осмон кушода шуд, ва ман рӯъёҳои Худоро дидам. Ҳизқиёл 1:1.</w:t>
      </w:r>
    </w:p>
    <w:p>
      <w:pPr>
        <w:pStyle w:val="ArticleBody"/>
        <w:jc w:val="left"/>
      </w:pPr>
      <w:r>
        <w:rPr>
          <w:rFonts w:ascii="Times New Roman" w:hAnsi="Times New Roman" w:eastAsia="Times New Roman" w:cs="Times New Roman"/>
        </w:rPr>
        <w:t>«рӯъёҳои Худо», ки Ҳизқиёл назди наҳри Ховар «дид», ҳамон рӯъёи саҳро буд, ки ҳамчунин рӯъёи бобҳои ҳашт то ёздаҳи китоби Ҳизқиёл мебошад. Он рӯъёҳо дар заминаи он пешниҳод шуданд, ки Ҳизқиёл ба муқаддасгоҳ менигарист, ва маҳз дар он ҷо рӯъёи ойинавии «marah»-и боби даҳ ба анҷом мерасад. Ҳизқиёл намояндаи онҳое мебошад, ки аз нури нубувватӣ, ки аз Қудси ақдас метобад, баҳраманд мешаванд, ҳангоме ки Ваҳйи Исои Масеҳ андаке пеш аз анҷоми муҳлати озмоиш ба зуҳур оварда мешавад.</w:t>
      </w:r>
    </w:p>
    <w:p>
      <w:pPr>
        <w:pStyle w:val="ArticleBody"/>
        <w:jc w:val="left"/>
      </w:pPr>
      <w:r>
        <w:rPr>
          <w:rFonts w:ascii="Times New Roman" w:hAnsi="Times New Roman" w:eastAsia="Times New Roman" w:cs="Times New Roman"/>
        </w:rPr>
        <w:t>Вақте ки мо хатти Юбилейи подшоҳ Йӯшиёҳро, ки аз Фисҳ оғоз ёфта, дар 22 октябр анҷом меёбад, муайян мекунем, мо рамзи идҳои баҳорӣ ва идҳои тирамоҳиро, чунон ки дар Левӣ бисту се муқаррар шудааст, муайян менамоем. Дар он ҷо идҳои баҳорӣ ва тирамоҳӣ ҳар яке бо бисту ду оят баён шудаанд, ҳамон гуна ки хизмати Ҳизқиёл бисту ду сол буд. Мутобиқ кардани Ҳизқиёл ба сиюмин соли хатти Юбилей имкон медиҳад, ки таваллуди Ҳизқиёл бо эҳёи Йӯшиёҳ мутобиқ гардад. Агар ӯ дар сиюмин соли давраи Юбилей сӣ сола мебуд, пас Ҳизқиёл дар замони ислоҳоти Йӯшиёҳ таваллуд мешуд.</w:t>
      </w:r>
    </w:p>
    <w:p>
      <w:pPr>
        <w:pStyle w:val="ArticleBody"/>
        <w:jc w:val="left"/>
      </w:pPr>
      <w:r>
        <w:rPr>
          <w:rFonts w:ascii="Times New Roman" w:hAnsi="Times New Roman" w:eastAsia="Times New Roman" w:cs="Times New Roman"/>
        </w:rPr>
        <w:t>Ҳизқиёл рамзи онҳост, ки бо имон ба Қудси муқаддасҳо дохил мешаванд. Чун ба он ҷо ворид шаванд, чархҳоро андаруни чархҳо мебинанд, ки бозии мураккаби муносибатҳои инсонӣ را муаррифӣ менамоянд. Чунон ки бо Юҳанно дар боби даҳуми Ваҳй аст, Ҳизқиёл Миллериёнро намояндагӣ мекунад, вале мустақимтар — яксаду чиҳилу чаҳор ҳазорро. Пешгӯии замонии ҳамрадифи ӯ — сесаду наваду як сол ва понздаҳ рӯз — доварии ниҳоии адвентизми Лаодикияро бо харобии Ерусалим нишон медиҳад ва муаммои сию ҳашт ва чилро низ дар бар мегирад.</w:t>
      </w:r>
    </w:p>
    <w:p>
      <w:pPr>
        <w:pStyle w:val="ArticleBody"/>
        <w:jc w:val="left"/>
      </w:pPr>
      <w:r>
        <w:rPr>
          <w:rFonts w:ascii="Times New Roman" w:hAnsi="Times New Roman" w:eastAsia="Times New Roman" w:cs="Times New Roman"/>
        </w:rPr>
        <w:t>Он рамзи чорсаду сӣ солро дар бар мегирад.</w:t>
      </w:r>
    </w:p>
    <w:p>
      <w:pPr>
        <w:pStyle w:val="ArticleBody"/>
        <w:jc w:val="left"/>
      </w:pPr>
      <w:r>
        <w:rPr>
          <w:rFonts w:ascii="Times New Roman" w:hAnsi="Times New Roman" w:eastAsia="Times New Roman" w:cs="Times New Roman"/>
        </w:rPr>
        <w:t>Он давраи чорсоларо, ки бо солҳои 1333 то 1337, 1449 то 1453 ва 1840 то 1844 ифода ёфтааст, дар бар мегирад.</w:t>
      </w:r>
    </w:p>
    <w:p>
      <w:pPr>
        <w:pStyle w:val="ArticleBody"/>
        <w:jc w:val="left"/>
      </w:pPr>
      <w:r>
        <w:rPr>
          <w:rFonts w:ascii="Times New Roman" w:hAnsi="Times New Roman" w:eastAsia="Times New Roman" w:cs="Times New Roman"/>
        </w:rPr>
        <w:t>Мо баррасии худро дар бораи ин мавзӯи басо муҳим дар мақолаи навбатӣ оғоз хоҳем кард.</w:t>
      </w:r>
    </w:p>
    <w:p>
      <w:pPr>
        <w:pStyle w:val="ArticleScripture"/>
        <w:jc w:val="left"/>
      </w:pPr>
      <w:r>
        <w:rPr>
          <w:rFonts w:ascii="Times New Roman" w:hAnsi="Times New Roman" w:eastAsia="Times New Roman" w:cs="Times New Roman"/>
        </w:rPr>
        <w:t>«Дар рӯъёҳое, ки ба Ишаъё, ба Ҳизқиёл ва ба Юҳанно дода шудаанд, мо мебинем, ки осмон то чӣ андоза бо воқеаҳое, ки бар замин рӯй медиҳанд, пайванди наздик дорад ва ғамхории Худо нисбат ба онҳое ки ба Ӯ содиқанд, то чӣ андоза бузург аст». Шаҳодатҳо, ҷилди 5, 753.</w:t>
      </w:r>
    </w:p>
    <w:p>
      <w:pPr>
        <w:pStyle w:val="ArticleScripture"/>
        <w:jc w:val="left"/>
      </w:pPr>
      <w:r>
        <w:rPr>
          <w:rFonts w:ascii="Times New Roman" w:hAnsi="Times New Roman" w:eastAsia="Times New Roman" w:cs="Times New Roman"/>
        </w:rPr>
        <w:t>«Масеҳ Худ Худованди маъбад буд. Вақте ки Ӯ онро тарк мекард, ҷалоли он дур мешуд, — он ҷалоле ки замоне дар Қудс-ул-Ақдос, болои тахти раҳмат, намоён буд, он ҷо ки саркоҳин танҳо як бор дар сол, дар рӯзи бузурги кафорат, бо хуни қурбонии кушташуда дохил мешуд (ки намунаи хуни Писари Худо буд, ки барои гуноҳҳои ҷаҳон рехта шуд), ва онро бар қурбонгоҳ мепошид. Ин ҳамон Шекина буд, хаймаи намоёни Яҳува.»</w:t>
      </w:r>
    </w:p>
    <w:p>
      <w:pPr>
        <w:pStyle w:val="ArticleScripture"/>
        <w:jc w:val="left"/>
      </w:pPr>
      <w:r>
        <w:rPr>
          <w:rFonts w:ascii="Times New Roman" w:hAnsi="Times New Roman" w:eastAsia="Times New Roman" w:cs="Times New Roman"/>
        </w:rPr>
        <w:t>«Ин ҷалол буд, ки ба Ишаъё ошкор гардид, ҳангоме ки ӯ мегӯяд: “Дар соле ки подшоҳ Узиё фавтид, ман низ Худовандро дидам, ки бар тахт нишаста буд, баланд ва болобардошта; ва домани ҷомаи Ӯ маъбадро пур мекард” [Ишаъё 6:1–8 иқтибос шудааст].» The Seventh-day Adventist Bible Commentary, ҷилди 4, 1139.</w:t>
      </w:r>
    </w:p>
    <w:p>
      <w:pPr>
        <w:pStyle w:val="ArticleScripture"/>
        <w:jc w:val="left"/>
      </w:pPr>
      <w:r>
        <w:rPr>
          <w:rFonts w:ascii="Times New Roman" w:hAnsi="Times New Roman" w:eastAsia="Times New Roman" w:cs="Times New Roman"/>
        </w:rPr>
        <w:t>«Рӯъёе, ки ба Ишаъё дода шуд, ҳолати қавми Худоро дар рӯзҳои охир намояндагӣ мекунад. Ба онҳо имтиёз дода шудааст, ки бо имон кори пешравандаро дар муқаддасгоҳи осмонӣ бубинанд. “Ва маъбади Худо дар осмон кушода шуд, ва дар маъбади Ӯ сандуқи аҳди Ӯ дида шуд.” Ҳангоме ки онҳо бо имон ба муқаддастарини муқаддасон менигаранд ва кори Масеҳро дар муқаддасгоҳи осмонӣ мебинанд, дарк мекунанд, ки онҳо қавме ҳастанд бо лабони нопок,—қавме, ки лабонашон бисёр вақт беҳудагӯӣ кардааст, ва истеъдодҳояшон тақдис нашуда, барои ҷалоли Худо ба кор бурда нашудааст. Бамаврид аст, ки онҳо ноумед шаванд, ҳангоме ки заъф ва нолоиқии худро бо покӣ ва дилрабогии хислати пурҷалоли Масеҳ муқоиса мекунанд. Аммо агар онҳо, мисли Ишаъё, он таъсиреро, ки Худованд мехоҳад бар дил гузошта шавад, қабул кунанд, агар ҷонҳои худро дар ҳузури Худо фурӯтан созанд, барои онҳо умед ҳаст. Камони ваъда болои тахт аст, ва он коре, ки барои Ишаъё анҷом дода шуд, дар онҳо низ ба амал оварда хоҳад шуд. Худо ба илтиҷоҳои аз дили шикаста баромада ҷавоб хоҳад дод.»</w:t>
      </w:r>
    </w:p>
    <w:p>
      <w:pPr>
        <w:pStyle w:val="ArticleScripture"/>
        <w:jc w:val="left"/>
      </w:pPr>
      <w:r>
        <w:rPr>
          <w:rFonts w:ascii="Times New Roman" w:hAnsi="Times New Roman" w:eastAsia="Times New Roman" w:cs="Times New Roman"/>
        </w:rPr>
        <w:t>«Мақсади ин кори бузург ва ҷиддии Худо он аст, ки бандҳо барои анбори осмонӣ ҷамъ оварда шаванд; зеро замин аз ҷалоли Худованд пур хоҳад шуд. Пас, ҳеҷ кас набояд рӯҳафтода гардад, вақте ки шарорати фарогирро мебинанд ва суханонеро, ки аз лабони нопок мебароянд, мешунаванд. Вақте ки қувваҳои зулмот худро бар зидди қавми Худо саф мекашанд; вақте ки Шайтон нерӯҳои худро барои охирин низои бузург гирд меоварад ва қудрати ӯ бузург ва қариб тоқатфарсо менамояд, назари равшан ба ҷалоли илоҳӣ, ба тахте ки баланд ва боло бардошта шудааст ва бо камони ваъда иҳота гардидааст, тасаллӣ, итминон ва осоиштагӣ хоҳад бахшид». Review and Herald, December 22, 1896.</w:t>
      </w:r>
    </w:p>
    <w:p>
      <w:pPr>
        <w:pStyle w:val="ArticleScripture"/>
        <w:jc w:val="left"/>
      </w:pPr>
      <w:r>
        <w:rPr>
          <w:rFonts w:ascii="Times New Roman" w:hAnsi="Times New Roman" w:eastAsia="Times New Roman" w:cs="Times New Roman"/>
        </w:rPr>
        <w:t>«Дар соҳилҳои дарёи Ховар, Ҳизқиёл гирдбодеро дид, ки гӯё аз шимол меомад, “абри бузурге ва оташе, ки дар худ печида мешуд, ва гирдогирди он дурахше буд, ва аз миёни он чизе монанди ранги каҳрабо.” Як қатор чархҳо, ки ба якдигар даромехта буданд, аз ҷониби чор мавҷуди зинда ба ҳаракат оварда мешуданд. Болотар аз ҳамаи инҳо “шабоҳати тахте буд, монанди намуди санги ёқути кабуд; ва бар болои шабоҳати тахт чизе монанди намуди одаме бар фарози он буд.” “Ва дар каррубиён зери болҳояшон сурати дасти одаме намудор буд.” Ҳизқиёл 1:4, 26; 10:8. Тартиби чархҳо чунон мураккаб буд, ки дар назари аввал гӯё дар бесарусомонӣ буданд; аммо онҳо дар комили ҳамоҳангӣ ҳаракат мекарданд. Мавҷудоти осмонӣ, ки бо дасте, ки зери болҳои каррубиён буд, нигоҳдорӣ ва роҳнамоӣ мешуданд, ин чархҳоро ба ҳаракат меоварданд; ва болотар аз онҳо, бар тахти ёқути кабуд, Он Ҷовидонӣ қарор дошт; ва гирдогирди тахт рангинкамоне буд, ки рамзи раҳмати илоҳӣ аст.»</w:t>
      </w:r>
    </w:p>
    <w:p>
      <w:pPr>
        <w:pStyle w:val="ArticleScripture"/>
        <w:jc w:val="left"/>
      </w:pPr>
      <w:r>
        <w:rPr>
          <w:rFonts w:ascii="Times New Roman" w:hAnsi="Times New Roman" w:eastAsia="Times New Roman" w:cs="Times New Roman"/>
        </w:rPr>
        <w:t>«Чунон ки печидагиҳои монанди чарх зери роҳнамоии дасте, ки дар зери болҳои каррубиён буд, қарор доштанд, ҳамон тавр бозии печидаи рӯйдодҳои инсонӣ низ зери идораи илоҳӣ қарор дорад. Дар миёни низоъ ва ғавғои халқҳо, Он Ки бар фарози каррубиён нишастааст, ҳанӯз ҳам корҳои заминро ҳидоят мекунад.</w:t>
      </w:r>
    </w:p>
    <w:p>
      <w:pPr>
        <w:pStyle w:val="ArticleScripture"/>
        <w:jc w:val="left"/>
      </w:pPr>
      <w:r>
        <w:rPr>
          <w:rFonts w:ascii="Times New Roman" w:hAnsi="Times New Roman" w:eastAsia="Times New Roman" w:cs="Times New Roman"/>
        </w:rPr>
        <w:t>«Таърихи халқҳо, ки яке пас аз дигаре вақти муқарраршуда ва ҷойи муайяни худро ишғол кардаанд ва беихтиёр бар ҳақиқате шаҳодат додаанд, ки худи онҳо маънои онро намедонистанд, ба мо сухан мегӯяд. Ба ҳар як халқ ва ба ҳар як фард дар замони имрӯза Худо дар нақшаи бузурги Худ ҷойе таъин намудааст. Имрӯз одамон ва халқҳо бо шоқули дар дасти Ӯ, ки ҳеҷ гоҳ иштибоҳ намекунад, чен карда мешаванд. Ҳама бо интихоби худ сарнавишти худро муайян мекунанд, ва Худо бар ҳама чиз ҳукмронӣ мекунад, то мақсадҳои Худро ба амал оварад.»</w:t>
      </w:r>
    </w:p>
    <w:p>
      <w:pPr>
        <w:pStyle w:val="ArticleScripture"/>
        <w:jc w:val="left"/>
      </w:pPr>
      <w:r>
        <w:rPr>
          <w:rFonts w:ascii="Times New Roman" w:hAnsi="Times New Roman" w:eastAsia="Times New Roman" w:cs="Times New Roman"/>
        </w:rPr>
        <w:t>«Таърихе ки Ман ҳастам бузург дар Каломи Худ нишон додааст, ҳалқа ба ҳалқаро дар занҷири нубувват ба ҳам пайваста, аз абадият дар гузашта то абадият дар оянда, ба мо мегӯяд, ки имрӯз дар ҷараёни асрҳо дар куҷо қарор дорем ва дар замони оянда чиро метавон интизор буд. Ҳар он чи нубувват пешгӯӣ карда буд, ки то замони ҳозира ба амал хоҳад омад, бар саҳифаҳои таърих сабт шудааст, ва мо метавонем мутмаин бошем, ки ҳар он чи ҳанӯз дар пеш аст, ба тартиби худ иҷро хоҳад шуд».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Бист</dc:title>
  <dc:subject>Войи дуюм — қисми ҳафтум — Ҳизқиёл</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