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Таърихи Пинҳони Ояти Чил — Рақами Бисту Ҳафт</w:t>
      </w:r>
    </w:p>
    <w:p>
      <w:pPr>
        <w:pStyle w:val="ArticleSubtitle"/>
        <w:jc w:val="left"/>
      </w:pPr>
      <w:r>
        <w:rPr>
          <w:rFonts w:ascii="Arial" w:hAnsi="Arial" w:eastAsia="Arial" w:cs="Arial"/>
        </w:rPr>
        <w:t>Ҳизқиёл Рақами Ҳашт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2026-08-17</w:t>
      </w:r>
    </w:p>
    <w:p>
      <w:pPr>
        <w:pStyle w:val="ArticleBody"/>
        <w:jc w:val="left"/>
      </w:pPr>
      <w:r>
        <w:rPr>
          <w:rFonts w:ascii="Times New Roman" w:hAnsi="Times New Roman" w:eastAsia="Times New Roman" w:cs="Times New Roman"/>
        </w:rPr>
        <w:t>Дар китоби Ҳизқиёл ба санаҳо «сенздаҳ» ишора мавҷуд аст; шаштои онҳо ба Ерусалим, шаштои дигар ба Миср ва яке ба Сӯр дахл доранд. Ҳамаи ин ишораҳо дар заминаи исён ҷой дода шудаанд, ки рақами «сенздаҳ» онро рамзӣ ифода мекунад. Дар соли баъд аз он ки зани Ҳизқиёл аз сактаи мағзӣ вафот кард, ва ин оғози муҳосираи сеюмро нишон медод, ба Ҳизқиёл амр карда шуд, ки бар зидди Миср сухан гӯяд ва эълон намояд, ки он чиҳил сол вайрону хароб хоҳад буд.</w:t>
      </w:r>
    </w:p>
    <w:p>
      <w:pPr>
        <w:pStyle w:val="ArticleScripture"/>
        <w:jc w:val="left"/>
      </w:pPr>
      <w:r>
        <w:rPr>
          <w:rFonts w:ascii="Times New Roman" w:hAnsi="Times New Roman" w:eastAsia="Times New Roman" w:cs="Times New Roman"/>
        </w:rPr>
        <w:t>Ва Ман замини Мисрро дар миёни кишварҳое ки валангор шудаанд, харобазор хоҳам гардонид, ва шаҳрҳои он дар миёни шаҳрҳое ки вайрон гардидаанд, чил сол харобазор хоҳанд буд; ва мисриёнро дар миёни халқҳо пароканда хоҳам кард, ва онҳоро дар сарзаминҳо пош хоҳам дод. Аммо чунин мегӯяд Худованд Худо: Дар поёни чил сол мисриёнро аз миёни қавмҳое ки ба он ҷо пароканда карда шуда буданд, ҷамъ хоҳам овард; ва асирии Мисрро боз хоҳам гардонид, ва онҳоро водор хоҳам кард, ки ба замини Фатрус, ба замини зисти худ, бозгарданд; ва онҳо дар он ҷо подшоҳии паст хоҳанд буд. Ҳизқиёл 29:12–14.</w:t>
      </w:r>
    </w:p>
    <w:p>
      <w:pPr>
        <w:pStyle w:val="ArticleBody"/>
        <w:jc w:val="left"/>
      </w:pPr>
      <w:r>
        <w:rPr>
          <w:rFonts w:ascii="Times New Roman" w:hAnsi="Times New Roman" w:eastAsia="Times New Roman" w:cs="Times New Roman"/>
        </w:rPr>
        <w:t>Муҳосира дар соли 588 то милод оғоз ёфт, ва як сол баъд, дар соли 587 то милод, ба Ҳизқиёл амр шуд, ки сухан гӯяд. Дар ояти «ҳафтдаҳум», соли 571 то милод муайян мекунад, ки Миср ба Бобил барои хизматҳои анҷомдодашуда дода хоҳад шуд. Хронологҳои Китоби Муқаддас солҳои 567 то милод то 527 то милодро ҳамчун давраи чиҳилсолае, ки дар оятҳо муайян шудааст, пешниҳод мекунанд; ва аз паёми нахустини доварӣ, ки дар соли 587 то милод эълон гардид, то эълони ояти ҳафтдаҳум дар соли 571 то милод, ки Худованд Мисрро ба дасти Набукаднесар дода буд, мо як давраи «ҳафтдаҳсола»-ро меёбем.</w:t>
      </w:r>
    </w:p>
    <w:p>
      <w:pPr>
        <w:pStyle w:val="ArticleBody"/>
        <w:jc w:val="left"/>
      </w:pPr>
      <w:r>
        <w:rPr>
          <w:rFonts w:ascii="Times New Roman" w:hAnsi="Times New Roman" w:eastAsia="Times New Roman" w:cs="Times New Roman"/>
        </w:rPr>
        <w:t>Лашкари Бухтуннасар бар зидди Сур муҳосираи тӯлонӣ ва бисёр душворе бурд (муҳосира тақрибан 13 сол давом кард, тахминан солҳои 586–573 то м.). Сарбозон бағоят сахт меҳнат карданд (ҳар сар кал шуда буд ва ҳар китф аз бардоштани борҳо харошидаву луч гашта буд), вале аз худи Сур ҳеҷ музди назаррас ё ғанимате ба даст наоварданд. Бинобар ин меҳнати бебарор, Худо ирода кард, ки Мисрро ба Бухтуннасар ҳамчун ҷуброн («музд») барои коре ки лашкараш бар зидди Сур анҷом дода буд, бидиҳад.</w:t>
      </w:r>
    </w:p>
    <w:p>
      <w:pPr>
        <w:pStyle w:val="ArticleScripture"/>
        <w:jc w:val="left"/>
      </w:pPr>
      <w:r>
        <w:rPr>
          <w:rFonts w:ascii="Times New Roman" w:hAnsi="Times New Roman" w:eastAsia="Times New Roman" w:cs="Times New Roman"/>
        </w:rPr>
        <w:t>Ва дар ҳамон хона бимонед ва аз он чи ба шумо медиҳанд, бихӯред ва бинӯшед; зеро коргар сазовори музди худ аст. Аз хонае ба хонаи дигар нагардед. Луқо 10:7.</w:t>
      </w:r>
    </w:p>
    <w:p>
      <w:pPr>
        <w:pStyle w:val="ArticleBody"/>
        <w:jc w:val="left"/>
      </w:pPr>
      <w:r>
        <w:rPr>
          <w:rFonts w:ascii="Times New Roman" w:hAnsi="Times New Roman" w:eastAsia="Times New Roman" w:cs="Times New Roman"/>
        </w:rPr>
        <w:t>Пас Навуходоносор нахуст Сӯрро гирифт, ва пас аз муҳосираи сездаҳсола ба ӯ Миср дода шуд. Пеш аз он ки Сӯрро бигирад, ӯ дар соли 586 то милод Ерусалимро гирифт; сипас муҳосираи сездаҳсоларо бар зидди Сӯр анҷом дод, ва баъд аз он Мисрро. Ерусалим дар соли 586 то милод гирифта шуд, ва муҳосираи Сӯр дар соли 586 то милод оғоз ёфта, то соли 573 то милод идома кард. Шумораи сездаҳ бо Иёлоти Муттаҳидаи Амрико алоқаманд аст.</w:t>
      </w:r>
    </w:p>
    <w:p>
      <w:pPr>
        <w:pStyle w:val="ArticleBody"/>
        <w:jc w:val="left"/>
      </w:pPr>
      <w:r>
        <w:rPr>
          <w:rFonts w:ascii="Times New Roman" w:hAnsi="Times New Roman" w:eastAsia="Times New Roman" w:cs="Times New Roman"/>
        </w:rPr>
        <w:t>Хоҳар Уайт ба мо хабар медиҳад, ки Ерусалим дар китоби Ҳизқиёл Калисои Лаъудикиёии Адвентистони Рӯзи Ҳафтумро ифода мекунад, ва Набукаднесар, подшоҳи шимол, дар айёми охир қудрати папаро ифода менамояд. Дар тасвири таърихии боби бисту нуҳум, роҳзанони охирзамонии қавми ту, ки Руми папавиро ифода мекунанд, дар ин боб се мавҷудиятро фатҳ менамоянд. Аввал Ерусалимро мегирад, сипас Сурро, ва дар ниҳоят Мисрро.</w:t>
      </w:r>
    </w:p>
    <w:p>
      <w:pPr>
        <w:pStyle w:val="ArticleBody"/>
        <w:jc w:val="left"/>
      </w:pPr>
      <w:r>
        <w:rPr>
          <w:rFonts w:ascii="Times New Roman" w:hAnsi="Times New Roman" w:eastAsia="Times New Roman" w:cs="Times New Roman"/>
        </w:rPr>
        <w:t>Доварӣ аз хонаи Худо оғоз меёбад, ва шохи протестантизм дар Иёлоти Муттаҳида пеш аз қонуни якшанбе нахуст мағлуб карда мешавад. Шохи протестантизми муртад дар Иёлоти Муттаҳида калисои Адвентистони рӯзи ҳафтуми Лоудикиягардаро дар бар мегирад, ки «қавми» аҳди «пешина»-ро намояндагӣ мекунад, ки аз онҳо мегузаранд, ҳамон тавре ки аз Исроили қадим дар соли 34 ва аз протестантҳо дар соли 1844 гузаштанд. Аз канор гузаштани он қавмҳои собиқи аҳди Худо дар солҳои 34 ва 1844 ҳар ду дар таърихи нубувватии пешгӯии ду ҳазору сесадсола дар Дониёл 8:14 таҷассум ёфтаанд. Доварӣ аз хонаи Худо оғоз меёбад, ва шохи протестантизм пеш аз шохи ҷумҳурихоҳӣ доварӣ карда мешавад.</w:t>
      </w:r>
    </w:p>
    <w:p>
      <w:pPr>
        <w:pStyle w:val="ArticleScripture"/>
        <w:jc w:val="left"/>
      </w:pPr>
      <w:r>
        <w:rPr>
          <w:rFonts w:ascii="Times New Roman" w:hAnsi="Times New Roman" w:eastAsia="Times New Roman" w:cs="Times New Roman"/>
        </w:rPr>
        <w:t>Зеро вақт расидааст, ки доварӣ аз хонаи Худо оғоз ёбад; ва агар он аввал аз мо оғоз ёбад, пас анҷоми онҳое ки ба Инҷили Худо итоат намекунанд, чӣ хоҳад буд? 1 Петрус 4:17.</w:t>
      </w:r>
    </w:p>
    <w:p>
      <w:pPr>
        <w:pStyle w:val="ArticleBody"/>
        <w:jc w:val="left"/>
      </w:pPr>
      <w:r>
        <w:rPr>
          <w:rFonts w:ascii="Times New Roman" w:hAnsi="Times New Roman" w:eastAsia="Times New Roman" w:cs="Times New Roman"/>
        </w:rPr>
        <w:t>Аввалин ёдоварӣ аз доварии Миср дар ояти аввали боби бисту нӯҳ ҷой дорад, ва охирин санае, ки Ҳизқиёл дар иртибот бо Миср зикр мекунад, дар ояти «ҳабдаҳ»-и ҳамон боб аст. Ин боб нишон медиҳад, ки Руми муосир аввал бар шохи протестантизм ғолиб меояд ва сипас бар Сур, ки намояндаи шохи ҷумҳурихоҳӣ аст, ки дар қонуни якшанбеи ба зудӣ фарорасанда мағлуб мегардад. Вақте ки Сур (Иёлоти Муттаҳида) аз ҷониби Бухтуннаср дар қонуни якшанбе тасхир мешавад, Миср низ ба дасти ӯ дода мешавад. Дар он лаҳза захми ҳалокатбори папагӣ шифо меёбад. На танҳо захми ҳалокатбори папагӣ дар он вақт шифо меёбад, балки Ҳизқиёл ба мо хабар медиҳад, ки ин дар давраи борони охирон рӯй медиҳад.</w:t>
      </w:r>
    </w:p>
    <w:p>
      <w:pPr>
        <w:pStyle w:val="ArticleScripture"/>
        <w:jc w:val="left"/>
      </w:pPr>
      <w:r>
        <w:rPr>
          <w:rFonts w:ascii="Times New Roman" w:hAnsi="Times New Roman" w:eastAsia="Times New Roman" w:cs="Times New Roman"/>
        </w:rPr>
        <w:t>Дар он рӯз Ман шохи хонадони Исроилро мешукуфонам, ва ба ту кушодашавии даҳонро дар миёни онҳо хоҳам дод; ва онҳо хоҳанд донист, ки Ман Худованд ҳастам. Ҳизқиёл 29:21.</w:t>
      </w:r>
    </w:p>
    <w:p>
      <w:pPr>
        <w:pStyle w:val="ArticleHeading"/>
        <w:jc w:val="left"/>
      </w:pPr>
      <w:r>
        <w:rPr>
          <w:rFonts w:ascii="Arial" w:hAnsi="Arial" w:eastAsia="Arial" w:cs="Arial"/>
        </w:rPr>
        <w:t>Яъқуб ва Исроил</w:t>
      </w:r>
    </w:p>
    <w:p>
      <w:pPr>
        <w:pStyle w:val="ArticleBody"/>
        <w:jc w:val="left"/>
      </w:pPr>
      <w:r>
        <w:rPr>
          <w:rFonts w:ascii="Times New Roman" w:hAnsi="Times New Roman" w:eastAsia="Times New Roman" w:cs="Times New Roman"/>
        </w:rPr>
        <w:t>Ишаъё баён мекунад, ки Исроил навда мебарорад, мешукуфад ва тамоми заминро аз мева пур месозад. Маҳз борон аст, ки он се марҳиларо — навда баровардан, шукуфтан ва мева овардан — ба вуҷуд меорад; ва мувофиқи гуфтаи Ишаъё, борони охирин он гоҳ фаро мерасад, ки «боди сахт» боздошта шавад. Ӯ ҳамчунин муайян месозад, ки дар давраи навда баровардан, шукуфтан ва мева овардан гуноҳҳои Яъқуб бояд пок карда шаванд; ва калимаи ибрие, ки ҳамчун «пок карда шаванд» тарҷума шудааст, маънои «каффора карда шудан»-ро дорад.</w:t>
      </w:r>
    </w:p>
    <w:p>
      <w:pPr>
        <w:pStyle w:val="ArticleScripture"/>
        <w:jc w:val="left"/>
      </w:pPr>
      <w:r>
        <w:rPr>
          <w:rFonts w:ascii="Times New Roman" w:hAnsi="Times New Roman" w:eastAsia="Times New Roman" w:cs="Times New Roman"/>
        </w:rPr>
        <w:t>Ба андоза, ҳангоме ки онро пеш меронад, Ту бо он муноқиша хоҳӣ кард; Ӯ боди шадиди Худро дар рӯзи боди шарқӣ бозмедорад. Бинобар ин, ба воситаи ин гуноҳи Яъқуб пок карда хоҳад шуд; ва тамоми самари ин он аст, ки гуноҳи вай дур карда шавад; ҳангоме ки ӯ ҳамаи сангҳои қурбонгоҳро мисли сангҳои оҳак, ки пора-пора кӯфта шудаанд, месозад, ашераҳо ва бутҳо барпо нахоҳанд монд. Ишаъё 27:8, 9.</w:t>
      </w:r>
    </w:p>
    <w:p>
      <w:pPr>
        <w:pStyle w:val="ArticleBody"/>
        <w:jc w:val="left"/>
      </w:pPr>
      <w:r>
        <w:rPr>
          <w:rFonts w:ascii="Times New Roman" w:hAnsi="Times New Roman" w:eastAsia="Times New Roman" w:cs="Times New Roman"/>
        </w:rPr>
        <w:t>Вақте ки чор бод (боди сахти Ӯ)-и низоъ боздошта мешаванд, муҳргузории саду чилу чор ҳазор оғоз меёбад, ва оқибат хирадмандон ва шарирони Адвентизм аз ҳам ҷудо мешаванд, ва ҳамаи ин дар «рӯзи боди шарқӣ» ба анҷом мерасад. Замони муҳргузорӣ бо пошише дар 9/11 оғоз ёфт ва он бо рехтани комил дар ҳангоми қонуни якшанбе ба поён мерасад, вақте ки он гоҳ замин аз мева пур мегардад. Замони муҳргузорӣ поксозӣ ва поккунии тадриҷист, мувофиқи Малокӣ боби сеюм. Аммо дар давраи ҳабдаҳсолае, ки бо санаҳои оғоз ва анҷоми Ҳизқиёл боби бисту нӯҳ ифода ёфтааст, фатҳи подшоҳии шашуми нубуввати Китоби Муқаддас ба вуқӯъ меояд, ки бо Ерусалим намояндагӣ мешавад, рамзи шохи Протестантизм — калисо, ва Сур, рамзи шох ё Ҷумҳурихоҳӣ — давлат. Каме пас аз анҷоми муҳосираи сездаҳсолаи Сур, фатҳи подшоҳии ҳафтуми даҳ подшоҳ, ки онро Миср намояндагӣ мекунад, ба амал меояд. Се фатҳи Ерусалим, Сур ва Миср дар он вақт рӯй медиҳад, ки «шохи хонадони Исроил» навда мебарорад ва ба он кушодашавии даҳон дода мешавад.</w:t>
      </w:r>
    </w:p>
    <w:p>
      <w:pPr>
        <w:pStyle w:val="ArticleBody"/>
        <w:jc w:val="left"/>
      </w:pPr>
      <w:r>
        <w:rPr>
          <w:rFonts w:ascii="Times New Roman" w:hAnsi="Times New Roman" w:eastAsia="Times New Roman" w:cs="Times New Roman"/>
        </w:rPr>
        <w:t>Ҳам коҳин Ҳизқиёл ва ҳам коҳин Закариё сукутомезии худро дар қонуни якшанбе ба поён мерасонанд, вақте ки Иёлоти Муттаҳида ва хари Билъом ҳар ду сухан мегӯянд. Худованд ба хонаи Исроил дар қонуни якшанбе «кушодани даҳон»-ро ато мекунад. Дар он вақт гуноҳҳои Яъқуб пок карда шудаанд ва номи ӯ ба хонаи Исроил табдил дода мешавад. Паёме, ки онҳо эълон мекунанд, бо шоҳиди сеюми сукути нубувватӣ, ки бо Дониёл намояндагӣ мешавад, ифода меёбад; ва он гоҳ ба ӯ паёми боби ёздаҳуми китоби Дониёл дода мешавад, ки ҳамчунин ҳамон рӯъёи Ҳабаққуқ аст, ки баъд «сухан мегӯяд ва дурӯғ намегӯяд». Ҳизқиёл, Закариё ва Дониёл бо эълони фарёди баланди фариштаи сеюм ҳамоҳанганд; ҳамчунин Ирмиё низ дар боби понздаҳум, ки дар он ба ӯ ваъда дода мешавад, агар аз ноумедии аввал баргардад, даҳони Худо хоҳад буд.</w:t>
      </w:r>
    </w:p>
    <w:p>
      <w:pPr>
        <w:pStyle w:val="ArticleScripture"/>
        <w:jc w:val="left"/>
      </w:pPr>
      <w:r>
        <w:rPr>
          <w:rFonts w:ascii="Times New Roman" w:hAnsi="Times New Roman" w:eastAsia="Times New Roman" w:cs="Times New Roman"/>
        </w:rPr>
        <w:t>Чаро дарди ман доимист, ва захми ман шифонашаванда, ки аз шифо ёфтан сар метобад? Оё Ту барои ман тамоман мисли дурӯғгӯ хоҳӣ буд, ва мисли обҳое ки қатъ мешаванд? Бинобар ин, чунин мегӯяд Худованд: Агар ту бозгашт намоӣ, он гоҳ Ман туро боз хоҳам овард, ва ту пеши Ман хоҳӣ истод; ва агар ту гаронбаҳоро аз носазо ҷудо намоӣ, ту мисли даҳони Ман хоҳӣ буд; бигзор онҳо назди ту бозгарданд, вале ту назди онҳо бознагард. Ирмиё 15:18, 19.</w:t>
      </w:r>
    </w:p>
    <w:p>
      <w:pPr>
        <w:pStyle w:val="ArticleBody"/>
        <w:jc w:val="left"/>
      </w:pPr>
      <w:r>
        <w:rPr>
          <w:rFonts w:ascii="Times New Roman" w:hAnsi="Times New Roman" w:eastAsia="Times New Roman" w:cs="Times New Roman"/>
        </w:rPr>
        <w:t>Исо анҷомро бо ибтидо тасвир мекунад, ва дар 11-уми сентябр пошидан навдаҳоро ба вуҷуд овард ва ниҳоли Яъқуб ба рушд оғоз намуд; ва дар ниҳоят, ҳангоме ки гуноҳи Яъқуб пок карда шавад, хонаи Исроил сухан хоҳад гуфт. Навда баровардан дар 11-уми сентябр, ки ба воситаи борон анҷом ёфт, навда бароварданеро дар охири вақти мӯҳргузорӣ намунасозӣ мекунад, вақте ки «шох»-и хонаи Исроил навда мебарорад, маҳз ҳамон ҷо ки шохҳои протестантизми муртад ва ҷумҳурихоҳӣ аз ҷониби Набукаднесар мағлуб мегарданд.</w:t>
      </w:r>
    </w:p>
    <w:p>
      <w:pPr>
        <w:pStyle w:val="ArticleBody"/>
        <w:jc w:val="left"/>
      </w:pPr>
      <w:r>
        <w:rPr>
          <w:rFonts w:ascii="Times New Roman" w:hAnsi="Times New Roman" w:eastAsia="Times New Roman" w:cs="Times New Roman"/>
        </w:rPr>
        <w:t>Дар он вақт фарқияти миёни шохи козиби протестантизм ва шохи ҳақиқии протестантизм дар муқобила гузошта мешавад, чунон ки ин ба василаи асои Ҳорун, ки навда баровард, дар фарқ аз асоҳои дигари қабилаҳои Исроил намунавор нишон дода шудааст. Ду сана дар боби бисту нӯҳуми Ҳизқиёл таърихи барафрохта шудани байрақи он яксаду чиҳилу чор ҳазор нафарро ҳангоми қонуни якшанбеи наздикоянда муайян месозанд.</w:t>
      </w:r>
    </w:p>
    <w:p>
      <w:pPr>
        <w:pStyle w:val="ArticleBody"/>
        <w:jc w:val="left"/>
      </w:pPr>
      <w:r>
        <w:rPr>
          <w:rFonts w:ascii="Times New Roman" w:hAnsi="Times New Roman" w:eastAsia="Times New Roman" w:cs="Times New Roman"/>
        </w:rPr>
        <w:t>Раванди навда баровардан, шукуфтан ва аз мева пур сохтани замин бо пошидани борони охирин дар 9/11 оғоз ёфт, ҳамон тавре ки мавсими Пантикост бо он оғоз ёфт, ки Масеҳ бар шогирдони Худ чанд қатра дамид, ки ба Пантикост бурд, вақте ки рехтани комил ба амал омад. Навда баровардани 9/11 дар оғози поксозии Яъқуб (ғасбкунанда), ки вақти мӯҳргузорист, ба навда баровардани хонаи Исроил (ғолибоянда) дар замони қонуни якшанбе ишора мекард. Навда баровардан дар анҷом фарқиятеро миёни қавми аҳди пешин ва яксаду чилу чор ҳазор нишон мегузорад, ҳамон тавре ки рехтани оташ бар кӯҳи Кармил миёни пайғамбар Илёс ва пайғамбарони Баал фарқе ба вуҷуд овард. Ин фарқиятро як гурӯҳ намояндагӣ мекунад, ки аз лиҳози нубувват барои паёми сохтаи сулҳ ва амният шармандаанд, ва гурӯҳи дигар аз лиҳози нубувват шодмонанд, ва онҳо ҳаргиз шарманда нахоҳанд шуд.</w:t>
      </w:r>
    </w:p>
    <w:p>
      <w:pPr>
        <w:pStyle w:val="ArticleHeading"/>
        <w:jc w:val="left"/>
      </w:pPr>
      <w:r>
        <w:rPr>
          <w:rFonts w:ascii="Arial" w:hAnsi="Arial" w:eastAsia="Arial" w:cs="Arial"/>
        </w:rPr>
        <w:t>Шаш санаи Миср</w:t>
      </w:r>
    </w:p>
    <w:p>
      <w:pPr>
        <w:pStyle w:val="ArticleBody"/>
        <w:jc w:val="left"/>
      </w:pPr>
      <w:r>
        <w:rPr>
          <w:rFonts w:ascii="Times New Roman" w:hAnsi="Times New Roman" w:eastAsia="Times New Roman" w:cs="Times New Roman"/>
        </w:rPr>
        <w:t>Ҳизқиёл боз чор санаи дигари вобаста ба Мисрро муайян мекунад, ки дутои он санаҳо соли ёздаҳуми асириро нишон медиҳанд, ва ду санаи дигари он соли дувоздаҳуми асириро нишон медиҳанд.</w:t>
      </w:r>
    </w:p>
    <w:p>
      <w:pPr>
        <w:pStyle w:val="ArticleHeading"/>
        <w:jc w:val="left"/>
      </w:pPr>
      <w:r>
        <w:rPr>
          <w:rFonts w:ascii="Arial" w:hAnsi="Arial" w:eastAsia="Arial" w:cs="Arial"/>
        </w:rPr>
        <w:t>Муҳосираи соли ёздаҳум</w:t>
      </w:r>
    </w:p>
    <w:p>
      <w:pPr>
        <w:pStyle w:val="ArticleScripture"/>
        <w:jc w:val="left"/>
      </w:pPr>
      <w:r>
        <w:rPr>
          <w:rFonts w:ascii="Times New Roman" w:hAnsi="Times New Roman" w:eastAsia="Times New Roman" w:cs="Times New Roman"/>
        </w:rPr>
        <w:t>Ва дар соли ёздаҳум, дар моҳи якум, дар рӯзи ҳафтуми моҳ, чунин воқеъ шуд, ки каломи Худованд бар ман нозил шуда, гуфт: «Эй писари одам, Ман бозуи фиръавн, подшоҳи Мисрро шикастаам; ва инак, он баста нахоҳад шуд, то шифо ёбад, ва бар он банд нахоҳанд баст, то онро қавӣ гардонанд, ки шамшерро нигоҳ дорад». Ҳизқиёл 30:20, 21.</w:t>
      </w:r>
    </w:p>
    <w:p>
      <w:pPr>
        <w:pStyle w:val="ArticleScripture"/>
        <w:jc w:val="left"/>
      </w:pPr>
      <w:r>
        <w:rPr>
          <w:rFonts w:ascii="Times New Roman" w:hAnsi="Times New Roman" w:eastAsia="Times New Roman" w:cs="Times New Roman"/>
        </w:rPr>
        <w:t>Ва дар соли ёздаҳум, дар моҳи сеюм, дар рӯзи якуми моҳ, чунин воқеъ шуд, ки каломи Худованд бар ман нозил гардида, гуфт: «Эй писари одам, ба фиръавн, подшоҳи Миср, ва ба анбӯҳи ӯ бигӯ: Дар бузургии худ ту ба кӣ монандӣ?» Ҳизқиёл 31:1, 2.</w:t>
      </w:r>
    </w:p>
    <w:p>
      <w:pPr>
        <w:pStyle w:val="ArticleBody"/>
        <w:jc w:val="left"/>
      </w:pPr>
      <w:r>
        <w:rPr>
          <w:rFonts w:ascii="Times New Roman" w:hAnsi="Times New Roman" w:eastAsia="Times New Roman" w:cs="Times New Roman"/>
        </w:rPr>
        <w:t>Дар соли ёздаҳуми асорат, дар боби сиюм дастҳои Миср ва фиръавн шикаста, ва дастҳои Бобил қувват дода мешаванд. Дар соли ёздаҳум, дар боби сию якум, суқути Миср ва таъсири он бар ҷаҳон муайян карда мешавад.</w:t>
      </w:r>
    </w:p>
    <w:p>
      <w:pPr>
        <w:pStyle w:val="ArticleHeading"/>
        <w:jc w:val="left"/>
      </w:pPr>
      <w:r>
        <w:rPr>
          <w:rFonts w:ascii="Arial" w:hAnsi="Arial" w:eastAsia="Arial" w:cs="Arial"/>
        </w:rPr>
        <w:t>Соли дувоздаҳум ва суқути Ерусалим</w:t>
      </w:r>
    </w:p>
    <w:p>
      <w:pPr>
        <w:pStyle w:val="ArticleBody"/>
        <w:jc w:val="left"/>
      </w:pPr>
      <w:r>
        <w:rPr>
          <w:rFonts w:ascii="Times New Roman" w:hAnsi="Times New Roman" w:eastAsia="Times New Roman" w:cs="Times New Roman"/>
        </w:rPr>
        <w:t>Ду сана дар соли дувоздаҳум дар Ҳизқиёл бобби сию дуюм ҷой доранд.</w:t>
      </w:r>
    </w:p>
    <w:p>
      <w:pPr>
        <w:pStyle w:val="ArticleScripture"/>
        <w:jc w:val="left"/>
      </w:pPr>
      <w:r>
        <w:rPr>
          <w:rFonts w:ascii="Times New Roman" w:hAnsi="Times New Roman" w:eastAsia="Times New Roman" w:cs="Times New Roman"/>
        </w:rPr>
        <w:t>Ва дар соли дувоздаҳум, дар моҳи дувоздаҳум, дар рӯзи якуми моҳ, чунин воқеъ шуд, ки каломи Худованд бар ман нозил шуда, гуфт: «Эй писари одам, барои фиръавн, подшоҳи Миср, марсияе бардор ва ба ӯ бигӯ: Ту монанди шери ҷавони халқҳо ҳастӣ, ва мисли наҳанге дар баҳрҳо; ва бо наҳрҳои худ берун омадӣ, ва обҳоро бо пойҳои худ ошуфта гардондӣ, ва наҳрҳои онҳоро лойолуд кардӣ. Худованди Худо чунин мегӯяд: Пас, Ман тӯри Худро бар ту бо ҷамоати қавми бисёр хоҳам густурд, ва онҳо туро дар тӯри Ман берун хоҳанд овард». Ҳизқиёл 32:1–3.</w:t>
      </w:r>
    </w:p>
    <w:p>
      <w:pPr>
        <w:pStyle w:val="ArticleScripture"/>
        <w:jc w:val="left"/>
      </w:pPr>
      <w:r>
        <w:rPr>
          <w:rFonts w:ascii="Times New Roman" w:hAnsi="Times New Roman" w:eastAsia="Times New Roman" w:cs="Times New Roman"/>
        </w:rPr>
        <w:t>Ва дар соли дувоздаҳум низ, дар рӯзи понздаҳуми моҳ, чунин воқеъ шуд, ки каломи Худованд бар ман нозил шуда, гуфт: «Эй писари одам, бар анбӯҳи Миср нола кун, ва онҳоро, яъне вайро ва духтарони халқҳои машҳурро, бо онҳое ки ба чоҳ фурӯ мераванд, ба қаъри замин фурӯ андоз». Ҳизқиёл 32:17, 18.</w:t>
      </w:r>
    </w:p>
    <w:p>
      <w:pPr>
        <w:pStyle w:val="ArticleHeading"/>
        <w:jc w:val="left"/>
      </w:pPr>
      <w:r>
        <w:rPr>
          <w:rFonts w:ascii="Arial" w:hAnsi="Arial" w:eastAsia="Arial" w:cs="Arial"/>
        </w:rPr>
        <w:t>Фиръавн ва анбӯҳи ӯ</w:t>
      </w:r>
    </w:p>
    <w:p>
      <w:pPr>
        <w:pStyle w:val="ArticleBody"/>
        <w:jc w:val="left"/>
      </w:pPr>
      <w:r>
        <w:rPr>
          <w:rFonts w:ascii="Times New Roman" w:hAnsi="Times New Roman" w:eastAsia="Times New Roman" w:cs="Times New Roman"/>
        </w:rPr>
        <w:t>Дар огоҳии боби сию якум бар Миср, оятҳои поёнӣ чунин мефармоянд:</w:t>
      </w:r>
    </w:p>
    <w:p>
      <w:pPr>
        <w:pStyle w:val="ArticleScripture"/>
        <w:jc w:val="left"/>
      </w:pPr>
      <w:r>
        <w:rPr>
          <w:rFonts w:ascii="Times New Roman" w:hAnsi="Times New Roman" w:eastAsia="Times New Roman" w:cs="Times New Roman"/>
        </w:rPr>
        <w:t>Ман халқҳоро аз овози суқути ӯ ба ларза овардам, ҳангоме ки ӯро бо онҳое ки ба чоҳ фурӯ мераванд, ба дӯзах фурӯ андохтам; ва ҳамаи дарахтони Адан, баргузидагон ва беҳтарини Лубнон, ҳамаи обнӯшон, дар қаъри замин тасаллӣ хоҳанд ёфт. Онҳо низ бо ӯ ба дӯзах фурӯ рафтанд, назди онҳое ки бо шамшер кушта шудаанд; ва онҳое ки бозуи ӯ буданд, ва дар миёни халқҳо зери сояи ӯ сокин буданд. Пас ту дар миёни дарахтони Адан дар ҷалол ва бузургӣ ба кӣ чунин монандӣ? Аммо ту бо дарахтони Адан ба қаъри замин фурӯ оварда хоҳӣ шуд; дар миёни номахтунон, бо онҳое ки бо шамшер кушта шудаанд, хоҳӣ хобид. Ин аст фиръавн ва тамоми анбӯҳи ӯ, мегӯяд Худованд Худо. Ҳизқиёл 31:16–18.</w:t>
      </w:r>
    </w:p>
    <w:p>
      <w:pPr>
        <w:pStyle w:val="ArticleBody"/>
        <w:jc w:val="left"/>
      </w:pPr>
      <w:r>
        <w:rPr>
          <w:rFonts w:ascii="Times New Roman" w:hAnsi="Times New Roman" w:eastAsia="Times New Roman" w:cs="Times New Roman"/>
        </w:rPr>
        <w:t>Дар нубуввати боби сиюм бар зидди Миср, оятҳои ниҳоӣ гуфтаҳои боби сию якумро такрор намуда, онҳоро тавсеа медиҳанд, ва дар он ҳамчунин як баёни хотимавии мувозӣ ҷой дорад.</w:t>
      </w:r>
    </w:p>
    <w:p>
      <w:pPr>
        <w:pStyle w:val="ArticleScripture"/>
        <w:jc w:val="left"/>
      </w:pPr>
      <w:r>
        <w:rPr>
          <w:rFonts w:ascii="Times New Roman" w:hAnsi="Times New Roman" w:eastAsia="Times New Roman" w:cs="Times New Roman"/>
        </w:rPr>
        <w:t>Зеро Ман тарси Худро дар замини зиндагон овардаам; ва ӯ дар миёни номахтунон, бо онҳое ки бо шамшер кушта шудаанд, гузошта хоҳад шуд, яъне Фиръавн ва тамоми анбӯҳи ӯ, мегӯяд Худованд Худо. Ҳизқиёл 32:32.</w:t>
      </w:r>
    </w:p>
    <w:p>
      <w:pPr>
        <w:pStyle w:val="ArticleHeading"/>
        <w:jc w:val="left"/>
      </w:pPr>
      <w:r>
        <w:rPr>
          <w:rFonts w:ascii="Arial" w:hAnsi="Arial" w:eastAsia="Arial" w:cs="Arial"/>
        </w:rPr>
        <w:t>Ҳабдаҳ соли боби бисту нӯҳ</w:t>
      </w:r>
    </w:p>
    <w:p>
      <w:pPr>
        <w:pStyle w:val="ArticleBody"/>
        <w:jc w:val="left"/>
      </w:pPr>
      <w:r>
        <w:rPr>
          <w:rFonts w:ascii="Times New Roman" w:hAnsi="Times New Roman" w:eastAsia="Times New Roman" w:cs="Times New Roman"/>
        </w:rPr>
        <w:t>Санаҳое, ки дар давраи ҳабдаҳсолае, ки дар боби бисту нӯҳум тасвир ёфтааст, ҷой доранд, фатҳи Мисрро аз ҷониби Набукаднесар ва як давраи чиҳилсолаи вайронии Миср муайян месозанд. Чиҳил биёбонро ифода мекунад, ки ба ҳазор соле ишора менамояд, ки замин харобу холӣ мемонад.</w:t>
      </w:r>
    </w:p>
    <w:p>
      <w:pPr>
        <w:pStyle w:val="ArticleScripture"/>
        <w:jc w:val="left"/>
      </w:pPr>
      <w:r>
        <w:rPr>
          <w:rFonts w:ascii="Times New Roman" w:hAnsi="Times New Roman" w:eastAsia="Times New Roman" w:cs="Times New Roman"/>
        </w:rPr>
        <w:t>Ба замин назар андохтам, ва инак, он беҳайъат ва холӣ буд; ва ба осмонҳо, ва онҳо нур надоштанд. Ба кӯҳҳо назар андохтам, ва инак, онҳо меларзиданд, ва ҳамаи теппаҳо сабук ба ҳаракат меомаданд. Назар андохтам, ва инак, одаме набуд, ва ҳамаи мурғони осмонҳо гурехта буданд. Назар андохтам, ва инак, ҷои ҳосилхез биёбон шуда буд, ва ҳамаи шаҳрҳои он аз ҳузури Худованд ва аз хашми шадиди Ӯ вайрон гардида буданд. Зеро чунин гуфтааст Худованд: Тамоми замин хароб хоҳад шуд; вале Ман онро тамоман ба поён нахоҳам расонд. Ирмиё 4:23–27.</w:t>
      </w:r>
    </w:p>
    <w:p>
      <w:pPr>
        <w:pStyle w:val="ArticleBody"/>
        <w:jc w:val="left"/>
      </w:pPr>
      <w:r>
        <w:rPr>
          <w:rFonts w:ascii="Times New Roman" w:hAnsi="Times New Roman" w:eastAsia="Times New Roman" w:cs="Times New Roman"/>
        </w:rPr>
        <w:t>Дар анҷоми чиҳил соли харобии Миср, ки дар Ҳизқиёл боби бисту нӯҳ зикр шудааст, эҳёи ниҳоии шарирон ва ҳалокати охирини онҳо баён мегардад.</w:t>
      </w:r>
    </w:p>
    <w:p>
      <w:pPr>
        <w:pStyle w:val="ArticleScripture"/>
        <w:jc w:val="left"/>
      </w:pPr>
      <w:r>
        <w:rPr>
          <w:rFonts w:ascii="Times New Roman" w:hAnsi="Times New Roman" w:eastAsia="Times New Roman" w:cs="Times New Roman"/>
        </w:rPr>
        <w:t>Тарс, ва чоҳ, ва дом бар ту аст, эй сокини замин. Ва чунин хоҳад шуд, ки ҳар кӣ аз овози тарс бигурезад, ба чоҳ хоҳад афтод; ва ҳар кӣ аз миёни чоҳ берун ояд, дар дом гирифтор хоҳад шуд; зеро ки равзанаҳои осмон аз боло кушода шудаанд, ва асосҳои замин ба ларза омадаанд. Замин тамоман шикаста шудааст, замин комилан фурӯ рехтааст, замин сахт ба ҷунбиш омадааст. Замин мисли масте ба ин сӯву он сӯ хоҳад ларзид, ва мисли кулбае ҷунбонда хоҳад шуд; ва маъсияти он бар вай гарон хоҳад буд; ва он хоҳад афтод ва дигар нахоҳад бархост. Ва дар он рӯз чунин хоҳад шуд, ки Худованд лашкари болоиро, ки дар боло ҳастанд, ва подшоҳони заминро, ки бар замин ҳастанд, ҷазо хоҳад дод. Ва онҳо, чунон ки асиронро дар чоҳ ҷамъ мекунанд, ҷамъ карда хоҳанд шуд, ва дар зиндон баста хоҳанд шуд, ва баъд аз рӯзҳои бисёр аз онҳо бозхост хоҳад шуд. Ишаъё 24:17–22.</w:t>
      </w:r>
    </w:p>
    <w:p>
      <w:pPr>
        <w:pStyle w:val="ArticleBody"/>
        <w:jc w:val="left"/>
      </w:pPr>
      <w:r>
        <w:rPr>
          <w:rFonts w:ascii="Times New Roman" w:hAnsi="Times New Roman" w:eastAsia="Times New Roman" w:cs="Times New Roman"/>
        </w:rPr>
        <w:t>Паёми Ҳизқиёл, ки аз ҷониби шаш санаи вобаста ба Миср ба ҳам оварда шудааст, нобудии ниҳоии қудрати аждаҳои заминиро муайян мекунад, ки аз қонуни якшанбеи ба зудӣ фарорасанда оғоз ёфта, то нобудии ниҳоии мисриёни шарир дар охири ҳазорсола идома меёбад.</w:t>
      </w:r>
    </w:p>
    <w:p>
      <w:pPr>
        <w:pStyle w:val="ArticleBody"/>
        <w:jc w:val="left"/>
      </w:pPr>
      <w:r>
        <w:rPr>
          <w:rFonts w:ascii="Times New Roman" w:hAnsi="Times New Roman" w:eastAsia="Times New Roman" w:cs="Times New Roman"/>
        </w:rPr>
        <w:t>Дар шаҳодати нубувватӣ ваҳшӣ ва пайғамбари дурӯғин анҷоми худро дар кӯли оташ меёбанд, ки он Бозомадани Дуюми Масеҳро ифода мекунад; аммо ҳалокати қудрати аждаҳо дар кӯли оташ дар анҷоми ҳазорсола воқеъ мегардад.</w:t>
      </w:r>
    </w:p>
    <w:p>
      <w:pPr>
        <w:pStyle w:val="ArticleScripture"/>
        <w:jc w:val="left"/>
      </w:pPr>
      <w:r>
        <w:rPr>
          <w:rFonts w:ascii="Times New Roman" w:hAnsi="Times New Roman" w:eastAsia="Times New Roman" w:cs="Times New Roman"/>
        </w:rPr>
        <w:t>Ва ҳайвон дастгир карда шуд, ва бо ӯ он пайғамбари козиб, ки дар ҳузури ӯ мӯъҷизот ба амал меовард, ки ба воситаи онҳо онҳоеро, ки тамғаи ҳайвонро пазируфта буданд ва ба сурати ӯ саҷда мекарданд, фиреб дод. Ҳар дуяшон зинда ба кӯли оташе андохта шуданд, ки бо кибрит месӯхт. Ва бақия бо шамшери Ӯ, ки бар асп нишаста буд, кушта шуданд, ки он шамшер аз даҳони Ӯ берун меомад; ва ҳамаи мурғони ҳаво аз гӯшти онҳо сер шуданд. Ваҳй 19:20, 21.</w:t>
      </w:r>
    </w:p>
    <w:p>
      <w:pPr>
        <w:pStyle w:val="ArticleBody"/>
        <w:jc w:val="left"/>
      </w:pPr>
      <w:r>
        <w:rPr>
          <w:rFonts w:ascii="Times New Roman" w:hAnsi="Times New Roman" w:eastAsia="Times New Roman" w:cs="Times New Roman"/>
        </w:rPr>
        <w:t>Ваҳшӣ ва пайғамбари козиб дар маънои нубувватӣ ҳангоми бозгашти дуюми Масеҳ ба анҷом мерасанд, аммо аждаҳо ҳазора сол баъд, ҳангоми бозгашти сеюми Масеҳ, ба қисмати худ мерасад.</w:t>
      </w:r>
    </w:p>
    <w:p>
      <w:pPr>
        <w:pStyle w:val="ArticleScripture"/>
        <w:jc w:val="left"/>
      </w:pPr>
      <w:r>
        <w:rPr>
          <w:rFonts w:ascii="Times New Roman" w:hAnsi="Times New Roman" w:eastAsia="Times New Roman" w:cs="Times New Roman"/>
        </w:rPr>
        <w:t>Ва ман дидам, ки фариштае аз осмон нозил мешуд, ки калиди вартаи беҳад ва занҷири азиме дар даст дошт. Ва ӯ аждаҳоро, он мори қадимиро, ки Иблис ва Шайтон аст, дастгир намуда, ба муддати ҳазор сол баст, ва ӯро ба вартаи беҳад андохта, дарро бар ӯ баст ва бар ӯ мӯҳр ниҳод, то ки халқҳоро дигар фиреб надиҳад, то он даме ки ҳазор сол ба анҷом расад; ва баъд аз он ӯ бояд барои муддати кӯтоҳе озод карда шавад. Ваҳй 20:1–3.</w:t>
      </w:r>
    </w:p>
    <w:p>
      <w:pPr>
        <w:pStyle w:val="ArticleHeading"/>
        <w:jc w:val="left"/>
      </w:pPr>
      <w:r>
        <w:rPr>
          <w:rFonts w:ascii="Arial" w:hAnsi="Arial" w:eastAsia="Arial" w:cs="Arial"/>
        </w:rPr>
        <w:t>Солҳои ёздаҳум ва дувоздаҳум</w:t>
      </w:r>
    </w:p>
    <w:p>
      <w:pPr>
        <w:pStyle w:val="ArticleBody"/>
        <w:jc w:val="left"/>
      </w:pPr>
      <w:r>
        <w:rPr>
          <w:rFonts w:ascii="Times New Roman" w:hAnsi="Times New Roman" w:eastAsia="Times New Roman" w:cs="Times New Roman"/>
        </w:rPr>
        <w:t>Давраи «ҳафдаҳ»-солаи дар ду санаи Ҳизқиёл боби бисту нӯҳ баёншуда, дар соли даҳуми асирӣ оғоз ёфта, дар соли бисту ҳафтум ба анҷом расид. Паёмҳои бобҳои сӣ ва сию як дар соли ёздаҳум баён гардидаанд, ва ду санаи дар боби сию ду овардашуда дар соли дувоздаҳуми асирӣ дода шудаанд. Давраи ҳафдаҳсолае, ки дар соли даҳум оғоз ёфт, тақрибан ҳамзамон бо оғози муҳосираи Уршалим, баъдан бо ду паёми мисрии соли ёздаҳум, ки дар бобҳои сӣ ва сию як баён шудаанд, пайгирӣ гардид. Ин ду паёми соли ёздаҳум, якҷоя, паёмеро ифода мекунанд, ки каме пеш аз қонуни рӯзи якшанбе аст. Ду паёми дигари мисрии соли дувоздаҳум дар замони харобии Уршалим дар солҳои 586/585 то милод, ё андаке баъд аз он, воқеъ шуданд.</w:t>
      </w:r>
    </w:p>
    <w:p>
      <w:pPr>
        <w:pStyle w:val="ArticleBody"/>
        <w:jc w:val="left"/>
      </w:pPr>
      <w:r>
        <w:rPr>
          <w:rFonts w:ascii="Times New Roman" w:hAnsi="Times New Roman" w:eastAsia="Times New Roman" w:cs="Times New Roman"/>
        </w:rPr>
        <w:t>Паёми омадани Масеҳ ҳамчун қисми паёми Нидои Нисфи Шаб эълон мегардад, ки дар замони қонуни якшанбе ба паёми нидои баланд табдил меёбад. Ду паёми Миср пеш аз қонуни якшанбе эълон карда мешаванд, ва ду паёми Миср дар замони қонуни якшанбе ё андаке пас аз он эълон карда мешаванд. Ду маротиба такрор шудани паёмҳое, ки дар ҳамон сол, дар ҷараёни муҳосирае дода мешаванд, ки бо харобии Ерусалим ба анҷом мерасад, ва он ду паёми дигар дар замони қонуни якшанбе, паёми фариштаи дуюмро намунавор нишон медиҳанд, ки дар он ҳамеша дучандшавӣ вуҷуд дорад.</w:t>
      </w:r>
    </w:p>
    <w:p>
      <w:pPr>
        <w:pStyle w:val="ArticleBody"/>
        <w:jc w:val="left"/>
      </w:pPr>
      <w:r>
        <w:rPr>
          <w:rFonts w:ascii="Times New Roman" w:hAnsi="Times New Roman" w:eastAsia="Times New Roman" w:cs="Times New Roman"/>
        </w:rPr>
        <w:t>Паёми дуюм ҳамеша аз паси паёми сеюм меояд.</w:t>
      </w:r>
    </w:p>
    <w:p>
      <w:pPr>
        <w:pStyle w:val="ArticleScripture"/>
        <w:jc w:val="left"/>
      </w:pPr>
      <w:r>
        <w:rPr>
          <w:rFonts w:ascii="Times New Roman" w:hAnsi="Times New Roman" w:eastAsia="Times New Roman" w:cs="Times New Roman"/>
        </w:rPr>
        <w:t>«Мо бояд бо қалам ва бо овоз ин эълонро ба садо дарорем, тартиби онҳоро нишон дода, ва татбиқи нубувватҳоро, ки моро ба паёми фариштаи сеюм мерасонанд. Фариштаи сеюм бе аввал ва дуюм вуҷуд дошта наметавонад. Ин паёмҳоро мо бояд ба ҷаҳон ба воситаи нашрияҳо ва дар суханрониҳо бирасонем, ва дар ҷараёни таърихи нубувватӣ он чизҳоеро, ки буданд, ва он чизҳоеро, ки хоҳанд буд, нишон диҳем». Selected Messages, book 2, 104, 105.</w:t>
      </w:r>
    </w:p>
    <w:p>
      <w:pPr>
        <w:pStyle w:val="ArticleBody"/>
        <w:jc w:val="left"/>
      </w:pPr>
      <w:r>
        <w:rPr>
          <w:rFonts w:ascii="Times New Roman" w:hAnsi="Times New Roman" w:eastAsia="Times New Roman" w:cs="Times New Roman"/>
        </w:rPr>
        <w:t>Дар паёми сеюм дари муҳлати файз баста мешавад. Муҳлати файз барои Иёлоти Муттаҳида дар вақти қонуни якшанбе баста мешавад, ва муҳлати файз барои ҷаҳон ҳангоме баста мешавад, ки Микоил бархезад. Ҳар ду дари басташуда намояндаи паёми сеюм мебошанд, ки ҳамеша пеш аз он паёми дуюм меояд, ва он паёми дуюм ҳамеша паёме дуҷиҳата аст.</w:t>
      </w:r>
    </w:p>
    <w:p>
      <w:pPr>
        <w:pStyle w:val="ArticleBody"/>
        <w:jc w:val="left"/>
      </w:pPr>
      <w:r>
        <w:rPr>
          <w:rFonts w:ascii="Times New Roman" w:hAnsi="Times New Roman" w:eastAsia="Times New Roman" w:cs="Times New Roman"/>
        </w:rPr>
        <w:t>Тақвият ё қувватбахшии фариштаи дуввум он гоҳ ба анҷом мерасад, ки вай бо паёми Нидои Нимашаб ҳамроҳ гардад. Он ду паёме, ки бар инсоният эълон шудаанд, чунонки дар ҳукмҳои эълоннамудаи Ҳизқиёл бар Миср дар бобҳои сиюм ва сию якум тасвир ёфтаанд, муайян месозанд, ки кай паёми Нидои Нимашаб ба фариштаи дуввум ҳамроҳ мегардад; ва он ду паёми боби сию дуввум тақвияти фариштаи сеюмро дар нидои баланд муайян менамоянд.</w:t>
      </w:r>
    </w:p>
    <w:p>
      <w:pPr>
        <w:pStyle w:val="ArticleBody"/>
        <w:jc w:val="left"/>
      </w:pPr>
      <w:r>
        <w:rPr>
          <w:rFonts w:ascii="Times New Roman" w:hAnsi="Times New Roman" w:eastAsia="Times New Roman" w:cs="Times New Roman"/>
        </w:rPr>
        <w:t>Чархҳои Ҳизқиёл дар ҳампайвандии мураккаби рӯйдодҳои инсонӣ ҳушдори охиринро барои инсоният муайян месозанд, ки он ҳушдори фариштаи сеюм аст; ва фариштаи сеюм аз ҳушдорҳои фариштаи якум ва дуюм таркиб ёфтааст. Нидои нисфи шаб пеш аз қонуни якшанбе ва нидои баланд пас аз қонуни якшанбе бо чор таърихи Ҳизқиёл муаррифӣ мешавад, ки дар доираи «ҳафтдаҳ» соли таърихҳои алфа ва омегаи боби бисту нӯҳ воқеъ мегарданд; ин таърихҳо бо таърихи ниҳонии Дониёл ёздаҳ ояти чил ҳамоҳанганд, чунон ки дар оятҳои ёздаҳ то шонздаҳи ҳамон боб муаррифӣ шудааст.</w:t>
      </w:r>
    </w:p>
    <w:p>
      <w:pPr>
        <w:pStyle w:val="ArticleBody"/>
        <w:jc w:val="left"/>
      </w:pPr>
      <w:r>
        <w:rPr>
          <w:rFonts w:ascii="Times New Roman" w:hAnsi="Times New Roman" w:eastAsia="Times New Roman" w:cs="Times New Roman"/>
        </w:rPr>
        <w:t>Дар боби даҳуми Дониёл, Дониёл, ҳамчунон ки Ҳизқиёл, гунг гардонида мешавад. Гунгии Дониёл дар миёни се ламс ба вуҷуд оварда мешавад; ламси аввал ва сеюм аз ҷониби фаришта Ҷабраил буд ва ламси миёна ламси Масеҳ буд. Дониёл, ҳамчунон ки Петрус дар миёни Қайсарияи Филиппӣ ва салиб, дар миёна қарор дорад. Дар миёна Петрус Масеҳи ҷалолёфтаро дид, ҳамон гуна ки Дониёл низ дар боби даҳум дид. Миёнаи се фаришта паёми дуюм аст, ки таркибе аз ду паём мебошад.</w:t>
      </w:r>
    </w:p>
    <w:p>
      <w:pPr>
        <w:pStyle w:val="ArticleHeading"/>
        <w:jc w:val="left"/>
      </w:pPr>
      <w:r>
        <w:rPr>
          <w:rFonts w:ascii="Arial" w:hAnsi="Arial" w:eastAsia="Arial" w:cs="Arial"/>
        </w:rPr>
        <w:t>Рӯзи 5-уми моҳи 4-ум ва соли 1844</w:t>
      </w:r>
    </w:p>
    <w:p>
      <w:pPr>
        <w:pStyle w:val="ArticleBody"/>
        <w:jc w:val="left"/>
      </w:pPr>
      <w:r>
        <w:rPr>
          <w:rFonts w:ascii="Times New Roman" w:hAnsi="Times New Roman" w:eastAsia="Times New Roman" w:cs="Times New Roman"/>
        </w:rPr>
        <w:t>Дар боби якуми Ҳизқиёл, оятҳои як ва ду, Ҳизқиёл дар рӯзи панҷуми моҳи чорум қарор дорад, ки ин ба миёнаи ҳаракати моҳи ҳафтум дар соли 1844 мувофиқат мекунад. Ҳизқиёл дар миёни 19 апрел ва 22 октябри соли 1844 аст, ҳамон тавре ки Самуэл Сноу, фиристодаи Нидои Нимашаб дар соли 1844, буд, вақте ки ӯ аввалин назари равшани худро ба ин паём дар Бостон пешниҳод кард, 93 рӯз пас аз 19 апрел ва 93 рӯз пеш аз баста шудани дар 22 октябри соли 1844. Самуэл Сноу 21 июли соли 1844 дар Бостон буд, дар миёнаи ҳаракати моҳи ҳафтум, бехабар аз он ки ӯ ба таври нубувватӣ бо Петрус дар Кӯҳи Тағйири Ҳайъат, бо Ҳизқиёл дар соли сиюми давраи ҳабдаҳуми Юбилей ва бо ламси дуюми Дониёл ҳангоми рӯъёи ойинамонанди боби даҳ меистод. Соли 2026 соли чилу ҳафтуми давраи ҳафтодуми Юбилейро ифода мекунад, ки дар соли 2028 ба анҷом мерасад.</w:t>
      </w:r>
    </w:p>
    <w:p>
      <w:pPr>
        <w:pStyle w:val="ArticleHeading"/>
        <w:jc w:val="left"/>
      </w:pPr>
      <w:r>
        <w:rPr>
          <w:rFonts w:ascii="Arial" w:hAnsi="Arial" w:eastAsia="Arial" w:cs="Arial"/>
        </w:rPr>
        <w:t>Сурия</w:t>
      </w:r>
    </w:p>
    <w:p>
      <w:pPr>
        <w:pStyle w:val="ArticleBody"/>
        <w:jc w:val="left"/>
      </w:pPr>
      <w:r>
        <w:rPr>
          <w:rFonts w:ascii="Times New Roman" w:hAnsi="Times New Roman" w:eastAsia="Times New Roman" w:cs="Times New Roman"/>
        </w:rPr>
        <w:t>Пеш аз он ки мо ба таъйини санаи шаш ишораи Ҳизқиёл дар бораи Ерусалим бозгардем, бояд нахуст он як санаро муайян кунем, ки бар зидди Сур эълон шуда буд.</w:t>
      </w:r>
    </w:p>
    <w:p>
      <w:pPr>
        <w:pStyle w:val="ArticleScripture"/>
        <w:jc w:val="left"/>
      </w:pPr>
      <w:r>
        <w:rPr>
          <w:rFonts w:ascii="Times New Roman" w:hAnsi="Times New Roman" w:eastAsia="Times New Roman" w:cs="Times New Roman"/>
        </w:rPr>
        <w:t>Ва дар соли ёздаҳум, дар рӯзи якуми моҳ, чунин воқеъ шуд, ки каломи Худованд бар ман нозил гардида, гуфт: «Эй писари одам, азбаски Тир бар зидди Ерусалим гуфтааст: “Ҳайҳот! он ки дарвозаҳои халқҳо буд, шикаста шуд; вай ба сӯи ман баргашт; акнун ки вай хароб гардидааст, ман пур хоҳам шуд”, бинобар ин чунин мегӯяд Худованд Худо: “Инак, эй Тир, Ман бар зидди ту ҳастам ва халқҳои бисёрро бар ту хоҳам бархезонд, чунон ки баҳр мавҷҳои худро бармеоварад. Ва онҳо деворҳои Тирро вайрон хоҳанд кард ва бурҷҳои онро фурӯ хоҳанд рехт; ва Ман хоки онро низ аз рӯяш хоҳам тарошид ва онро мисли қуллаи санг хоҳам гардонид. Он дар миёни баҳр ҷое барои паҳн кардани тӯрҳо хоҳад шуд, зеро Ман чунин гуфтаам”, мегӯяд Худованд Худо, “ва он ғанимати халқҳо хоҳад гардид. Ва духтаронаш, ки дар саҳро ҳастанд, бо шамшер кушта хоҳанд шуд; ва онҳо хоҳанд донист, ки Ман Худованд ҳастам.” Зеро чунин мегӯяд Худованд Худо: “Инак, Ман бар Тир Набукадраzzар, подшоҳи Бобил, подшоҳи подшоҳонро, аз шимол, бо аспҳо, ва бо аробаҳо, ва бо саворагон, ва дастаҳо, ва қавми бисёр хоҳам овард.”</w:t>
      </w:r>
    </w:p>
    <w:p>
      <w:pPr>
        <w:pStyle w:val="ArticleScripture"/>
        <w:jc w:val="left"/>
      </w:pPr>
      <w:r>
        <w:rPr>
          <w:rFonts w:ascii="Times New Roman" w:hAnsi="Times New Roman" w:eastAsia="Times New Roman" w:cs="Times New Roman"/>
        </w:rPr>
        <w:t>Ӯ духтарони туро дар саҳро бо шамшер хоҳад кушт; ва бар зидди ту истеҳкоме хоҳад сохт, ва теппае бар зидди ту хоҳад андохт, ва сипарро бар зидди ту хоҳад бардошт. Ва мошинҳои ҷангиро бар зидди деворҳои ту хоҳад гузошт, ва бурҷҳои туро бо табарҳояш фурӯ хоҳад рехт. Аз бисёрии аспҳояш ғубори онҳо туро хоҳад пӯшонид; деворҳои ту аз садои саворагон, ва аз чархҳо, ва аз аробаҳо ба ларза хоҳанд омад, вақте ки ӯ аз дарвозаҳои ту дохил шавад, чунон ки ба шаҳре дохил мешаванд, ки дар он рахнае сохта шудааст. Бо суми аспҳояш ҳамаи кӯчаҳои туро поймол хоҳад кард; қавми туро бо шамшер хоҳад кушт, ва истеҳкомҳои пурзӯри ту ба замин фурӯ хоҳанд афтод. Ва сарвати туро тороҷ хоҳанд кард, ва молу колои тиҷорати туро ба ғанимат хоҳанд бурд; ва деворҳои туро вайрон хоҳанд кард, ва хонаҳои хушманзари туро хароб хоҳанд сохт; ва сангҳои ту ва чӯбҳои ту ва ғубори туро ба миёни об хоҳанд андохт. Ва Ман садои сурудҳои туро қатъ хоҳам кард; ва овози барбатҳои ту дигар шунида нахоҳад шуд. Ва туро мисли қуллаи сахра хоҳам гардонид: ту ҷое барои паҳн кардани тӯрҳо хоҳӣ буд; ту дигар бино нахоҳӣ шуд; зеро Ман, Худованд, сухан гуфтаам, мегӯяд Парвардигор Худо.</w:t>
      </w:r>
    </w:p>
    <w:p>
      <w:pPr>
        <w:pStyle w:val="ArticleScripture"/>
        <w:jc w:val="left"/>
      </w:pPr>
      <w:r>
        <w:rPr>
          <w:rFonts w:ascii="Times New Roman" w:hAnsi="Times New Roman" w:eastAsia="Times New Roman" w:cs="Times New Roman"/>
        </w:rPr>
        <w:t>Худованд Худо ба Сур чунин мегӯяд: «Оё ҷазираҳо аз садои суқути ту ба ларза нахоҳанд омад, вақте ки маҷрӯҳон фарёд мекашанд, вақте ки куштор дар миёни ту ба амал меояд? Он гоҳ ҳамаи мирони баҳр аз тахтҳои худ фуруд хоҳанд омад, ҷомаҳои худро канор хоҳанд гузошт ва либосҳои зардӯзии худро аз тан хоҳанд кашид; онҳо худро бо ларза хоҳад пӯшонид; бар замин хоҳанд нишаст ва ҳар лаҳза хоҳанд ларзид ва аз ту ҳайратзада хоҳанд шуд. Ва онҳо бар ту навҳа хоҳанд хонд ва ба ту хоҳанд гуфт: “Чӣ гуна нобуд шудӣ ту, ки мардони баҳрнавард дар ту сокин буданд, эй шаҳри машҳур, ки дар баҳр неруманд будӣ, ту ва сокинонат, ки даҳшати худро бар ҳамаи аҳли он меовардед!” Акнун ҷазираҳо дар рӯзи суқути ту хоҳанд ларзид; оре, ҷазираҳое ки дар баҳранд, аз рафтани ту ба изтироб хоҳанд омад. Зеро Худованд Худо чунин мегӯяд: “Вақте ки туро мисли шаҳрҳои бесокин ба шаҳри вайрона табдил диҳам; вақте ки жарфоро бар ту барорам ва обҳои азим туро бипӯшонанд; вақте ки туро бо онҳое ки ба чоҳ фуруд меоянд, назди қавми замонҳои қадим фуруд оварам ва туро дар поинтарин ҷойҳои замин, дар маконҳои аз қадим вайрон, бо онҳое ки ба чоҳ фуруд меоянд, ҷой диҳам, то дигар маскун нагардӣ; ва ҷалолро дар замини зиндагон барқарор созам; туро ба даҳшат табдил хоҳам дод, ва дигар нахоҳӣ буд; ва ҳарчанд туро биҷӯянд, дигар ҳаргиз ёфт нахоҳӣ шуд”, мегӯяд Худованд Худо». Ҳизқиёл 26:1–21.</w:t>
      </w:r>
    </w:p>
    <w:p>
      <w:pPr>
        <w:pStyle w:val="ArticleBody"/>
        <w:jc w:val="left"/>
      </w:pPr>
      <w:r>
        <w:rPr>
          <w:rFonts w:ascii="Times New Roman" w:hAnsi="Times New Roman" w:eastAsia="Times New Roman" w:cs="Times New Roman"/>
        </w:rPr>
        <w:t>Паёми Сур дар ҳамон соле эълон гардид, ки Ерусалим вайрон карда шуд, ва он сарнагун гардидани салтанати шашуми пешгӯии Китоби Муқаддасро ҳангоми қонуни Якшанбеи ба зудӣ оянда ифода мекунад. Дар вақти қонуни Якшанбе, Иёлоти Муттаҳида (Сур) ба таври нубувватӣ шодӣ мекунад, зеро Ерусалимро сарнагун кардааст, ки хоҳар Уайт онро ҳамчун калисои адвентистони рӯзи ҳафтуми Лаодикия муайян месозад, ки Ҳизқиёл онро «дарвозаҳои мардум» меномад. Сур нишон медиҳад, ки Ерусалим «буд» дарвозаҳои мардум, дар замони гузашта. «Дарвоза» ба таври нубувватӣ калисо мебошад.</w:t>
      </w:r>
    </w:p>
    <w:p>
      <w:pPr>
        <w:pStyle w:val="ArticleScripture"/>
        <w:jc w:val="left"/>
      </w:pPr>
      <w:r>
        <w:rPr>
          <w:rFonts w:ascii="Times New Roman" w:hAnsi="Times New Roman" w:eastAsia="Times New Roman" w:cs="Times New Roman"/>
        </w:rPr>
        <w:t>Ва ӯ тарсид ва гуфт: «Ин макон чӣ қадар даҳшатангез аст! Ин ҷуз хонаи Худо чизи дигаре нест, ва ин дарвозаи осмон аст». Ва Яъқуб субҳи барвақт бархост, ва он сангеро, ки зери сараш ниҳода буд, гирифта, ба сутуне барпо кард, ва бар сари он равған рехт. Ва номи он маконро Байт-Ил хонд; вале номи он шаҳр дар аввал Луз буд. Ҳастӣ 28:17–19.</w:t>
      </w:r>
    </w:p>
    <w:p>
      <w:pPr>
        <w:pStyle w:val="ArticleBody"/>
        <w:jc w:val="left"/>
      </w:pPr>
      <w:r>
        <w:rPr>
          <w:rFonts w:ascii="Times New Roman" w:hAnsi="Times New Roman" w:eastAsia="Times New Roman" w:cs="Times New Roman"/>
        </w:rPr>
        <w:t>Калимаи «Байт-Ил» маънои хонаи Худоро дорад, ва Сур шодӣ мекунад, ки Калисои Адвентистони Рӯзи Ҳафтумии Лудикияро маҷбур кардааст, ки татбиқи ибодати офтобро бипазирад. Аммо, бо вуҷуди ҷашни гумроҳонаи касоне ки ибодати офтобро татбиқ мекунанд, Худо ба воситаи Ҳизқиёл мегӯяд: «Инак, Ман бар зидди ту ҳастам, эй Сур, ва халқҳои бисёрро бар ту хоҳам бархезонд, чунон ки баҳр мавҷҳои худро бармехезонад. Ва онҳо деворҳои Сурро вайрон хоҳанд кард, ва бурҷҳои онро фурӯ хоҳанд рехт.»</w:t>
      </w:r>
    </w:p>
    <w:p>
      <w:pPr>
        <w:pStyle w:val="ArticleBody"/>
        <w:jc w:val="left"/>
      </w:pPr>
      <w:r>
        <w:rPr>
          <w:rFonts w:ascii="Times New Roman" w:hAnsi="Times New Roman" w:eastAsia="Times New Roman" w:cs="Times New Roman"/>
        </w:rPr>
        <w:t>“Деворҳои Сур” муҳофизати Сурро ифода мекунанд. “Девор” рамзи Даҳ Аҳком аст.</w:t>
      </w:r>
    </w:p>
    <w:p>
      <w:pPr>
        <w:pStyle w:val="ArticleScripture"/>
        <w:jc w:val="left"/>
      </w:pPr>
      <w:r>
        <w:rPr>
          <w:rFonts w:ascii="Times New Roman" w:hAnsi="Times New Roman" w:eastAsia="Times New Roman" w:cs="Times New Roman"/>
        </w:rPr>
        <w:t>«Пайғамбар дар ин ҷо халқеро тасвир мекунад, ки дар замоне ки дуршавии умумӣ аз ҳақиқат ва росткорӣ ҳукмфармост, мекӯшанд он усулҳоеро, ки пояи Малакути Худо мебошанд, барқарор созанд. Онҳо тармимгарони рахнае ҳастанд, ки дар шариати Худо падид омадааст, — он деворе ки Ӯ барои муҳофизати баргузидагони Худ дар гирди онҳо ниҳодааст, ва итоат ба аҳкоми адолат, ҳақиқат ва покии он бояд ҳифзи доимии онҳо бошад». Prophets and Kings, 677.</w:t>
      </w:r>
    </w:p>
    <w:p>
      <w:pPr>
        <w:pStyle w:val="ArticleBody"/>
        <w:jc w:val="left"/>
      </w:pPr>
      <w:r>
        <w:rPr>
          <w:rFonts w:ascii="Times New Roman" w:hAnsi="Times New Roman" w:eastAsia="Times New Roman" w:cs="Times New Roman"/>
        </w:rPr>
        <w:t>Қонуни Худо девори муҳофизат аст, аммо «деворҳо» дар шакли ҷамъ он ду усулеро ифода мекунад, ки Тирро, ки рамзи шохи ҷумҳуриявии Иёлоти Муттаҳида аст, «муҳофизат» намуда, боиси шукуфоӣ ва муваффақияти он гардиданд.</w:t>
      </w:r>
    </w:p>
    <w:p>
      <w:pPr>
        <w:pStyle w:val="ArticleScripture"/>
        <w:jc w:val="left"/>
      </w:pPr>
      <w:r>
        <w:rPr>
          <w:rFonts w:ascii="Times New Roman" w:hAnsi="Times New Roman" w:eastAsia="Times New Roman" w:cs="Times New Roman"/>
        </w:rPr>
        <w:t>«“Ва ӯ ду шох мисли барра дошт”. Шохҳои баррамонанд ҷавонӣ, бегуноҳӣ ва нармхӯиро нишон медиҳанд ва ба таври муносиб хислати Иёлоти Муттаҳидаро тасвир менамоянд, вақте ки он ба пайғамбар ҳамчун қудрате ки дар соли 1798 “баромада истода буд”, нишон дода шуд. Дар миёни муҳоҷирони масеҳие, ки нахуст ба Амрико гурехтанд ва аз зулми шоҳона ва таҳаммулнопазирии коҳинона паноҳгоҳ меҷустанд, бисёре буданд, ки қарор доданд ҳукуматеро бар пояи фарохи озодии шаҳрвандӣ ва динӣ бунёд намоянд. Андешаҳои онҳо дар Эъломияи Истиқлолият ҷой гирифтанд, ки он ҳақиқати бузургро баён мекунад, ки “ҳамаи одамон баробар офарида шудаанд” ва бо ҳуқуқи ҷудонопазири “ҳаёт, озодӣ ва ҷустуҷӯи хушбахтӣ” сарфароз гардонида шудаанд. Ва Конститутсия ба мардум ҳуқуқи худидоракуниро кафолат медиҳад ва муқаррар мекунад, ки намояндагоне, ки бо овози мардум интихоб шудаанд, қонунҳоро қабул ва иҷро намоянд. Озодии эътиқоди динӣ низ дода шуд, то ҳар кас иҷозат дошта бошад Худоро мувофиқи амри виҷдони худ ибодат намояд. Ҷумҳурихоҳӣ ва протестантизм принсипҳои бунёдии миллат гардиданд. Ин принсипҳо сирри қудрат ва шукуфоии он мебошанд. Ситамдидагон ва фурӯкӯфтагони тамоми ҷаҳони масеҳият бо таваҷҷуҳ ва умед ба ин сарзамин рӯ овардаанд. Миллионҳо касон ба соҳилҳои он паноҳ ҷустанд, ва Иёлоти Муттаҳида ба ҷойгоҳе дар миёни қавитарин миллатҳои замин бархостааст. …»</w:t>
      </w:r>
    </w:p>
    <w:p>
      <w:pPr>
        <w:pStyle w:val="ArticleScripture"/>
        <w:jc w:val="left"/>
      </w:pPr>
      <w:r>
        <w:rPr>
          <w:rFonts w:ascii="Times New Roman" w:hAnsi="Times New Roman" w:eastAsia="Times New Roman" w:cs="Times New Roman"/>
        </w:rPr>
        <w:t>«Шохҳои баррамонанд ва овози аждаҳомонанди ин рамз ба як зиддияти чашмгир миёни эътирофҳо ва амалияи миллате, ки ба ин васила намояндагӣ мешавад, ишора мекунанд. “Сухан гуфтани” миллат амали мақомоти қонунгузор ва судии он аст. Ба воситаи чунин амал он он усулҳои озодихоҳона ва сулҳпарваронаро, ки онҳоро ҳамчун асоси сиёсати худ пеш ниҳодааст, дурӯғ мебарорад. Пешгӯие ки мегӯяд он “мисли аждаҳо” сухан хоҳад гуфт ва “тамоми қудрати ҳайвони аввал”-ро ба кор хоҳад бурд, ба равшанӣ пешакӣ хабар медиҳад аз рушди рӯҳи таҳаммулнопазирӣ ва таъқиботе, ки аз ҷониби миллатҳое, ки бо аждаҳо ва ҳайвони палангмонанд намояндагӣ шудаанд, зоҳир гардида буд. Ва баёни он ки ҳайвони дорои ду шох “замин ва сокинони онро водор месозад, ки ба ҳайвони аввал саҷда кунанд”, нишон медиҳад, ки қудрати ин миллат бояд дар маҷбур сохтани риояи баъзе маросиме ба кор бурда шавад, ки он амали арзи эҳтиром ба папостӣ хоҳад буд.»</w:t>
      </w:r>
    </w:p>
    <w:p>
      <w:pPr>
        <w:pStyle w:val="ArticleScripture"/>
        <w:jc w:val="left"/>
      </w:pPr>
      <w:r>
        <w:rPr>
          <w:rFonts w:ascii="Times New Roman" w:hAnsi="Times New Roman" w:eastAsia="Times New Roman" w:cs="Times New Roman"/>
        </w:rPr>
        <w:t>«Чунин амал бевосита хилофи усулҳои ин ҳукумат, хилофи рӯҳи муассисаҳои озоди он, хилофи изҳороти ошкору ботантанаи Эъломияи Истиқлолият ва хилофи Қонуни Асосӣ мебуд. Асосгузорони миллат бо хирад кӯшиданд, ки аз ба кор гирифтани қудрати дунявӣ аз ҷониби калисо пешгирӣ намоянд, бо натиҷаи ногузири он — таҳаммулнопазирӣ ва таъқиб. Қонуни Асосӣ муқаррар мекунад, ки “Congress shall make no law respecting an establishment of religion, or prohibiting the free exercise thereof,” ва низ, ки “no religious test shall ever be required as a qualification to any office or public trust under the United States.” Танҳо бо вайронкунии ошкори ин кафолатҳои озодии миллат метавонад ҳар гуна риояи динӣ ба василаи ҳокимияти шаҳрвандӣ таҳмил гардад. Аммо носозгории чунин амал аз он чи дар рамз тасвир шудааст, бештар нест. Он ҳайвонест, ки шохҳои баррамонанд дорад, — дар эътироф пок, мулоим ва безарар, — аммо чун аждаҳо сухан мегӯяд». The Great Controversy, 441, 442.</w:t>
      </w:r>
    </w:p>
    <w:p>
      <w:pPr>
        <w:pStyle w:val="ArticleBody"/>
        <w:jc w:val="left"/>
      </w:pPr>
      <w:r>
        <w:rPr>
          <w:rFonts w:ascii="Times New Roman" w:hAnsi="Times New Roman" w:eastAsia="Times New Roman" w:cs="Times New Roman"/>
        </w:rPr>
        <w:t>Асоси Иёлоти Муттаҳидаи Амрико бо Эъломияи Истиқлолият ва Конститутсия ифода меёбад, ки мутаносибан протестантизм ва ҷумҳурихоҳиро намояндагӣ мекунанд. «Деворҳо»-и ҳимоя ва шукуфоӣ ҷумҳурихоҳӣ ва протестантизманд, ва ҳангоми қонуни якшанбе усулҳои ҳам Эъломияи Истиқлолият ва ҳам Конститутсия сарнагун карда мешаванд, зеро Набукаднесар «мухосирагоҳҳо бар зидди деворҳои ту хоҳад гузошт, ва бо табарҳои худ бурҷҳои туро фурӯ хоҳад рехт».</w:t>
      </w:r>
    </w:p>
    <w:p>
      <w:pPr>
        <w:pStyle w:val="ArticleBody"/>
        <w:jc w:val="left"/>
      </w:pPr>
      <w:r>
        <w:rPr>
          <w:rFonts w:ascii="Times New Roman" w:hAnsi="Times New Roman" w:eastAsia="Times New Roman" w:cs="Times New Roman"/>
        </w:rPr>
        <w:t>Дар қонуни якшанбе ҳамаи «бурҷҳо» фурӯ мерезанд, ва бурҷ рамзи калисоест, ки фалсафаи асосии он бо кӯшиши инсон барои наҷот додани худ ифода меёбад. Дар бораи Нимрӯд, он исёнгари бузург ва бурҷи ӯ, дар китоби «Пайғамбарон ва Подшоҳон» ба мо чунин гуфта шудааст: «Вақте ки бурҷ қисман ба анҷом расида буд, як қисми он ҳамчун манзили сохтмончиён истифода мешуд; ҳуҷраҳои дигар, ки ба таври бошукӯҳ ҷиҳозонида ва ороста шуда буданд, ба бутҳои онҳо бахшида шуда буданд. Қавм аз муваффақияти худ шодмонӣ мекарданд, ва худоёни нуқра ва тиллоро ситоиш менамуданд, ва худро бар зидди Ҳокими осмон ва замин бармехезонданд». Дар қонуни якшанбе Сур аз он шодӣ мекунад, ки Ерусалим сарнагун шудааст, аммо осиёни миллӣ аз паси худ харобии миллиро меорад, ва подшоҳи шимол он гоҳ деворҳо ва бурҷҳои Иёлоти Муттаҳидаро фурӯ хоҳад рехт.</w:t>
      </w:r>
    </w:p>
    <w:p>
      <w:pPr>
        <w:pStyle w:val="ArticleBody"/>
        <w:jc w:val="left"/>
      </w:pPr>
      <w:r>
        <w:rPr>
          <w:rFonts w:ascii="Times New Roman" w:hAnsi="Times New Roman" w:eastAsia="Times New Roman" w:cs="Times New Roman"/>
        </w:rPr>
        <w:t>Дар мақолаи навбатӣ мо ба баррасии шаш санаи Ерусалим дар Ҳизқиёл оғоз хоҳем кард.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Таърихи Пинҳони Ояти Чил — Рақами Бисту Ҳафт</dc:title>
  <dc:subject>Ҳизқиёл Рақами Ҳашт</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