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ниҳонии ояти чил — шумораи бисту ҳашт</w:t>
      </w:r>
    </w:p>
    <w:p>
      <w:pPr>
        <w:pStyle w:val="ArticleSubtitle"/>
        <w:jc w:val="left"/>
      </w:pPr>
      <w:r>
        <w:rPr>
          <w:rFonts w:ascii="Arial" w:hAnsi="Arial" w:eastAsia="Arial" w:cs="Arial"/>
        </w:rPr>
        <w:t>Ҳизқиёл рақами нӯҳ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Мувофиқи ваҳй, дар он чи ба ваҳй тааллуқ дорад, «ҳар як воқеият аҳамияти худро дорад» ва «ҳар як усул аҳамияти худро дорад».</w:t>
      </w:r>
    </w:p>
    <w:p>
      <w:pPr>
        <w:pStyle w:val="ArticleScripture"/>
        <w:jc w:val="left"/>
      </w:pPr>
      <w:r>
        <w:rPr>
          <w:rFonts w:ascii="Times New Roman" w:hAnsi="Times New Roman" w:eastAsia="Times New Roman" w:cs="Times New Roman"/>
        </w:rPr>
        <w:t>«Китоби Муқаддас ҳамаи он усулҳоро дар бар мегирад, ки одамон бояд барои омода шудан ё ба ин зиндагӣ ва ё ба ҳаёти оянда онҳоро дарк намоянд. Ва ин усулҳоро ҳама метавонанд бифаҳманд. Ҳеҷ касе, ки рӯҳияи қадршиносии таълимоти онро дорад, наметавонад ҳатто як порчаро аз Китоби Муқаддас бихонад, бе он ки аз он андешаи муфиде ба даст наоварад. Аммо арзишмандтарин таълими Китоби Муқаддас бо омӯзиши гоҳ-гоҳӣ ё пароканда ба даст намеояд. Низоми бузурги ҳақиқати он ба тавре пешниҳод нашудааст, ки хонандаи шитобкор ё беэҳтиёт онро дарёбад. Бисёре аз ганҷҳои он дар амиқи дуртар аз рӯйи замин нуҳуфтаанд ва фақат бо таҳқиқи ҷиддӣ ва кӯшиши пайваста метавон онҳоро ба даст овард. Ҳақиқатҳое, ки он кулли бузургро ташкил медиҳанд, бояд ҷустуҷӯ ва гирд оварда шаванд, «ин ҷо андаке ва он ҷо андаке». Ишаъё 28:10.»</w:t>
      </w:r>
    </w:p>
    <w:p>
      <w:pPr>
        <w:pStyle w:val="ArticleScripture"/>
        <w:jc w:val="left"/>
      </w:pPr>
      <w:r>
        <w:rPr>
          <w:rFonts w:ascii="Times New Roman" w:hAnsi="Times New Roman" w:eastAsia="Times New Roman" w:cs="Times New Roman"/>
        </w:rPr>
        <w:t>«Ҳангоме ки ба ин тарз ҷустуҷӯ карда шуда ва ҷамъ оварда шаванд, маълум хоҳад шуд, ки онҳо ба таври комил ба якдигар мутобиқанд. Ҳар як Инҷил такмили дигарон аст, ҳар як нубувват шарҳи нубуввати дигар, ҳар як ҳақиқат инкишофи ягон ҳақиқати дигар. Намудҳои низоми яҳудӣ ба воситаи Инҷил равшан мегарданд. Ҳар як принсип дар каломи Худо ҷойи худро дорад, ҳар як воқеа аҳаммияти худро. Ва тамоми сохтмони комил, ҳам дар тарҳ ва ҳам дар иҷро, бар Муаллифи худ шаҳодат медиҳад. Чунин сохтмонро ҳеҷ ақле ҷуз ақли Беинтиҳо наметавонист тасаввур ё офарад». Education, 123.</w:t>
      </w:r>
    </w:p>
    <w:p>
      <w:pPr>
        <w:pStyle w:val="ArticleBody"/>
        <w:jc w:val="left"/>
      </w:pPr>
      <w:r>
        <w:rPr>
          <w:rFonts w:ascii="Times New Roman" w:hAnsi="Times New Roman" w:eastAsia="Times New Roman" w:cs="Times New Roman"/>
        </w:rPr>
        <w:t>Воқеият ин аст, ки ибораи ибронии «ereb boqer» дар Китоби Муқаддас ҳашт бор ёфт мешавад. Он ҳамеша ҳамчун «шом ва субҳ» тарҷума шудааст, ба истиснои Дониёл 8:14, ки дар он ҷо ҳамчун «рӯзҳо» оварда шудааст. Мувофиқи илҳом, ояти чордаҳум «асос ва сутуни марказии имони адвентистӣ» мебошад.</w:t>
      </w:r>
    </w:p>
    <w:p>
      <w:pPr>
        <w:pStyle w:val="ArticleScripture"/>
        <w:jc w:val="left"/>
      </w:pPr>
      <w:r>
        <w:rPr>
          <w:rFonts w:ascii="Times New Roman" w:hAnsi="Times New Roman" w:eastAsia="Times New Roman" w:cs="Times New Roman"/>
        </w:rPr>
        <w:t>«Ояте, ки бештар аз ҳама дигар оятҳо ҳам таҳкурсӣ ва ҳам сутуни марказии имони Адвент буд, ин эълон буд: “То ду ҳазору сесад шабонарӯз; баъд аз он қудс пок хоҳад шуд.” [Дониёл 8:14.]» Муборизаи Бузург, 409.</w:t>
      </w:r>
    </w:p>
    <w:p>
      <w:pPr>
        <w:pStyle w:val="ArticleBody"/>
        <w:jc w:val="left"/>
      </w:pPr>
      <w:r>
        <w:rPr>
          <w:rFonts w:ascii="Times New Roman" w:hAnsi="Times New Roman" w:eastAsia="Times New Roman" w:cs="Times New Roman"/>
        </w:rPr>
        <w:t>Пас, воқеият ин аст, ки «рӯзҳо» дар он оят ҳаштумин мавридест, ки он ифодаи ибронӣ аз миёни ҳафт маврид ба кор рафтааст. Ва падидаи библиявии роҳнамоии нубувватии Худо нисбат ба тарҷумонҳои нусхаи King James қасдан муаммои библиявии ҳаштуми аз ҳафт буданро бо он ояте пайваст, ки яке аз ду рӯъёро дар боби ҳаштум намояндагӣ мекунад. Як калимае, ки дар боби ҳаштум «рӯъё» тарҷума шудааст, калимаи ибрии «chazon» аст, ва дигаре «mareh». «Mareh» маънои зуҳур ё намоён шуданро дорад, ва рӯъёи «mareh» рӯъёи зуҳури Масеҳ дар Каломи нубувватии Худост. Рӯъёи «mareh»-и Дониёл 8:14 муайян месозад, ки Масеҳ мебоист зоҳир гардад ва ногаҳон ба маъбади Худ биёяд дар 22 октябри соли 1844. Ҳамаи ин ҳақиқатҳо воқеият мебошанд, ва онҳо ба он ояте иртибот доранд, ки сутуни марказист; ва сутуни марказӣ на таълимот аст ва на нубуввате, ки дар 22 октябри соли 1844 иҷро шуда бошад, балки воқеият ин аст, ки он оят худи Масеҳ аст, сутуни марказӣ.</w:t>
      </w:r>
    </w:p>
    <w:p>
      <w:pPr>
        <w:pStyle w:val="ArticleScripture"/>
        <w:jc w:val="left"/>
      </w:pPr>
      <w:r>
        <w:rPr>
          <w:rFonts w:ascii="Times New Roman" w:hAnsi="Times New Roman" w:eastAsia="Times New Roman" w:cs="Times New Roman"/>
        </w:rPr>
        <w:t>«Дар ҳамин ҳолати дилгирию навмедӣ ман хобе дидам, ки бар зеҳни ман таъсири амиқ гузошт. Ман дар хоб маъбадеро медидам, ки сӯи он бисёр касон мешитофтанд. Танҳо онҳое ки дар он маъбад паноҳ мегирифтанд, ҳангоме ки вақт ба поён мерасид, наҷот меёфтанд; ва ҳамаи онҳое ки берун мемонданд, то абад ҳалок мегаштанд. Издиҳоме, ки дар берун буданд ва ҳар яке ба роҳҳои гуногуни худ мерафтанд, онҳоеро, ки ба маъбад дохил мешуданд, масхара ва истеҳзо мекарданд ва ба онҳо мегуфтанд, ки ин нақшаи наҷот фиреби маккоронаест ва дар асл ҳеҷ гуна хатаре нест, ки аз он бояд канораҷӯӣ кард. Онҳо ҳатто баъзеро дошта медоштанд, то онҳоро аз шитобон ба даруни деворҳо даромадан боздоранд.»</w:t>
      </w:r>
    </w:p>
    <w:p>
      <w:pPr>
        <w:pStyle w:val="ArticleScripture"/>
        <w:jc w:val="left"/>
      </w:pPr>
      <w:r>
        <w:rPr>
          <w:rFonts w:ascii="Times New Roman" w:hAnsi="Times New Roman" w:eastAsia="Times New Roman" w:cs="Times New Roman"/>
        </w:rPr>
        <w:t>«Аз он ки масхараам кунанд, тарсида, беҳтар донистам, ки то пароканда шудани издиҳом, ё то он даме ки битавонам ноаён аз назари онҳо ворид шавам, интизор бошам. Аммо шумора, ба ҷойи он ки кам шавад, меафзуд; ва аз тарси он ки дер монад, ба шитоб хонаи худро тарк карда, аз миёни анбӯҳ роҳ кушодам. Дар изтироби худ барои расидан ба маъбад, на он издиҳоме ки маро иҳота карда буд, пай бурдам ва на ба он аҳаммият додам.»</w:t>
      </w:r>
    </w:p>
    <w:p>
      <w:pPr>
        <w:pStyle w:val="ArticleScripture"/>
        <w:jc w:val="left"/>
      </w:pPr>
      <w:r>
        <w:rPr>
          <w:rFonts w:ascii="Times New Roman" w:hAnsi="Times New Roman" w:eastAsia="Times New Roman" w:cs="Times New Roman"/>
        </w:rPr>
        <w:t>«Ҳангоми ба даруни бино даромадан, дидам, ки он маъбади азим бар як сутуни бузурги ягона устувор буд, ва ба он баррае баста шуда буд, ки тамоман пора-пора ва хунолуд буд. Ба назар мерасид, ки мо, ки он ҷо ҳузур доштем, медонистем, ки ин барра барои мо дарида ва кӯфта шуда буд. Ҳар касе ки ба маъбад медаромад, бояд назди он меомад ва гуноҳҳои худро эътироф мекард. Дақиқан дар пеши барра нишастгоҳҳои баланд буданд, ки бар онҳо гурӯҳе нишаста буд, ки бисёр хушҳол менамуданд. Нури осмон гӯё бар чеҳраҳои онҳо медурахшид, ва онҳо Худоро ҳамд мегуфтанд ва сурудҳои шодонаи шукргузориро месуруданд, ки гӯё монанди мусиқии фариштагон буданд. Инҳо ҳамонҳое буданд, ки назди барра омада, гуноҳҳои худро эътироф карда, омурзиш ёфта буданд, ва акнун бо интизории шодмон аз рӯйдоди хурсандкунандае мунтазир буданд.»</w:t>
      </w:r>
    </w:p>
    <w:p>
      <w:pPr>
        <w:pStyle w:val="ArticleScripture"/>
        <w:jc w:val="left"/>
      </w:pPr>
      <w:r>
        <w:rPr>
          <w:rFonts w:ascii="Times New Roman" w:hAnsi="Times New Roman" w:eastAsia="Times New Roman" w:cs="Times New Roman"/>
        </w:rPr>
        <w:t>«Ҳатто баъд аз он ки ман ба он бино даромадам, тарсе бар ман ғолиб омад, ва ҳисси шармандагие, ки ман бояд худро дар пеши ин мардум фурӯтан созам; вале чунин менамуд, ки маҷбур ҳастам ба пеш равам, ва оҳиста-оҳиста роҳи худро гирди сутун пеш мебурдам, то рӯ ба барра оварам, ки ногаҳон карнай садо дод, маъбад ба ларза омад, нидоҳои зафар аз муқаддасони ҷамъомада бархост, нуре даҳшатангез биноро мунаввар сохт, сипас ҳама чиз ба торикии шадид фурӯ рафт. Он мардуми хушбахт ҳамагӣ бо он равшанӣ нопадид шуданд, ва ман танҳо дар ваҳшати хомӯши шаб боқӣ мондам. »</w:t>
      </w:r>
    </w:p>
    <w:p>
      <w:pPr>
        <w:pStyle w:val="ArticleScripture"/>
        <w:jc w:val="left"/>
      </w:pPr>
      <w:r>
        <w:rPr>
          <w:rFonts w:ascii="Times New Roman" w:hAnsi="Times New Roman" w:eastAsia="Times New Roman" w:cs="Times New Roman"/>
        </w:rPr>
        <w:t>«Ман дар азоби сахти рӯҳӣ бедор шудам ва базӯр метавонистам худро бовар кунонам, ки хоб дида будаам. Ба назарам чунин менамуд, ки ҳукми тақдири ман аллакай муайян шудааст; ки Рӯҳи Худованд маро тарк гуфтааст ва ҳаргиз боз нахоҳад гашт». Experience and Teachings, 24, 25.</w:t>
      </w:r>
    </w:p>
    <w:p>
      <w:pPr>
        <w:pStyle w:val="ArticleBody"/>
        <w:jc w:val="left"/>
      </w:pPr>
      <w:r>
        <w:rPr>
          <w:rFonts w:ascii="Times New Roman" w:hAnsi="Times New Roman" w:eastAsia="Times New Roman" w:cs="Times New Roman"/>
        </w:rPr>
        <w:t>Ҳоло мо озмуда мешавем, ки оё ба маъбад дохил хоҳем шуд ва баъд аз он гуноҳҳои худро эътироф намуда, баракати сафедкунии Ӯро ба даст хоҳем овард. Ин даъвати охирин барои дохил шудан ба маъбад бо монеаҳо иҳота шудааст, то аз дохилшавии ҳар яки мо пешгирӣ карда шавад; аммо агар ҳоло дареғ дорем, мо «танҳо дар ваҳшати хомӯши шаб» вогузошта хоҳем шуд. Аммо ин ягона нуктаи ман нест.</w:t>
      </w:r>
    </w:p>
    <w:p>
      <w:pPr>
        <w:pStyle w:val="ArticleBody"/>
        <w:jc w:val="left"/>
      </w:pPr>
      <w:r>
        <w:rPr>
          <w:rFonts w:ascii="Times New Roman" w:hAnsi="Times New Roman" w:eastAsia="Times New Roman" w:cs="Times New Roman"/>
        </w:rPr>
        <w:t>Бо мақсади таъкиди махсус ба ин ояти басо муҳим фарқгузории калимаи «рӯзҳо» ворид карда шудааст, ки бо худ муаммои нубувватиро дар бар дорад, ки ҳашт аз ҳафт аст, ва ин яке аз чархҳо дар замони мӯҳргузории яксаду чилу чаҳор ҳазор мебошад. Дар давраи мӯҳргузорӣ ҳам шохи протестантӣ ва ҳам шохи ҷумҳурихоҳи салтанати шашуми нубуввати Китоби Муқаддас ҳар ду муаммои онро, ки ҳашт аз ҳафт аст, ба ҷо хоҳанд овард. Аз миёни ҳашт президент аз замони охир аз соли 1989, Трамп подшоҳи шашуми салтанати шашум гардид, ва пас аз он ки давраи дувуми худро ба даст овард, ӯ ҳаштуме шуд, ки аз ҳафт аст. Дар амали Иёлоти Муттаҳида дар такрор кардани Фармони Милан дар соли 313, ҳаракати Лаодикиягии яксаду чилу чаҳор ҳазор ба ҳаракати Филаделфиягии яксаду чилу чаҳор ҳазор табдил хоҳад ёфт. Замони мӯҳргузорӣ бо қонуни якшанбе анҷом меёбад, ки дар он захми марговари папагӣ шифо меёбад, ва ӯ ба ин васила муаммои Ваҳй боби ҳабдаҳро ҳамчун ҳаштуми аз ҳафт ба ҷо меоварад. Як воқеият, ки дар як ибораи ибронӣ, ҳамчун як калимаи англисӣ ифода шудааст, оятеро, ки кушода шудани довариро муайян мекунад, ба ояте мепайвандад, ки баста шудани довариро дар замони мӯҳргузории яксаду чилу чаҳор ҳазор муайян мекунад.</w:t>
      </w:r>
    </w:p>
    <w:p>
      <w:pPr>
        <w:pStyle w:val="ArticleBody"/>
        <w:jc w:val="left"/>
      </w:pPr>
      <w:r>
        <w:rPr>
          <w:rFonts w:ascii="Times New Roman" w:hAnsi="Times New Roman" w:eastAsia="Times New Roman" w:cs="Times New Roman"/>
        </w:rPr>
        <w:t>Ҳар як воқеият ҷойгоҳи худро дорад, ва дар Аҳди Ҷадид танҳо як ифодае вуҷуд дорад, ки дар он сохтори ададии як «шумора» зарби «шумораи» дигар аст, ва дар Аҳди Қадим танҳо дуто. Алфои «сохтори ададӣ» дар Ҳастӣ аст.</w:t>
      </w:r>
    </w:p>
    <w:p>
      <w:pPr>
        <w:pStyle w:val="ArticleScripture"/>
        <w:jc w:val="left"/>
      </w:pPr>
      <w:r>
        <w:rPr>
          <w:rFonts w:ascii="Times New Roman" w:hAnsi="Times New Roman" w:eastAsia="Times New Roman" w:cs="Times New Roman"/>
        </w:rPr>
        <w:t>Агар Қобил ҳафткарата қасос гирифта шавад, дарҳақиқат Ломак ҳафтод ва ҳафткарата. Ҳастӣ 4:24.</w:t>
      </w:r>
    </w:p>
    <w:p>
      <w:pPr>
        <w:pStyle w:val="ArticleBody"/>
        <w:jc w:val="left"/>
      </w:pPr>
      <w:r>
        <w:rPr>
          <w:rFonts w:ascii="Times New Roman" w:hAnsi="Times New Roman" w:eastAsia="Times New Roman" w:cs="Times New Roman"/>
        </w:rPr>
        <w:t>Сохтори рақамии «омега» дар Матто мебошад.</w:t>
      </w:r>
    </w:p>
    <w:p>
      <w:pPr>
        <w:pStyle w:val="ArticleScripture"/>
        <w:jc w:val="left"/>
      </w:pPr>
      <w:r>
        <w:rPr>
          <w:rFonts w:ascii="Times New Roman" w:hAnsi="Times New Roman" w:eastAsia="Times New Roman" w:cs="Times New Roman"/>
        </w:rPr>
        <w:t>Пас Петрус назди Ӯ омада, гуфт: «Худовандо, бародарам чанд бор ба ман гуноҳ кунад, ва ман ӯро бибахшам? То ҳафт бор?» Исо ба ӯ гуфт: «Ба ту намегӯям: то ҳафт бор, балки то ҳафтод маротиба ҳафт». Матто 18:21, 22.</w:t>
      </w:r>
    </w:p>
    <w:p>
      <w:pPr>
        <w:pStyle w:val="ArticleBody"/>
        <w:jc w:val="left"/>
      </w:pPr>
      <w:r>
        <w:rPr>
          <w:rFonts w:ascii="Times New Roman" w:hAnsi="Times New Roman" w:eastAsia="Times New Roman" w:cs="Times New Roman"/>
        </w:rPr>
        <w:t>Ин порчаҳо аввалин ва охирин мавридро дар Китоби Муқаддас намояндагӣ мекунанд, ки дар он ҷо рақаме муайян мешавад, то бо рақами дигар зарб карда шавад. Рақамҳои бисёр ҳастанд, аммо алифои Ҳастӣ ва омегаи Матто дорои сохтори ададии айни яксон мебошанд, ва онҳо ҳамон ду рақами «ҳафт» ва «ҳафтод»-ро ба кор мебаранд.</w:t>
      </w:r>
    </w:p>
    <w:p>
      <w:pPr>
        <w:pStyle w:val="ArticleBody"/>
        <w:jc w:val="left"/>
      </w:pPr>
      <w:r>
        <w:rPr>
          <w:rFonts w:ascii="Times New Roman" w:hAnsi="Times New Roman" w:eastAsia="Times New Roman" w:cs="Times New Roman"/>
        </w:rPr>
        <w:t>Дар миёни алфа ва омега; ҷойи миёна ва ягона ҷои дигари мавҷудияти ин сохтмони рақамӣ дар Левитус бисту панҷ аст. Дар он ҷо он ду рақам на «ҳафт» ва «ҳафтод», балки «ҳафт маротиба ҳафт сол» мебошанд.</w:t>
      </w:r>
    </w:p>
    <w:p>
      <w:pPr>
        <w:pStyle w:val="ArticleScripture"/>
        <w:jc w:val="left"/>
      </w:pPr>
      <w:r>
        <w:rPr>
          <w:rFonts w:ascii="Times New Roman" w:hAnsi="Times New Roman" w:eastAsia="Times New Roman" w:cs="Times New Roman"/>
        </w:rPr>
        <w:t>Ва барои худ ҳафт шанбеи солҳоро бишмор, ҳафт бор ҳафт сол; ва муддати ҳафт шанбеи солҳо барои ту чилу нӯҳ сол хоҳад буд. Ибодат 25:8.</w:t>
      </w:r>
    </w:p>
    <w:p>
      <w:pPr>
        <w:pStyle w:val="ArticleBody"/>
        <w:jc w:val="left"/>
      </w:pPr>
      <w:r>
        <w:rPr>
          <w:rFonts w:ascii="Times New Roman" w:hAnsi="Times New Roman" w:eastAsia="Times New Roman" w:cs="Times New Roman"/>
        </w:rPr>
        <w:t>Сохтори ададии миёна бори дигар рақами «ҳафт»-ро ба кор мебарад, на рақами «ҳафтод»-ро. Порчае, ки он дар он ҷой гирифтааст, баракатеро барои итоат, ва ҳамчунин лаънатеро барои ноитоатӣ дар бар мегирад. Баракатҳои озод кардани ғуломон ва барқарор шудани замин, бо лаънати ҳафткарата, яъне он чи дар боби бисту шашуми Левӣ чор бор зикр шудааст, муқоиса мегардад. Баракат таъминоти Худовандро дар солҳои истироҳати замин дар бар мегирифт, ва баракати дучандро дар соли Юбилей, ва лаънати боби бисту шашум ҳамтои он дар ҳушдори аҳдии ин ду боб аст.</w:t>
      </w:r>
    </w:p>
    <w:p>
      <w:pPr>
        <w:pStyle w:val="ArticleBody"/>
        <w:jc w:val="left"/>
      </w:pPr>
      <w:r>
        <w:rPr>
          <w:rFonts w:ascii="Times New Roman" w:hAnsi="Times New Roman" w:eastAsia="Times New Roman" w:cs="Times New Roman"/>
        </w:rPr>
        <w:t>Сохтори миёнаи ададӣ дар Ибодот 25:8 зоҳир мешавад («ҳафт маротиба ҳафт сол»). Он фавран бо ҳукми чоркаратаи «ҳафт маротиба»-и Ибодот 26 ҷуфт карда шудааст. Пас, сохтори миёнаи ададӣ ҳам баракат ва ҳам лаънатро ифода мекунад ва дар китоби Ибодот шаҳодати дучандро ташкил медиҳад. Сохтори ададии ё баракат ё лаънати Юбилей дар миёни ҳукми Ломак ва муайян кардани ҳадди ниҳоии замони имтиёз аз ҷониби Исо ҷой дода шудааст. Ҳар сеи онҳо якҷоя ҳадди имтиёзро муайян мекунанд, ки ҳангоми ба анҷом расиданаш як гурӯҳеро, ки баракатёфта аст, ва як гурӯҳеро, ки лаънатшуда аст, зоҳир хоҳад кард. Алфа ва омега, ки паёмҳои фариштаи якум ва сеюмро ифода мекунанд, чорсаду навадро ҳамчун рамзи замони имтиёз муайян месозанд. Вақте ки ин бо лаънат ё баракати Юбилей пайваст карда мешавад, ин воқеиятҳо аҳаммияти ҷиддӣ пайдо мекунанд, вақте ки мо ба омӯзиши Ҳизқиёл боби як ояти як наздик мешавем, ки Ҳизқиёлро дар соли сиюми даври ҳабдаҳуми Юбилей қарор медиҳад.</w:t>
      </w:r>
    </w:p>
    <w:p>
      <w:pPr>
        <w:pStyle w:val="ArticleBody"/>
        <w:jc w:val="left"/>
      </w:pPr>
      <w:r>
        <w:rPr>
          <w:rFonts w:ascii="Times New Roman" w:hAnsi="Times New Roman" w:eastAsia="Times New Roman" w:cs="Times New Roman"/>
        </w:rPr>
        <w:t>Он давраи Юбилей 22 октябри соли 573 то милод ба анҷом расид ва на танҳо 22 октябри соли 1844-ро намунасозӣ мекард, балки ҳамчунин қонуни рӯзи якшанбеи ба зудӣ ояндаро низ. Мо ҳоло дар соли 2026 қарор дорем, ки соли чилуҳафтуми давраи ҳафтодумин Юбилей аст. Ин давраи Юбилей бо давраи «ҳафтдаҳумин» Юбилей намунасозӣ шудааст, ки дар он Ҳизқиёл дар соли сиюм истода буд. Ӯ дар маъбад истода буд ва рамзи он яксаду чилу чор ҳазор нафаре буд, ки бо имон дар поёни доварӣ ба Қудси муқаддастарин дохил шудаанд, чунонки вафодорон пас аз 22 октябри соли 1844 чунин карданд. Агар кас «воқеият»-и он ки Ҳизқиёл дар боби якум ва ояти якум дар таърихи нубувватӣ дар куҷо қарор дорад, аз даст диҳад, ӯ «самти худро» аз даст медиҳад.</w:t>
      </w:r>
    </w:p>
    <w:p>
      <w:pPr>
        <w:pStyle w:val="ArticleBody"/>
        <w:jc w:val="left"/>
      </w:pPr>
      <w:r>
        <w:rPr>
          <w:rFonts w:ascii="Times New Roman" w:hAnsi="Times New Roman" w:eastAsia="Times New Roman" w:cs="Times New Roman"/>
        </w:rPr>
        <w:t>Пас аз дидани ҷалоли Худованд, ки назди дарёи Ҳабор зоҳир гардида буд, Ҳизқиёл, чунон ки Дониёл, Ишаъё ва Юҳанно низ, то ба хок фурӯтан карда мешавад. Сипас ҳар чаҳор намуна унсурҳои тадҳин шудани онҳоеро фароҳам меоранд, ки бояд паёмро ба калисое бирасонанд, ки нахоҳад дид ва нахоҳад шунид.</w:t>
      </w:r>
    </w:p>
    <w:p>
      <w:pPr>
        <w:pStyle w:val="ArticleBody"/>
        <w:jc w:val="left"/>
      </w:pPr>
      <w:r>
        <w:rPr>
          <w:rFonts w:ascii="Times New Roman" w:hAnsi="Times New Roman" w:eastAsia="Times New Roman" w:cs="Times New Roman"/>
        </w:rPr>
        <w:t>Дар китоби Ҳизқиёл шаш санае ҳаст, ки ба Ерусалим марбутанд. Мо қаблан ба санаи аввал ва охирин, ки дар боби якум, оятҳои як ва ду, ва сипас дар боби чиҳилум, ояти як, омадаанд, пардохта будем. Ман ба санаи дуюме, ки дар боби ҳаштум ва ояти як омадааст, низ пардохтаам, вале танҳо дар намояндагии рамзии он, на дар муайян кардани ҷойгоҳи он дар иртибот бо муҳосира ва нобудии Ерусалим; ҳол он ки тамоми китоб бар гирди ҳамон меҳвар давр мезанад. Ерусалим дар поёни солҳои 586/585 то милод нобуд карда шуд. Ва дар Ҳизқиёл 33:21 гурезае расид, ки хабари суқути Ерусалимро овард.</w:t>
      </w:r>
    </w:p>
    <w:p>
      <w:pPr>
        <w:pStyle w:val="ArticleScripture"/>
        <w:jc w:val="left"/>
      </w:pPr>
      <w:r>
        <w:rPr>
          <w:rFonts w:ascii="Times New Roman" w:hAnsi="Times New Roman" w:eastAsia="Times New Roman" w:cs="Times New Roman"/>
        </w:rPr>
        <w:t>Ва дар соли дувоздаҳуми асирии мо, дар моҳи даҳум, дар рӯзи панҷуми моҳ, чунин воқеъ шуд, ки касе, ки аз Ерусалим гурехта раҳо ёфта буд, назди ман омад ва гуфт: «Шаҳр зарб хӯрдааст». Ва шоми пеш аз он ки он гурехтаомада назди ман биёяд, дасти Худованд бар ман буд; ва Ӯ даҳони маро кушода буд то даме ки вай субҳгоҳ назди ман омад; ва даҳонам кушода шуд, ва ман дигар гунг набудам. Ҳизқиёл 33:21, 22.</w:t>
      </w:r>
    </w:p>
    <w:p>
      <w:pPr>
        <w:pStyle w:val="ArticleBody"/>
        <w:jc w:val="left"/>
      </w:pPr>
      <w:r>
        <w:rPr>
          <w:rFonts w:ascii="Times New Roman" w:hAnsi="Times New Roman" w:eastAsia="Times New Roman" w:cs="Times New Roman"/>
        </w:rPr>
        <w:t>Дар соли дувоздаҳум шаҳр зарба хӯрд, ва он гоҳ Ҳизқиёл озод буд, ки бо ихтиёри худ сухан гӯяд. Рӯъёи боби ҳаштуми китоби Ҳизқиёл дар соли шашум буд; бинобар ин, он тақрибан шаш сол пеш аз он буд, ки шаҳр зарба хӯрд.</w:t>
      </w:r>
    </w:p>
    <w:p>
      <w:pPr>
        <w:pStyle w:val="ArticleScripture"/>
        <w:jc w:val="left"/>
      </w:pPr>
      <w:r>
        <w:rPr>
          <w:rFonts w:ascii="Times New Roman" w:hAnsi="Times New Roman" w:eastAsia="Times New Roman" w:cs="Times New Roman"/>
        </w:rPr>
        <w:t>Ва дар соли шашум, дар моҳи шашум, дар рӯзи панҷуми моҳ, ҳангоме ки ман дар хонаи худ нишаста будам ва пирони Яҳудо пеши ман нишаста буданд, дасти Парвардигор Худо дар он ҷо бар ман фуруд омад. Ҳизқиёл 8:1.</w:t>
      </w:r>
    </w:p>
    <w:p>
      <w:pPr>
        <w:pStyle w:val="ArticleBody"/>
        <w:jc w:val="left"/>
      </w:pPr>
      <w:r>
        <w:rPr>
          <w:rFonts w:ascii="Times New Roman" w:hAnsi="Times New Roman" w:eastAsia="Times New Roman" w:cs="Times New Roman"/>
        </w:rPr>
        <w:t>Соли дигар, ки соли ҳафтум буд, пирон назди Ҳизқиёл омаданд, то аз Худованд пурсон шаванд.</w:t>
      </w:r>
    </w:p>
    <w:p>
      <w:pPr>
        <w:pStyle w:val="ArticleScripture"/>
        <w:jc w:val="left"/>
      </w:pPr>
      <w:r>
        <w:rPr>
          <w:rFonts w:ascii="Times New Roman" w:hAnsi="Times New Roman" w:eastAsia="Times New Roman" w:cs="Times New Roman"/>
        </w:rPr>
        <w:t>Ва дар соли ҳафтум, дар моҳи панҷум, дар рӯзи даҳуми моҳ, баъзе аз пирони Исроил омаданд, то аз Худованд пурсон шаванд, ва пеши ман нишастанд. Ҳизқиёл 20:1.</w:t>
      </w:r>
    </w:p>
    <w:p>
      <w:pPr>
        <w:pStyle w:val="ArticleBody"/>
        <w:jc w:val="left"/>
      </w:pPr>
      <w:r>
        <w:rPr>
          <w:rFonts w:ascii="Times New Roman" w:hAnsi="Times New Roman" w:eastAsia="Times New Roman" w:cs="Times New Roman"/>
        </w:rPr>
        <w:t>Пас дар соли нӯҳум муҳосираи якунимсола оғоз ёфт.</w:t>
      </w:r>
    </w:p>
    <w:p>
      <w:pPr>
        <w:pStyle w:val="ArticleScripture"/>
        <w:jc w:val="left"/>
      </w:pPr>
      <w:r>
        <w:rPr>
          <w:rFonts w:ascii="Times New Roman" w:hAnsi="Times New Roman" w:eastAsia="Times New Roman" w:cs="Times New Roman"/>
        </w:rPr>
        <w:t>Боз дар соли нӯҳум, дар моҳи даҳум, дар рӯзи даҳуми моҳ, каломи Худованд бар ман нозил шуда, гуфт: «Эй писари одам, номи ин рӯзро, ҳамин худи рӯзро, барои худ бинавис; подшоҳи Бобил дар ҳамин худи рӯз бар зидди Ерусалим бархост». Ҳизқиёл 24:1, 2.</w:t>
      </w:r>
    </w:p>
    <w:p>
      <w:pPr>
        <w:pStyle w:val="ArticleBody"/>
        <w:jc w:val="left"/>
      </w:pPr>
      <w:r>
        <w:rPr>
          <w:rFonts w:ascii="Times New Roman" w:hAnsi="Times New Roman" w:eastAsia="Times New Roman" w:cs="Times New Roman"/>
        </w:rPr>
        <w:t>Ҳар яке аз ин санаҳо аломатҳои муайяни роҳро дар айёми охир ифода мекунанд, зеро Павлус мегӯяд, ки Исроили қадим барои касоне, ки дар анҷоми ҷаҳон зиндагӣ мекунанд, намуна аст.</w:t>
      </w:r>
    </w:p>
    <w:p>
      <w:pPr>
        <w:pStyle w:val="ArticleScripture"/>
        <w:jc w:val="left"/>
      </w:pPr>
      <w:r>
        <w:rPr>
          <w:rFonts w:ascii="Times New Roman" w:hAnsi="Times New Roman" w:eastAsia="Times New Roman" w:cs="Times New Roman"/>
        </w:rPr>
        <w:t>Ҳамаи ин воқеаҳо ба онҳо ҳамчун намунаҳо рӯй доданд; ва онҳо барои огоҳии мо навишта шудаанд, ки бар мо анҷоми асрҳо расидааст. Пас, ҳар кӣ гумон мекунад, ки истодааст, эҳтиёт кунад, мабодо фурӯ ғалтад. 1 Қӯринтиён 10:11, 12.</w:t>
      </w:r>
    </w:p>
    <w:p>
      <w:pPr>
        <w:pStyle w:val="ArticleBody"/>
        <w:jc w:val="left"/>
      </w:pPr>
      <w:r>
        <w:rPr>
          <w:rFonts w:ascii="Times New Roman" w:hAnsi="Times New Roman" w:eastAsia="Times New Roman" w:cs="Times New Roman"/>
        </w:rPr>
        <w:t>Ҳамаи шаш санае, ки ба Ерусалим тааллуқ доранд, миёни санаи аввали боби якум, ояти як, ва санаи охирине, ки дар боби чилум, ояти як, ёфт мешавад, воқеъ мегарданд. Он ду сана соли панҷуми боби якумро, ки 592 то милод буд, ва соли бисту панҷуми боби чилумро, ки 573 то милод буд, муайян месозанд. Дар сатҳи «хат бар хат» Ҳизқиёл барои Миср як хат дорад, ки ишораи Сӯрро низ дар бар мегирад, ва барои Ерусалим як хат. Хати Миср ҳафт аломати мустақими роҳро дар бар дорад (ҳангоме ки Сӯр дохил карда мешавад), ва Ерусалим шашто дорад. Бо ин ду хат, хати Йӯшиёҳ ва давраи ҳафдаҳуми юбилей низ ҳастанд. Аммо хате, ки бе санаи мустақим тасвир шудааст, дар боби чорум ёфт мешавад, ва хати боби чорум чандин аз он чархҳоро дорост, ки Ҳизқиёл ҳангоми нигаристан ба Қудс-ул-ақдос дид. Он ҳамчунин аз чандин ҳақиқати рамзӣ пурбор аст.</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Рақами чорсаду сӣ аҳди абадиро ифода мекунад, ва дар боби чаҳорум Ҳизқиёл аз ҷониби Худованд ҳамчун масали зинда ба кор бурда мешавад, масале ки рақами чорсаду сиро дар бар мегирад.</w:t>
      </w:r>
    </w:p>
    <w:p>
      <w:pPr>
        <w:pStyle w:val="ArticleScripture"/>
        <w:jc w:val="left"/>
      </w:pPr>
      <w:r>
        <w:rPr>
          <w:rFonts w:ascii="Times New Roman" w:hAnsi="Times New Roman" w:eastAsia="Times New Roman" w:cs="Times New Roman"/>
        </w:rPr>
        <w:t>Ту низ, эй фарзанди одам, хиште барои худ бигир ва онро пеши худ бинеҳ, ва бар он шаҳрро, яъне Ерусалимро, тасвир намо. Ва онро муҳосира кун, ва бар зидди он истеҳкоме бисоз, ва бар зидди он хокрезае бардор; урдугоҳро низ бар зидди он барпо намо, ва гирдогирди он қалъакӯбҳо бинеҳ. Ва ту барои худ табаи оҳанин бигир, ва онро мисли девори оҳанин миёни худ ва шаҳр бинеҳ; ва рӯи худро бар зидди он бигардон, ва он дар муҳосира хоҳад буд, ва ту онро муҳосира хоҳӣ кард. Ин барои хонадони Исроил аломате хоҳад буд. Ту низ бар паҳлӯи чапи худ бихоб, ва гуноҳи хонадони Исроилро бар он бигузор; мувофиқи шумораи рӯзҳое ки бар он бихобӣ, гуноҳи онҳоро хоҳӣ бардошт. Зеро ки Ман солҳои гуноҳи онҳоро бар ту, мувофиқи шумораи рӯзҳо, се саду навад рӯз, ниҳодаам; ва чунин ту гуноҳи хонадони Исроилро хоҳӣ бардошт. Ва ҳангоме ки онҳоро ба анҷом расонӣ, боз бар паҳлӯи рости худ бихоб, ва ту гуноҳи хонадони Яҳудоро чиҳил рӯз хоҳӣ бардошт: Ман барои ту ҳар рӯзро ба ивази як сол таъйин кардаам. Бинобар ин, рӯи худро сӯйи муҳосираи Ерусалим бигардон, ва бозуят бараҳна бошад, ва бар зидди он нубувват намо. Ва инак, Ман бар ту бандҳо хоҳам ниҳод, ва ту аз як паҳлӯ ба паҳлӯи дигар нахоҳӣ гашт, то даме ки рӯзҳои муҳосираи худро ба анҷом расонӣ. Ҳизқиёл 4:1–8.</w:t>
      </w:r>
    </w:p>
    <w:p>
      <w:pPr>
        <w:pStyle w:val="ArticleBody"/>
        <w:jc w:val="left"/>
      </w:pPr>
      <w:r>
        <w:rPr>
          <w:rFonts w:ascii="Times New Roman" w:hAnsi="Times New Roman" w:eastAsia="Times New Roman" w:cs="Times New Roman"/>
        </w:rPr>
        <w:t>Муҳосираи Уршалим, чунон ки Ҳизқиёл онро тасвир мекунад, «аломат» аст, ҳамчунон ки муҳосираи зидди Уршалим, ки аз ҷониби Сестий дар соли 66 ба амал оварда шуд. Дар шарҳи он ки Исо вайронии Уршалимро муайян кардааст, хоҳар Уайт ба мо хабар медиҳад, ки иҷрои «мустақими» вайронии Уршалим дар рӯзҳои охир аст. Аломати вайронӣ бар он ду шоҳид, ки бо Набукаднасар ва Сестий намояндагӣ шудаанд, муайян месозад, ки аломати муҳосира аломати наздикшавии қонуни якшанбе мебошад.</w:t>
      </w:r>
    </w:p>
    <w:p>
      <w:pPr>
        <w:pStyle w:val="ArticleHeading"/>
        <w:jc w:val="left"/>
      </w:pPr>
      <w:r>
        <w:rPr>
          <w:rFonts w:ascii="Arial" w:hAnsi="Arial" w:eastAsia="Arial" w:cs="Arial"/>
        </w:rPr>
        <w:t>Як рӯз ба ивази як сол</w:t>
      </w:r>
    </w:p>
    <w:p>
      <w:pPr>
        <w:pStyle w:val="ArticleBody"/>
        <w:jc w:val="left"/>
      </w:pPr>
      <w:r>
        <w:rPr>
          <w:rFonts w:ascii="Times New Roman" w:hAnsi="Times New Roman" w:eastAsia="Times New Roman" w:cs="Times New Roman"/>
        </w:rPr>
        <w:t>Дар доираи порчае, ки мо баррасӣ мекунем, мо ҳамчунин ишораи библиявии омегаро ба қоидаи асосии тафсири нубувватии Вилям Миллер дар ҳаракати бунёдии паёмҳои фариштаи якум ва дуюм мебинем. Алфаи усули як рӯз бар ивази як сол низ рамзи омега буд, зеро алфаи усули як рӯз бар ивази як сол дар китоби Адад ҳамчун озмоиши даҳум ва ниҳоӣ баён шудааст, ки Исроил аз он ноком гардид, ва бинобар ин бар худ маргро дар биёбон дар тӯли чиҳил соли саргардонии биёбон овард.</w:t>
      </w:r>
    </w:p>
    <w:p>
      <w:pPr>
        <w:pStyle w:val="ArticleScripture"/>
        <w:jc w:val="left"/>
      </w:pPr>
      <w:r>
        <w:rPr>
          <w:rFonts w:ascii="Times New Roman" w:hAnsi="Times New Roman" w:eastAsia="Times New Roman" w:cs="Times New Roman"/>
        </w:rPr>
        <w:t>Ва фарзандони шумо чиҳил сол дар биёбон саргардон хоҳанд шуд, ва зинокориҳои шуморо бардошт хоҳанд кард, то даме ки ҷасадҳои шумо дар биёбон нест шаванд. Мувофиқи шумораи он рӯзҳое ки заминро ҷустуҷӯ кардед, яъне чиҳил рӯз, ҳар рӯз барои як сол, шумо гуноҳҳои худро чиҳил сол бардошт хоҳед кард, ва вайрон шудани ваъдаи Маро хоҳед донист. Ман, Худованд, гуфтаам; албатта инро бар тамоми ин ҷамоати бад, ки бар зидди Ман ҷамъ омадаанд, ба ҷо хоҳам овард: дар ҳамин биёбон онҳо нобуд хоҳанд шуд, ва дар он ҷо хоҳанд мурд. Ададҳо 14:33–35.</w:t>
      </w:r>
    </w:p>
    <w:p>
      <w:pPr>
        <w:pStyle w:val="ArticleBody"/>
        <w:jc w:val="left"/>
      </w:pPr>
      <w:r>
        <w:rPr>
          <w:rFonts w:ascii="Times New Roman" w:hAnsi="Times New Roman" w:eastAsia="Times New Roman" w:cs="Times New Roman"/>
        </w:rPr>
        <w:t>Пайомадҳои нубувватие, ки бар он далолат мекунанд, ки усули «як рӯз барои як сол» дар исёни ниҳоии раванди санҷиши даҳқадамӣ, ки аз убури Баҳри Сурх оғоз меёбад, муайян гардидааст, ва низ ин ки ҳамин усул бори дигар дар ҳангоме эълон мешавад, ки Ерусалим бояд муҳосира ва нобуд карда шавад, бояд дар ин порчае, ки мо баррасӣ мекунем, дарк ва татбиқ карда шаванд; ҳамчунин аҳамияти он ки «муҳосира» худ «нишона» аст.</w:t>
      </w:r>
    </w:p>
    <w:p>
      <w:pPr>
        <w:pStyle w:val="ArticleBody"/>
        <w:jc w:val="left"/>
      </w:pPr>
      <w:r>
        <w:rPr>
          <w:rFonts w:ascii="Times New Roman" w:hAnsi="Times New Roman" w:eastAsia="Times New Roman" w:cs="Times New Roman"/>
        </w:rPr>
        <w:t>Хати таърихе, ки ҳангоми ба кор бурдани «муҳосираи» Ерусалим ҳамчун аломат ба ҳам оварда мешавад, бояд шинохта гардад, зеро он, ба гунае, «меҳвар» мешавад ва, ба таври маҷозӣ, аломати муҳосира суханони бисёре ба он пайваста дорад. Аломати муҳосира, шояд, муҳимтарин порча дар Ҳизқиёл аст, ва ин аломат ба Шери қабилаи Яҳудо имкон медиҳад, ки аз он чи дар оғоз ба Ҳизқиёл ошуфтагӣ менамуд, камолот ба вуҷуд оварад. «Аломат»-и муҳосира, қоидаи як сол барои як рӯз, ва хатҳои нубувватие, ки тавассути муҳосира ба ҳам оварда мешаванд, бояд дар он замина баррасӣ шаванд, ки чорсаду сӣ аҳди абадиро намояндагӣ мекунад.</w:t>
      </w:r>
    </w:p>
    <w:p>
      <w:pPr>
        <w:pStyle w:val="ArticleHeading"/>
        <w:jc w:val="left"/>
      </w:pPr>
      <w:r>
        <w:rPr>
          <w:rFonts w:ascii="Arial" w:hAnsi="Arial" w:eastAsia="Arial" w:cs="Arial"/>
        </w:rPr>
        <w:t>Аҳд</w:t>
      </w:r>
    </w:p>
    <w:p>
      <w:pPr>
        <w:pStyle w:val="ArticleScripture"/>
        <w:jc w:val="left"/>
      </w:pPr>
      <w:r>
        <w:rPr>
          <w:rFonts w:ascii="Times New Roman" w:hAnsi="Times New Roman" w:eastAsia="Times New Roman" w:cs="Times New Roman"/>
        </w:rPr>
        <w:t>Ва Ӯ ба Абром гуфт: «Бидон ба яқин, ки насли ту дар замине, ки аз они онҳо нест, ғариб хоҳад буд, ва ба онҳо хизмат хоҳад кард; ва онҳо эшонро чорсад сол азият хоҳанд дод». Ҳастӣ 15:13.</w:t>
      </w:r>
    </w:p>
    <w:p>
      <w:pPr>
        <w:pStyle w:val="ArticleBody"/>
        <w:jc w:val="left"/>
      </w:pPr>
      <w:r>
        <w:rPr>
          <w:rFonts w:ascii="Times New Roman" w:hAnsi="Times New Roman" w:eastAsia="Times New Roman" w:cs="Times New Roman"/>
        </w:rPr>
        <w:t>Худованд бо Иброҳим дар раванде аз се марҳила аҳд баст, ва нахустини он се марҳила пешгӯие буд, ки насли Иброҳим чорсад сол дар Миср асир хоҳанд буд. Дар марҳилаи дуюм ба Иброҳим ойини хатна дода шуд, ва марҳилаи сеюм қурбонии Исҳоқ бар кӯҳи Мӯриё буд. Чорсад сол дар алфои он се марҳилае муайян карда шуд, ки Худованд дар бархезонидан ва аҳд бастан бо қавми баргузида анҷом дод. Он қавми баргузидаи аҳд дар сангсор шудани Истефанус дар соли 34 аз ҷониби Худо талоқ дода шуданд, ва баъд аз он Павлус, расули баргузида барои ғайрияҳудиён, он чорсад солро чунин муайян кард — чорсаду сӣ сол.</w:t>
      </w:r>
    </w:p>
    <w:p>
      <w:pPr>
        <w:pStyle w:val="ArticleScripture"/>
        <w:jc w:val="left"/>
      </w:pPr>
      <w:r>
        <w:rPr>
          <w:rFonts w:ascii="Times New Roman" w:hAnsi="Times New Roman" w:eastAsia="Times New Roman" w:cs="Times New Roman"/>
        </w:rPr>
        <w:t>Ва инро мегӯям: аҳде, ки пешакӣ аз ҷониби Худо дар Масеҳ тасдиқ шуда буд, шариате ки баъд аз чорсаду сӣ сол омад, наметавонад онро бекор созад, то ваъдаро беасар гардонад. Ҳастӣ 3:17.</w:t>
      </w:r>
    </w:p>
    <w:p>
      <w:pPr>
        <w:pStyle w:val="ArticleBody"/>
        <w:jc w:val="left"/>
      </w:pPr>
      <w:r>
        <w:rPr>
          <w:rFonts w:ascii="Times New Roman" w:hAnsi="Times New Roman" w:eastAsia="Times New Roman" w:cs="Times New Roman"/>
        </w:rPr>
        <w:t>Рақаме, ки аҳдро ифода мекунад, чорсаду сӣ аст, аммо ду шоҳиди Абром ва Шоул, ки номҳояшон мутаносибан ба Иброҳим ва Павлус иваз карда шуданд, ду давраи ҷудогонаро муайян месозанд, ки якҷо шумораи комили чорсаду сиро ташкил медиҳанд. Ҳангоме ки Худо номи ҷонеро иваз мекунад, ин рамзи муносибати аҳдӣ миёни он ҷон ва Худост. Бинобар ин, чорсаду сӣ сол маҷмӯест, ки аз ҷамъ шудани ду рақами ҷудогона ба вуҷуд меояд, чунон ки дар чорсади Иброҳим ва афзуда шудани сии Павлус. Ҳизқиёл бар паҳлӯи чапи худ сесаду навад рӯз хобид, ва сипас бар паҳлӯи рости худ чил рӯз; ва ҳамин тавр ду рақамеро муайян намуд, ки маҷмӯи кулли онҳо чорсаду сӣ мебошад.</w:t>
      </w:r>
    </w:p>
    <w:p>
      <w:pPr>
        <w:pStyle w:val="ArticleBody"/>
        <w:jc w:val="left"/>
      </w:pPr>
      <w:r>
        <w:rPr>
          <w:rFonts w:ascii="Times New Roman" w:hAnsi="Times New Roman" w:eastAsia="Times New Roman" w:cs="Times New Roman"/>
        </w:rPr>
        <w:t>Дар боби ёздаҳуми Ҳастӣ аҳди марг, ки дарҳол пас аз тӯфон ба воситаи исёни Нимрӯд ба вуҷуд оварда шуд, фарқияти миёни ду аҳдро муайян мекунад. Унсурҳои бурҷи Бобил бар қавме аз аҳди шайтонии «худро наҷот деҳ» шаҳодат медиҳанд, ки мебоист доварӣ гардида, пароканда карда шаванд. Дар ҳамон боб, насабномаи иброниён бо таваллуди Эбер оғоз мегардад, ки оғози қавми баргузидаро барои намояндагӣ кардани аҳди ҳаёт нишон медиҳад, дар муқобил бо аҳди марги Нимрӯд.</w:t>
      </w:r>
    </w:p>
    <w:p>
      <w:pPr>
        <w:pStyle w:val="ArticleScripture"/>
        <w:jc w:val="left"/>
      </w:pPr>
      <w:r>
        <w:rPr>
          <w:rFonts w:ascii="Times New Roman" w:hAnsi="Times New Roman" w:eastAsia="Times New Roman" w:cs="Times New Roman"/>
        </w:rPr>
        <w:t>Ва Эбар сию чор сола буд, ва Фолиқро ба дунё овард; ва Эбар баъд аз ба дунё овардани Фолиқ чорсаду сӣ сол зиндагӣ кард, ва писарон ва духтарон ба дунё овард. Ва Фолиқ сӣ сола буд, ва Реуро ба дунё овард. Ҳастӣ 11:16–18.</w:t>
      </w:r>
    </w:p>
    <w:p>
      <w:pPr>
        <w:pStyle w:val="ArticleBody"/>
        <w:jc w:val="left"/>
      </w:pPr>
      <w:r>
        <w:rPr>
          <w:rFonts w:ascii="Times New Roman" w:hAnsi="Times New Roman" w:eastAsia="Times New Roman" w:cs="Times New Roman"/>
        </w:rPr>
        <w:t>Дар боби даҳуми Ҳастӣ Эбер ва Фолиҷ бори аввал зикр мешаванд.</w:t>
      </w:r>
    </w:p>
    <w:p>
      <w:pPr>
        <w:pStyle w:val="ArticleScripture"/>
        <w:jc w:val="left"/>
      </w:pPr>
      <w:r>
        <w:rPr>
          <w:rFonts w:ascii="Times New Roman" w:hAnsi="Times New Roman" w:eastAsia="Times New Roman" w:cs="Times New Roman"/>
        </w:rPr>
        <w:t>Ва ба Эбер ду писар таваллуд шуд: номи яке Пелег буд; зеро ки дар айёми ӯ замин тақсим гардид; ва номи бародараш Ёқтон буд. Ҳастӣ 10:25.</w:t>
      </w:r>
    </w:p>
    <w:p>
      <w:pPr>
        <w:pStyle w:val="ArticleBody"/>
        <w:jc w:val="left"/>
      </w:pPr>
      <w:r>
        <w:rPr>
          <w:rFonts w:ascii="Times New Roman" w:hAnsi="Times New Roman" w:eastAsia="Times New Roman" w:cs="Times New Roman"/>
        </w:rPr>
        <w:t>Фолиғ маънои ҷудошавӣ ё тақсимшавиро дорад, ва дар айёми Фолиғ ҷудо шудани ду табақаи аҳдиён ба воситаи таърихи бурҷи Бобил ва исёни Нимрӯд нишон дода мешавад. Обир то чорсаду шасту чор сол умр дид, аммо пас аз он ки Фолиғ (ҷудошавӣ) таваллуд шуд, чорсаду сӣ сол зиндагӣ кард. Ҳар як воқеият аҳаммияти худро дорад, ва чорсаду сӣ ҳамон рақамест, ки Павлус ба нубуввати аҳди Иброҳим нисбат медиҳад. Гарчанде ки рақами чорсаду сӣ бо ҳаёти Обир баъд аз таваллуди Фолиғ алоқаманд аст, сию чаҳор соли аввали ҳаёти ӯ ба шакли «чор ва сӣ сол» баён мешавад, ки албатта сию чаҳор сол аст, аммо дар баёни содаи он сию чаҳор сол «чор» ва «сӣ» (430) хонда мешавад. Сипас чорсаду сӣ омад, ва баъд аввалин баёни ҳаёти Фолиғ «сӣ» аст.</w:t>
      </w:r>
    </w:p>
    <w:p>
      <w:pPr>
        <w:pStyle w:val="ArticleBody"/>
        <w:jc w:val="left"/>
      </w:pPr>
      <w:r>
        <w:rPr>
          <w:rFonts w:ascii="Times New Roman" w:hAnsi="Times New Roman" w:eastAsia="Times New Roman" w:cs="Times New Roman"/>
        </w:rPr>
        <w:t>Эбер решаи номи «ибрӣ» мебошад, ва ин нахустин зикри ибриён аст, ки мебоист қавми баргузидаи аҳд бошанд. Эбер маънои «убур кардан»-ро дорад; бинобар ин, ӯ тимсоли қавми аҳд аст, ки аз замин ба замини нав убур мекунанд, чунон ки фарзандони Иброҳим ҳангоми аз Баҳри Сурх ба сӯи Замини ваъдашуда гузаштан чунин карданд. Саргардонии чиҳилсола дар биёбон он убурро ба таъхир андохт, аммо дар поёни он чиҳил сол онҳо аз Урдун ба Замини ваъдашуда гузаштанд ва ба ин васила убури ниҳоии қавми Худоро тимсолӣ намуданд. Фолик таърихеро намояндагӣ мекунад, ки дар он тақсим шудани инсоният ба ду қавми аҳд бори аввал дар бурҷи Намруд рух дод. Рамзи аҳди марги Намруд иштибоҳу парешонист, ва рамзи аҳди ҳаёти ибрӣ чорсаду сӣ соли умри Эбер пеш аз он ҷудоиест, ки бо Фолик ифода ёфтааст. Номи Фолик ҳамчунин як ҳақиқати рамзии ададиро нишон медиҳад, зеро чорсаду сӣ соли Эбер ба ду адад ҷудо мешавад, ва Фолик ҷудо шудани чорсадро аз адади сӣ намояндагӣ мекунад.</w:t>
      </w:r>
    </w:p>
    <w:p>
      <w:pPr>
        <w:pStyle w:val="ArticleBody"/>
        <w:jc w:val="left"/>
      </w:pPr>
      <w:r>
        <w:rPr>
          <w:rFonts w:ascii="Times New Roman" w:hAnsi="Times New Roman" w:eastAsia="Times New Roman" w:cs="Times New Roman"/>
        </w:rPr>
        <w:t>Чорсаду сӣ аз ду қисмат иборат аст: чаҳорсад соли аҳди Иброҳим ва ҳамроҳ бо он сӣ соли иловагӣ, ки Павлус онҳоро муайян кардааст. Афзоиши дониш, ки бедории ниҳоии халқи Худоро ба вуҷуд меоварад, дар боби дувоздаҳуми Дониёл тасвир шудааст, ки дар он ҷо рамзи дуқисмии аҳди ҷовидонӣ ба таври мушаххас муайян гардида, дар оятҳои 9/11 баён шудааст.</w:t>
      </w:r>
    </w:p>
    <w:p>
      <w:pPr>
        <w:pStyle w:val="ArticleScripture"/>
        <w:jc w:val="left"/>
      </w:pPr>
      <w:r>
        <w:rPr>
          <w:rFonts w:ascii="Times New Roman" w:hAnsi="Times New Roman" w:eastAsia="Times New Roman" w:cs="Times New Roman"/>
        </w:rPr>
        <w:t>Ва ӯ гуфт: «Бирав, эй Дониёл, зеро ин суханон то замони интиҳо баста ва мӯҳр зада шудаанд. Бисёре пок карда хоҳанд шуд, ва сафед гардонида хоҳанд шуд, ва озмуда хоҳанд шуд; аммо шарирон ба шарорат амал хоҳанд кард, ва ҳеҷ яке аз шарирон нахоҳад фаҳмид; аммо хирадмандон хоҳанд фаҳмид. Ва аз вақте ки қурбонии доимӣ бардошта шавад, ва маликулаҷабе, ки харобӣ меоварад, барпо карда шавад, як ҳазору дусаду навад рӯз хоҳад буд». Дониёл 12:9–11.</w:t>
      </w:r>
    </w:p>
    <w:p>
      <w:pPr>
        <w:pStyle w:val="ArticleBody"/>
        <w:jc w:val="left"/>
      </w:pPr>
      <w:r>
        <w:rPr>
          <w:rFonts w:ascii="Times New Roman" w:hAnsi="Times New Roman" w:eastAsia="Times New Roman" w:cs="Times New Roman"/>
        </w:rPr>
        <w:t>Кушодашавии ниҳоӣ, ки раванди имтиҳони сеқадамиро ба вуҷуд меоварад ва дар ояти даҳум ҳамчун «пок карда мешаванд, ва сафед гардонида мешаванд, ва озмуда мешаванд» ифода ёфтааст, бо ҳазору дусаду навад сол иртибот дорад. Фаҳмиши пешоҳангон аз ин оят он аст, ки бартараф шудани муқовимати бутпарастӣ дар соли 508 раванди сисоларо оғоз намуд, ки ба барқарор гардидани папагӣ ҳамчун подшоҳии панҷуми нубуввати Китоби Муқаддас дар соли 538 оварда расонд; ва он гоҳ он ҳамчун подшоҳии панҷуми нубуввати Китоби Муқаддас то анҷоми ҳазору дусаду шаст сол дар соли 1798 ҳукмронӣ кард. Ин сӣ сол, аз 508 то 538, инчунин аз ҷониби Павлус дар 2 Таслӯникиён ҳамчун «нахуст дуршавӣ» баён шудааст.</w:t>
      </w:r>
    </w:p>
    <w:p>
      <w:pPr>
        <w:pStyle w:val="ArticleBody"/>
        <w:jc w:val="left"/>
      </w:pPr>
      <w:r>
        <w:rPr>
          <w:rFonts w:ascii="Times New Roman" w:hAnsi="Times New Roman" w:eastAsia="Times New Roman" w:cs="Times New Roman"/>
        </w:rPr>
        <w:t>Дар 2 Таслӯникиён мавзӯъ робитаи миёни Руми бутпараст ва Руми папавӣ мебошад, ки мутаносибан салтанатҳои чаҳорум ва панҷуми нубувват мебошанд. Маҳз дар ин боби Таслӯникиён Уилям Миллер дарёфт, ки «ҳамешагӣ» дар китоби Дониёл Руми бутпарастро ифода мекунад, ва Миллер боз дарёфт, ки «ҳамешагӣ» дар Дониёл ҳамеша дар иртибот бо зиштии вайронӣ ё таҷовузи вайронӣ пешкаш мегардад. Зиштӣ ва таҷовузи вайронӣ дар китоби Дониёл он чизеро ифода мекунанд, ки Юҳанно дар китоби Ваҳй онҳоро мутаносибан сурати ҳайвон ва нишонаи ҳайвон муайян мекунад.</w:t>
      </w:r>
    </w:p>
    <w:p>
      <w:pPr>
        <w:pStyle w:val="ArticleBody"/>
        <w:jc w:val="left"/>
      </w:pPr>
      <w:r>
        <w:rPr>
          <w:rFonts w:ascii="Times New Roman" w:hAnsi="Times New Roman" w:eastAsia="Times New Roman" w:cs="Times New Roman"/>
        </w:rPr>
        <w:t>Вилям Миллер бештари татбиқоти нубувватии худро, агар на ҳамаи онҳоро, бар шинохти ӯ аз ду қувваи вайронгар бино кардааст, ки яке ҳамчун «ҳамешагӣ» (“daily”) — Рими бутпараст — муаррифӣ мешавад, ва дуюмин қувваи вайронгар, ки ба ду тарз баён мегардад: ҳамчун ҷинояти вайронгарӣ (пайвастагии калисо ва давлат), ва дар Китоби Ваҳй — ҳамчун сурати ҳайвон (сохтори нубувватии папагӣ), ва макрӯҳоти вайронгарӣ (парастиши офтоб), ки дар Китоби Ваҳй — ҳамчун нишони ҳайвон — ифода шудааст. Фаҳмише, ки Миллер аз баёни Павлус дар 2 Таслӯникиён ба даст овард, яке аз фаҳмишҳои асосии бунёдии Миллер буд, ки ӯ рамзи бунёдҳои адвентизм мебошад. Павлус изҳор медорад, ки онҳое, ки ҳақиқати дар боби дуюми 2 Таслӯникиён муаррифишударо дӯст намедоранд, ҳамонҳоянд, ки гумроҳии сахтро қабул мекунанд.</w:t>
      </w:r>
    </w:p>
    <w:p>
      <w:pPr>
        <w:pStyle w:val="ArticleBody"/>
        <w:jc w:val="left"/>
      </w:pPr>
      <w:r>
        <w:rPr>
          <w:rFonts w:ascii="Times New Roman" w:hAnsi="Times New Roman" w:eastAsia="Times New Roman" w:cs="Times New Roman"/>
        </w:rPr>
        <w:t>Дар се ояти Дониёл (Дониёл 12:9–11) фаҳмиши рамзӣ дар айёми охир наметавонад татбиқи вақтро дар бар гирад, зеро аз 22 октябри соли 1844 татбиқи вақти нубувватӣ дигар эътибор надорад. Оятҳои 9/11 ду давраи мутафовити сӣ сол ва ҳазору дусаду шаст солро ифода мекунанд. Ададҳои чиҳил ва ҳазору дусаду шаст ҳар ду рамзҳои биёбони нубувватӣ мебошанд ва аз лиҳози нубувватӣ қобили ивазанд. Бинобар ин, ҳазору дусаду шастро метавон ҳамчун чиҳил фаҳмид, ва чиҳил ушри чаҳорсад аст. Оятҳои 9/11 шумораи аҳди ҷовидониро рамзӣ месозанд, чунонки бо чаҳорсад (Иброҳим) дар иртибот бо сӣ (Павлус) ифода шудааст. «Биёбон»-е, ки бо «ҳазору дусаду шаст» ифода шудааст, бо «биёбони “чиҳил”» мутобиқат дорад, ва чор ушри чаҳорсад аст. Сӣ ҳамон сӣ аст. Чаҳорсаду сӣ аз ҷамъ шудани адади чаҳорсад ба адади сӣ ба вуҷуд меояд, ки дар боби чоруми Ҳизқиёл ҳамчун сесаду навад ҷамъ бо адади чиҳил ифода шудааст.</w:t>
      </w:r>
    </w:p>
    <w:p>
      <w:pPr>
        <w:pStyle w:val="ArticleBody"/>
        <w:jc w:val="left"/>
      </w:pPr>
      <w:r>
        <w:rPr>
          <w:rFonts w:ascii="Times New Roman" w:hAnsi="Times New Roman" w:eastAsia="Times New Roman" w:cs="Times New Roman"/>
        </w:rPr>
        <w:t>Оятҳои 9/11 дар боби дувоздаҳум миёнаи се давраи нубувватиро дар он боб ифода мекунанд ва онҳо рамзи аҳди ҷовидонӣ мебошанд, ки дар айёми охир кушода мегардад. Кушода шудани маънои чорсаду сӣ дар айёми охир дар боби чоруми Ҳизқиёл ба амал оварда мешавад.</w:t>
      </w:r>
    </w:p>
    <w:p>
      <w:pPr>
        <w:pStyle w:val="ArticleBody"/>
        <w:jc w:val="left"/>
      </w:pPr>
      <w:r>
        <w:rPr>
          <w:rFonts w:ascii="Times New Roman" w:hAnsi="Times New Roman" w:eastAsia="Times New Roman" w:cs="Times New Roman"/>
        </w:rPr>
        <w:t>Шери қабилаи Яҳудо ҳоло паёми охирини огоҳиро барои онҳое мекушояд, ки бо имон ҳамроҳи Ҳизқиёл, Юҳанно, Дониёл ва Ишаъё ба Қудси муқаддастарин дохил шудаанд. Ин ҳақиқат дар пайванди бардоштани онҳое кушода мешавад, ки на танҳо ҳамчун рондашудагони Исроил, балки ҳамчун нишонаи як саду чиҳилу чор ҳазор муаррифӣ гардидаанд. Ин ҳақиқат дар доираи аҳде қарор дода шудааст, ки бо чорсад соли Иброҳим ифода ёфтааст, дар иртибот бо аҳде, ки бо сӣ соли Павлус ифода шудааст. Ин ҳақиқат дар оятҳои 9/11-и боби дувоздаҳуми Дониёл баён шудааст, ки миёнаи се давраи рамзиро ифода мекунанд, ки миллериён онҳоро дуруст дарк карда буданд. Ҳақиқати миёнаи 9/11, ки дар боби дувоздаҳуми Дониёл кушода шуда истодааст, дар сесаду навад рӯз ва чиҳил рӯзи Ҳизқиёл ифода ёфтааст. Он рӯзҳо ба Ҳизқиёл дар соли сиюми давраи ҳабдаҳуми Юбилей кушода мешаванд, ва Ҳизқиёл, ҳамчун коҳин, каҳонати як саду чиҳилу чор ҳазореро ифода мекунад, ки дар имтиҳони миёна, аз миёни се имтиҳон, қарор доранд.</w:t>
      </w:r>
    </w:p>
    <w:p>
      <w:pPr>
        <w:pStyle w:val="ArticleBody"/>
        <w:jc w:val="left"/>
      </w:pPr>
      <w:r>
        <w:rPr>
          <w:rFonts w:ascii="Times New Roman" w:hAnsi="Times New Roman" w:eastAsia="Times New Roman" w:cs="Times New Roman"/>
        </w:rPr>
        <w:t>Ҳизқиёл дар дохили озмоиши маъбад дар «рӯзи панҷум»-и «моҳи чорум» ишора шудааст, ки дар таърихи миллеритӣ айнан миёнаи («нимаи роҳ»-и) моҳҳои ҳафтумро нишон медод, ки аз ноумедии аввалини 19 апрели соли 1844 оғоз ёфта, 22 октябри ҳамон сол ба анҷом расид.</w:t>
      </w:r>
    </w:p>
    <w:p>
      <w:pPr>
        <w:pStyle w:val="ArticleScripture"/>
        <w:jc w:val="left"/>
      </w:pPr>
      <w:r>
        <w:rPr>
          <w:rFonts w:ascii="Times New Roman" w:hAnsi="Times New Roman" w:eastAsia="Times New Roman" w:cs="Times New Roman"/>
        </w:rPr>
        <w:t>«Дар тобистони соли 1844, дар миёни замоне ки бори нахуст гумон карда мешуд, ки 2300 рӯз ба поён мерасанд, ва тирамоҳи ҳамон сол, ки баъдтар маълум гардид то он вақт идома меёбанд, ин паём бо айни суханони Китоби Муқаддас эълон карда шуд: “Инак, Домод меояд!”» Муборизаи Бузург, 398.</w:t>
      </w:r>
    </w:p>
    <w:p>
      <w:pPr>
        <w:pStyle w:val="ArticleBody"/>
        <w:jc w:val="left"/>
      </w:pPr>
      <w:r>
        <w:rPr>
          <w:rFonts w:ascii="Times New Roman" w:hAnsi="Times New Roman" w:eastAsia="Times New Roman" w:cs="Times New Roman"/>
        </w:rPr>
        <w:t>21 июли соли 1844 дар миёнаи ҳафт моҳи муқаддас воқеъ шуд, ва дар он сана Самуэл Сноу дар Табернакли Бостон паёми худро дар бораи Нидои Нисфи Шаб пешниҳод мекард. Дар он ҷо, бори аввал дар як пешниҳоди оммавӣ, ӯ «ба худи суханони Навиштаҳо эълон намуд: “Инак, Домод меояд!”» Мо ҳоло ба таври рамзӣ бо Ҳизқиёл дар Табернакли Бостон истодаем, андаке пеш аз он ки боло бардоштани паёмрасонони нидои нисфи шаб мисли мавҷи азими баҳр ба пеш равад. Раванди нубувватии боло бардоштани парчам дар хатти нубувватии Ислом дар боби нӯҳи Ваҳй тасвир шудааст. Боби чоруми Ҳизқиёл шоҳиди дуюм ва анҷоми он нубуввати сесаду наваду як солу понздаҳ рӯзро фароҳам меоварад, ва ӯ инро дар боби чор анҷом медиҳад.</w:t>
      </w:r>
    </w:p>
    <w:p>
      <w:pPr>
        <w:pStyle w:val="ArticleBody"/>
        <w:jc w:val="left"/>
      </w:pPr>
      <w:r>
        <w:rPr>
          <w:rFonts w:ascii="Times New Roman" w:hAnsi="Times New Roman" w:eastAsia="Times New Roman" w:cs="Times New Roman"/>
        </w:rPr>
        <w:t>Мо ин мавзӯъҳоро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ниҳонии ояти чил — шумораи бисту ҳашт</dc:title>
  <dc:subject>Ҳизқиёл рақами нӯҳ</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