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Лодикияи Адвентистҳои Рӯзи Ҳафтум — Шумораи Якум</w:t>
      </w:r>
    </w:p>
    <w:p>
      <w:pPr>
        <w:pStyle w:val="ArticleSubtitle"/>
        <w:jc w:val="left"/>
      </w:pPr>
      <w:r>
        <w:rPr>
          <w:rFonts w:ascii="Arial" w:hAnsi="Arial" w:eastAsia="Arial" w:cs="Arial"/>
        </w:rPr>
        <w:t>Санҷиши Ҳақиқати Ҳозира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«Дар Навиштаҳо баъзе чизҳое ҳастанд, ки фаҳмидани онҳо душвор аст ва, мувофиқи сухани Петрус, бемаърифатон ва ноустуворон онҳоро ба ҳалокати худ таҳриф мекунанд. Шояд мо дар ин ҳаёт қодир набошем маънои ҳар порчаи Навиштаҳоро шарҳ диҳем; аммо ҳеҷ нуқтаи ҳаётан муҳими ҳақиқати амалӣ нест, ки дар асрорият пӯшида монад. Вақте ки, тибқи тадбири Худо, замоне фаро расад, ки ҷаҳон аз рӯи ҳақиқати барои он вақт озмуда шавад, зеҳнҳо аз ҷониби Рӯҳи Ӯ барангехта хоҳанд шуд, то Навиштаҳоро, ҳатто бо рӯза ва бо дуо, ҷустуҷӯ намоянд, то даме ки як ҳалқа пас аз ҳалқаи дигар ёфта шуда, дар занҷири комил ба ҳам пайванд гардад. Ҳар воқеияте, ки бевосита ба наҷоти ҷонҳо дахл дорад, чунон равшан гардонда хоҳад шуд, ки ҳеҷ кас ниёз надошта бошад иштибоҳ кунад ё дар торикӣ роҳ равад.»</w:t>
      </w:r>
    </w:p>
    <w:p>
      <w:pPr>
        <w:pStyle w:val="ArticleScripture"/>
        <w:jc w:val="left"/>
      </w:pPr>
      <w:r>
        <w:rPr>
          <w:rFonts w:ascii="Times New Roman" w:hAnsi="Times New Roman" w:eastAsia="Times New Roman" w:cs="Times New Roman"/>
        </w:rPr>
        <w:t>«Чунонки мо занҷири нубувватро пайгирӣ намуда омадем, ҳақиқати ошкоршуда барои замони мо равшан дида ва тавзеҳ дода шудааст. Мо барои имтиёзҳое, ки аз онҳо бархурдорем, ва барои нуре ки бар роҳи мо метобад, масъул ҳастем. Онҳое ки дар наслҳои гузашта зиндагӣ мекарданд, барои нуре ки иҷозат ёфта буд бар онҳо битобад, масъул буданд. Зеҳни онҳо нисбат ба нуқтаҳои гуногуни Навиштаҷот машғул мегардид, ки онҳоро меозмуд. Аммо онҳо он ҳақиқатҳоро, ки мо дарк мекунем, намефаҳмиданд. Онҳо барои нуре ки надоштанд, масъул набуданд. Онҳо Китоби Муқаддасро доштанд, чунонки мо дорем; аммо вақти кушода шудани ҳақиқати махсус вобаста ба саҳнаҳои хотимавии таърихи ин замин, дар айёми наслҳои охирине аст, ки бар замин зиндагӣ хоҳанд кард.»</w:t>
      </w:r>
    </w:p>
    <w:p>
      <w:pPr>
        <w:pStyle w:val="ArticleScripture"/>
        <w:jc w:val="left"/>
      </w:pPr>
      <w:r>
        <w:rPr>
          <w:rFonts w:ascii="Times New Roman" w:hAnsi="Times New Roman" w:eastAsia="Times New Roman" w:cs="Times New Roman"/>
        </w:rPr>
        <w:t>«Ҳақоиқи махсус мутобиқ ба шароити наслҳо, чунон ки онҳо вуҷуд доштаанд, дода шудаанд. Ҳақиқати ҳозира, ки барои халқи ин насл имтиҳон аст, барои халқи наслҳои бисёр пешин имтиҳон набуд. Агар нуре, ки ҳоло бар мо дар бораи рӯзи шанбеи аҳкоми чорум медурахшад, ба наслҳои гузашта дода мешуд, Худо онҳоро барои он нур масъул мешуморид». Testimonies, volume 2, 692, 693.</w:t>
      </w:r>
    </w:p>
    <w:p>
      <w:pPr>
        <w:pStyle w:val="ArticleHeading"/>
        <w:jc w:val="left"/>
      </w:pPr>
      <w:r>
        <w:rPr>
          <w:rFonts w:ascii="Arial" w:hAnsi="Arial" w:eastAsia="Arial" w:cs="Arial"/>
        </w:rPr>
        <w:t>Нав ва Кӯҳан</w:t>
      </w:r>
    </w:p>
    <w:p>
      <w:pPr>
        <w:pStyle w:val="ArticleScripture"/>
        <w:jc w:val="left"/>
      </w:pPr>
      <w:r>
        <w:rPr>
          <w:rFonts w:ascii="Times New Roman" w:hAnsi="Times New Roman" w:eastAsia="Times New Roman" w:cs="Times New Roman"/>
        </w:rPr>
        <w:t>«Дар ҳар аср инкишофи нави ҳақиқат, паёми Худо ба мардуми он насл вуҷуд дорад. Ҳақоиқи кӯҳна ҳамагӣ заруранд; ҳақиқати нав аз кӯҳна мустақил нест, балки кушоиш ва тавсиаи он аст. Танҳо ҳамон гоҳ, ки ҳақоиқи кӯҳнаро мефаҳмем, метавонем навро дарк кунем. Вақте ки Масеҳ хост ҳақиқати эҳёи Худро ба шогирдонаш бикшояд, Ӯ аз “Мусо ва ҳамаи анбиё” оғоз намуда, “дар ҳамаи Навиштаҳо он чиро, ки дар бораи Худи Ӯ буд, барояшон баён кард.” Луқо 24:27. Аммо ин ҳамон нурест, ки дар кушоиши тозаи ҳақиқат медурахшад ва кӯҳнаро ҷалол мебахшад. Касе ки навро рад мекунад ё беэътиноӣ менамояд, дар ҳақиқат кӯҳнаро соҳиб нест. Барои ӯ он қувваи ҳаётбахши худро аз даст медиҳад ва ҷуз шакли беҷоне намемонад.</w:t>
      </w:r>
    </w:p>
    <w:p>
      <w:pPr>
        <w:pStyle w:val="ArticleScripture"/>
        <w:jc w:val="left"/>
      </w:pPr>
      <w:r>
        <w:rPr>
          <w:rFonts w:ascii="Times New Roman" w:hAnsi="Times New Roman" w:eastAsia="Times New Roman" w:cs="Times New Roman"/>
        </w:rPr>
        <w:t>Касоне ҳастанд, ки худро ба имон овардан ва таълим додани ҳақиқатҳои Аҳди Қадим мансуб медонанд, ҳол он ки Аҳди Ҷадидро рад мекунанд. Аммо, бо саркашӣ аз пазируфтани таълимоти Масеҳ, онҳо нишон медиҳанд, ки ба он чи падарони муқаддам ва анбиё гуфтаанд, имон надоранд. «Агар ба Мусо имон медоштед, ба Ман низ имон меовардед; зеро ӯ дар бораи Ман навиштааст», — гуфт Масеҳ. Юҳанно 5:46. Пас, ҳатто дар таълими онҳо аз Аҳди Қадим низ ҳеҷ қуввати воқеӣ нест.</w:t>
      </w:r>
    </w:p>
    <w:p>
      <w:pPr>
        <w:pStyle w:val="ArticleScripture"/>
        <w:jc w:val="left"/>
      </w:pPr>
      <w:r>
        <w:rPr>
          <w:rFonts w:ascii="Times New Roman" w:hAnsi="Times New Roman" w:eastAsia="Times New Roman" w:cs="Times New Roman"/>
        </w:rPr>
        <w:t>«Бисёре аз онҳое ки даъво мекунанд, ки ба Инҷил имон доранд ва онро таълим медиҳанд, дар чунин иштибоҳе мебошанд. Онҳо Навиштаҳои Аҳди Қадимро канор мегузоранд, ки Масеҳ дар бораи онҳо эълон кардааст: “Онҳо ҳамонҳоянд, ки дар бораи Ман шаҳодат медиҳанд.” Юҳанно 5:39. Бо рад кардани Аҳди Қадим, онҳо амалан Аҳди Ҷадидро низ рад мекунанд; зеро ҳарду бахшҳои як кулли ҷудонопазиранд. Ҳеҷ кас наметавонад шариати Худоро бе Инҷил, ё Инҷилро бе шариат ба таври дуруст баён намояд. Шариат Инҷилест, ки таҷассум ёфтааст, ва Инҷил шариатест, ки кушода гардидааст. Шариат реша аст, Инҷил бошад, гули муаттар ва мевае аст, ки он ба бор меоварад.»</w:t>
      </w:r>
    </w:p>
    <w:p>
      <w:pPr>
        <w:pStyle w:val="ArticleScripture"/>
        <w:jc w:val="left"/>
      </w:pPr>
      <w:r>
        <w:rPr>
          <w:rFonts w:ascii="Times New Roman" w:hAnsi="Times New Roman" w:eastAsia="Times New Roman" w:cs="Times New Roman"/>
        </w:rPr>
        <w:t>«Аҳди Қадим бар Аҳди Ҷадид нур меафканад, ва Аҳди Ҷадид бар Аҳди Қадим. Ҳар яке аз онҳо ваҳйи ҷалоли Худо дар Масеҳ аст. Ҳар ду ҳақиқатҳоеро пешниҳод мекунанд, ки пайваста ба ҷӯяндаи ҷиддӣ умқҳои тозаи маъниро ошкор хоҳанд сохт». Christ’s Object Lessons, 128.</w:t>
      </w:r>
    </w:p>
    <w:p>
      <w:pPr>
        <w:pStyle w:val="ArticleBody"/>
        <w:jc w:val="left"/>
      </w:pPr>
      <w:r>
        <w:rPr>
          <w:rFonts w:ascii="Times New Roman" w:hAnsi="Times New Roman" w:eastAsia="Times New Roman" w:cs="Times New Roman"/>
        </w:rPr>
        <w:t>Ҳақиқати ҳозира, мувофиқи таъриф, «ҳақиқати ошкоршуда»-ест барои як давраи муайяни замон, ки «равшан дида шуда ва фаҳмонда мешавад». Насле, ки дар замоне зиндагӣ мекунад, ки «ҳақиқати ҳозира» ошкор мегардад, «масъул» дониста мешавад, ки он ҳақиқатро бипазирад, ё бимирад. Ҳақиқатҳое, ки дар якҷоягӣ «ҳақиқати имтиҳонкунандаи ҳозира»-ро барои «ин насл» ташкил медиҳанд, дар «кушода шудани» ҳақиқатҳое «махсус» дар «иртибот бо саҳнаҳои поёнии таърихи ин замин» таҷассум меёбанд. Ҳақиқат, ва бинобар ин «ҳақиқати ҳозира», аз ҷониби Аҳди Ҷадид дар муносибат ба Аҳди Қадим ба таври рамзӣ нишон дода шудааст. Ҳақиқат бар ду шоҳид устувор мегардад, ва ҳақиқат оғоз ва анҷом, зоҳирӣ ва рӯҳонӣ, қадимӣ ва муосир, алфа ва омега, аввал ва охир дорад.</w:t>
      </w:r>
    </w:p>
    <w:p>
      <w:pPr>
        <w:pStyle w:val="ArticleBody"/>
        <w:jc w:val="left"/>
      </w:pPr>
      <w:r>
        <w:rPr>
          <w:rFonts w:ascii="Times New Roman" w:hAnsi="Times New Roman" w:eastAsia="Times New Roman" w:cs="Times New Roman"/>
        </w:rPr>
        <w:t>Асоси миллеритии паёми фариштаи аввал нисбат ба паёми «ҳақиқати ҳозира»-и фариштаи сеюм «кӯҳна» мебошад. Онҳое ки «Кӯҳнаро рад мекунанд», «дар амал Навро низ рад мекунанд», зеро ҳар ду қисми як кулли ҷудонашаванда мебошанд.</w:t>
      </w:r>
    </w:p>
    <w:p>
      <w:pPr>
        <w:pStyle w:val="ArticleScripture"/>
        <w:jc w:val="left"/>
      </w:pPr>
      <w:r>
        <w:rPr>
          <w:rFonts w:ascii="Times New Roman" w:hAnsi="Times New Roman" w:eastAsia="Times New Roman" w:cs="Times New Roman"/>
        </w:rPr>
        <w:t>«Ман зарурати пайғомрасонро дидам, хусусан он ки ҳар куҷое бинад, ки таассуб сар бармедорад, онро назорат кунанд ва бисанҷанд. Шайтон аз ҳар тараф фишор меоварад, ва агар мо бар зидди ӯ ҳушёр набошем, ва чашмони мо ба ҳилаҳо ва домҳои ӯ кушода набошанд, ва тамоми зиреҳҳои Худоро дар бар надошта бошем, тирҳои оташини шарир ба мо хоҳад расид. Дар Каломи Худо ҳақиқатҳои бисёр гаронбаҳо мавҷуданд, аммо он чизе ки ҳоло рама ба он ниёз дорад, «ҳақиқати ҳозира» аст. Ман хатари онро дидам, ки пайғомрасон аз нуқтаҳои муҳими ҳақиқати ҳозира дур шуда, бар мавзӯъҳое таваққуф кунанд, ки барои муттаҳид сохтани рама ва муқаддас гардонидани ҷон мувофиқ нестанд. Шайтон дар ин ҷо аз ҳар имкони мумкин истифода хоҳад бурд, то ба кор зарар расонад.»</w:t>
      </w:r>
    </w:p>
    <w:p>
      <w:pPr>
        <w:pStyle w:val="ArticleScripture"/>
        <w:jc w:val="left"/>
      </w:pPr>
      <w:r>
        <w:rPr>
          <w:rFonts w:ascii="Times New Roman" w:hAnsi="Times New Roman" w:eastAsia="Times New Roman" w:cs="Times New Roman"/>
        </w:rPr>
        <w:t>«Аммо чунин мавзӯъҳо, мисли муқаддасгоҳ, дар иртибот бо 2300 рӯз, аҳкоми Худо ва имони Исо, ба таври комил қодир ҳастанд, ки ҳаракати гузаштаи Омаданро шарҳ диҳанд ва нишон диҳанд, ки мавқеи ҳозираи мо чист, имони шакдоронро устувор созанд ва ба ояндаи пурҷалол яқиният бахшанд. Ман борҳо дидаам, ки инҳо мавзӯъҳои асосие буданд, ки паёмрасонҳо бояд бар онҳо таваққуф мекарданд». Early Writings, 63.</w:t>
      </w:r>
    </w:p>
    <w:p>
      <w:pPr>
        <w:pStyle w:val="ArticleBody"/>
        <w:jc w:val="left"/>
      </w:pPr>
      <w:r>
        <w:rPr>
          <w:rFonts w:ascii="Times New Roman" w:hAnsi="Times New Roman" w:eastAsia="Times New Roman" w:cs="Times New Roman"/>
        </w:rPr>
        <w:t>«Мақдасгоҳ», дар иртибот бо «2300 рӯз», «аҳкоми Худо» ва «имони Исо», калиди шарҳи «ҳаракати пешини Адвент»-и миллериён аст ва бо ин васила «ба таври комил» шарҳ медиҳад, ки «мавқеи ҳозираи мо чист». Онҳое ки ба «ҳаракати пешини Адвент» «шубҳа» доранд, ба он чизе «шубҳа» доранд, ки ба «ояндаи пурҷалол» «яқинӣ» мебахшад. Он чи ба оянда яқинӣ мебахшад, гузашта аст.</w:t>
      </w:r>
    </w:p>
    <w:p>
      <w:pPr>
        <w:pStyle w:val="ArticleBody"/>
        <w:jc w:val="left"/>
      </w:pPr>
      <w:r>
        <w:rPr>
          <w:rFonts w:ascii="Times New Roman" w:hAnsi="Times New Roman" w:eastAsia="Times New Roman" w:cs="Times New Roman"/>
        </w:rPr>
        <w:t>Китоби Юил паёми ҳақиқати ҳозираи имтиҳонкунанда мебошад. Инро шоҳидони сершумор тасдиқ мекунанд. Юил аз ҷониби Рӯҳи Нубувват ҳамчун «ҳақиқати ҳозира» муайян шудааст, ки мувофиқи гуфтаи Юҳанно дар китоби Ваҳй, шаҳодати Исо мебошад.</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чизҳоеро нишон диҳад, ки ба зудӣ бояд ба амал оянд; ва Ӯ онро ба воситаи фариштаи Худ ба бандаи Худ Юҳанно фиристода, ошкор намуд; ӯ ба каломи Худо, ба шаҳодати Исои Масеҳ ва ба ҳамаи он чи дида буд, шаҳодат дод. Ваҳй 1:1, 2.</w:t>
      </w:r>
    </w:p>
    <w:p>
      <w:pPr>
        <w:pStyle w:val="ArticleBody"/>
        <w:jc w:val="left"/>
      </w:pPr>
      <w:r>
        <w:rPr>
          <w:rFonts w:ascii="Times New Roman" w:hAnsi="Times New Roman" w:eastAsia="Times New Roman" w:cs="Times New Roman"/>
        </w:rPr>
        <w:t>«Шаҳодат»-и Юҳанно (ки ӯ «дар бораи он шаҳодат дод») дар се қисм ифода шудааст. Ӯ «каломи Худо», «шаҳодати Исои Масеҳ» ва «он чиро, ки дидааст», сабт намуд. Дар ду ояти аввали Ваҳй, Юҳанно ҳамчун касе муаррифӣ мешавад, ки атои «рӯҳи нубувват»-ро гирифтааст. Он ато ваҳйи махсуси Каломи Худоро дар бар мегирад, ҳамчунин ваҳйҳои махсусеро, ки ба воситаи суханони Масеҳ ба пайғамбар расонида мешаванд; (ё бевосита аз ҷониби Масеҳ ё ба воситаи намояндагони фариштагонии Ӯ) ва ин ато ҳамчунин ҳақиқатеро дар бар мегирад, ки ба воситаи хобҳо ва рӯъёҳо пешниҳод мегардад. Рӯҳи нубувват шаҳодати Масеҳ аст, ки ба пайғамбар расонида мешавад, ва он ҳамон гуна салоҳият дорад, ки гӯё фаришта ё худи Масеҳ ин суханонро гуфта бошад.</w:t>
      </w:r>
    </w:p>
    <w:p>
      <w:pPr>
        <w:pStyle w:val="ArticleScripture"/>
        <w:jc w:val="left"/>
      </w:pPr>
      <w:r>
        <w:rPr>
          <w:rFonts w:ascii="Times New Roman" w:hAnsi="Times New Roman" w:eastAsia="Times New Roman" w:cs="Times New Roman"/>
        </w:rPr>
        <w:t>Ва ман назди пойҳои ӯ афтодам, то ӯро саҷда кунам. Ва ӯ ба ман гуфт: «Зинҳор, чунин макун; ман ҳамқуломи ту ва бародарони ту ҳастам, ки шаҳодати Исоро доранд; Худоро саҷда намо, зеро шаҳодати Исо рӯҳи нубувват аст». Ваҳй 19:10.</w:t>
      </w:r>
    </w:p>
    <w:p>
      <w:pPr>
        <w:pStyle w:val="ArticleBody"/>
        <w:jc w:val="left"/>
      </w:pPr>
      <w:r>
        <w:rPr>
          <w:rFonts w:ascii="Times New Roman" w:hAnsi="Times New Roman" w:eastAsia="Times New Roman" w:cs="Times New Roman"/>
        </w:rPr>
        <w:t>Ҷабраил муайян месозад, ки ӯ ҳамхизмате бо Юҳанно аст, ва набояд ба ӯ саҷда карда шавад. Ҳамчунин Ҷабраил муайян месозад, ки «бародароне», ки Юҳанно намояндагии онҳоро мекунад, «шаҳодати Исо»-ро доранд, ки он «рӯҳи нубувват» аст. «Бародароне», ки Юҳанно намояндагии онҳоро мекунад, ҳамон яксаду чиҳилу чор ҳазор мебошанд, ва ҳамаи он бародарон «рӯҳи нубувват»-ро доранд.</w:t>
      </w:r>
    </w:p>
    <w:p>
      <w:pPr>
        <w:pStyle w:val="ArticleScripture"/>
        <w:jc w:val="left"/>
      </w:pPr>
      <w:r>
        <w:rPr>
          <w:rFonts w:ascii="Times New Roman" w:hAnsi="Times New Roman" w:eastAsia="Times New Roman" w:cs="Times New Roman"/>
        </w:rPr>
        <w:t>«Ва онҳо субҳи барвақт бархоста, ба биёбони Тақӯаъ берун шуданд; ва ҳангоме ки онҳо берун мерафтанд, Еҳӯшофот истода, гуфт: Маро бишнавед, эй Яҳудо ва шумо, сокинони Ерусалим; ба Худованд Худои худ имон оваред, ва шумо устувор хоҳед шуд; ба пайғамбарони Ӯ имон оваред, ва шумо комёб хоҳед гардид». 2 Вақоеънома 20:20.</w:t>
      </w:r>
    </w:p>
    <w:p>
      <w:pPr>
        <w:pStyle w:val="ArticleScripture"/>
        <w:jc w:val="left"/>
      </w:pPr>
      <w:r>
        <w:rPr>
          <w:rFonts w:ascii="Times New Roman" w:hAnsi="Times New Roman" w:eastAsia="Times New Roman" w:cs="Times New Roman"/>
        </w:rPr>
        <w:t>«Ба Худованд Худои худ имон оваред, ва устувор хоҳед шуд; ба пайғамбарони Ӯ имон оваред, ва комёб хоҳед гардид.»</w:t>
      </w:r>
    </w:p>
    <w:p>
      <w:pPr>
        <w:pStyle w:val="ArticleScripture"/>
        <w:jc w:val="left"/>
      </w:pPr>
      <w:r>
        <w:rPr>
          <w:rFonts w:ascii="Times New Roman" w:hAnsi="Times New Roman" w:eastAsia="Times New Roman" w:cs="Times New Roman"/>
        </w:rPr>
        <w:t>«Ишаъё 8:20. “Ба шариат ва ба шаҳодат; агар онҳо мувофиқи ин сухан нагӯянд, аз он сабаб аст, ки дар онҳо нур нест.” Дар ин ҷо ба пеши қавми Худо ду матн гузошта шудааст: ду шарти муваффақият. Шариате, ки худи Яҳува онро баён кардааст, ва рӯҳи нубувват, ду сарчашмаи ҳикмат мебошанд, то қавми Ӯро дар ҳар гуна таҷриба роҳнамоӣ кунанд. Такрори Шариат 4:6. “Ин аст ҳикмати шумо ва фаҳмиши шумо дар назари халқҳо, ки хоҳанд гуфт: Ба яқин, ин халқи бузург қавме ҳикматманд ва соҳибфаҳм аст.”»</w:t>
      </w:r>
    </w:p>
    <w:p>
      <w:pPr>
        <w:pStyle w:val="ArticleScripture"/>
        <w:jc w:val="left"/>
      </w:pPr>
      <w:r>
        <w:rPr>
          <w:rFonts w:ascii="Times New Roman" w:hAnsi="Times New Roman" w:eastAsia="Times New Roman" w:cs="Times New Roman"/>
        </w:rPr>
        <w:t>«Шариати Худо ва Рӯҳи Нубувват даст ба даст ҳамроҳ мераванд, то калисоро ҳидоят ва насиҳат намоянд; ва ҳар гоҳ калисо инро бо итоат ба шариати Ӯ эътироф кардааст, рӯҳи нубувват фиристода шудааст, то онро дар роҳи ростӣ роҳнамоӣ кунад.</w:t>
      </w:r>
    </w:p>
    <w:p>
      <w:pPr>
        <w:pStyle w:val="ArticleScripture"/>
        <w:jc w:val="left"/>
      </w:pPr>
      <w:r>
        <w:rPr>
          <w:rFonts w:ascii="Times New Roman" w:hAnsi="Times New Roman" w:eastAsia="Times New Roman" w:cs="Times New Roman"/>
        </w:rPr>
        <w:t>«Ваҳй 12:17. “Ва аждаҳо бар зан хашмгин шуд, ва рафт, то бо бақияи насли вай ҷанг кунад, ки аҳкоми Худоро риоя мекунанд ва шаҳодати Исои Масеҳро доранд.” Ин пешгӯӣ ба таври равшан нишон медиҳад, ки калисои бақия Худоро дар шариати Ӯ эътироф хоҳад кард ва атои нубувватро хоҳад дошт. Итоат ба шариати Худо ва рӯҳи нубувват ҳамеша мардуми ҳақиқии Худоро фарқ кунондааст, ва имтиҳон одатан бар зуҳуроти ҳозира дода мешавад.»</w:t>
      </w:r>
    </w:p>
    <w:p>
      <w:pPr>
        <w:pStyle w:val="ArticleScripture"/>
        <w:jc w:val="left"/>
      </w:pPr>
      <w:r>
        <w:rPr>
          <w:rFonts w:ascii="Times New Roman" w:hAnsi="Times New Roman" w:eastAsia="Times New Roman" w:cs="Times New Roman"/>
        </w:rPr>
        <w:t>«Дар айёми Ирмиё мардум дар бораи паёми Мӯсо, Илёс ё Алишо ҳеҷ шакке надоштанд, вале онҳо паёмеро, ки аз ҷониби Худо ба Ирмиё фиристода шуда буд, зери шубҳа қарор дода, онро канор гузоштанд, то он даме ки қуввату таъсири он барбод рафт ва дигар ҳеҷ илоҷе намонд, ҷуз ин ки Худо онҳоро ба асирӣ бубарад.</w:t>
      </w:r>
    </w:p>
    <w:p>
      <w:pPr>
        <w:pStyle w:val="ArticleScripture"/>
        <w:jc w:val="left"/>
      </w:pPr>
      <w:r>
        <w:rPr>
          <w:rFonts w:ascii="Times New Roman" w:hAnsi="Times New Roman" w:eastAsia="Times New Roman" w:cs="Times New Roman"/>
        </w:rPr>
        <w:t>«Ҳамчунин, дар айёми Масеҳ мардум дарёфта буданд, ки паёми Ирмиё ҳақ буд, ва худро қонеъ месохтанд, то бовар кунанд, ки агар дар рӯзгори падарони худ зиндагӣ мекарданд, паёми ӯро мепазируфтанд; вале ҳамзамон паёми Масеҳро, ки ҳамаи анбиё дар бораи Ӯ навишта буданд, рад мекарданд.</w:t>
      </w:r>
    </w:p>
    <w:p>
      <w:pPr>
        <w:pStyle w:val="ArticleScripture"/>
        <w:jc w:val="left"/>
      </w:pPr>
      <w:r>
        <w:rPr>
          <w:rFonts w:ascii="Times New Roman" w:hAnsi="Times New Roman" w:eastAsia="Times New Roman" w:cs="Times New Roman"/>
        </w:rPr>
        <w:t>«Ҳангоме ки хабари фариштаи сеюм дар ҷаҳон бархост, ки бояд шариати Худоро ба калисо дар тамоми пуррагӣ ва қудрати он ошкор созад, бахшоиши нубувват низ дарҳол барқарор карда шуд. Ин бахшоиш дар рушд ва пешбурди ин хабар нақши бисёр барҷаста бозидааст.</w:t>
      </w:r>
    </w:p>
    <w:p>
      <w:pPr>
        <w:pStyle w:val="ArticleScripture"/>
        <w:jc w:val="left"/>
      </w:pPr>
      <w:r>
        <w:rPr>
          <w:rFonts w:ascii="Times New Roman" w:hAnsi="Times New Roman" w:eastAsia="Times New Roman" w:cs="Times New Roman"/>
        </w:rPr>
        <w:t>«Чун дар робита ба тафсири Навиштаҳо ва усулҳои меҳнат ихтилофи ақидаҳо ба миён омадааст, ки барои беқувват сохтани имони имондорон ба паём ва барои ба ихтилоф андохтани кор хос мебошанд, рӯҳи нубувват ҳамеша ба вазъият нур андохтааст. Он ҳамеша ба ҷисми имондорон ягонагии андеша ва ҳамоҳангии амалро овардааст. Дар ҳар буҳроне, ки дар ҷараёни рушди паём ва пешрафти кор ба миён омадааст, онҳое ки устуворона ҷонибдори шариати Худо ва нури Рӯҳи нубувват истодаанд, пирӯз шудаанд ва кор дар дасти онҳо ривоҷ ёфтааст». Loma Linda Messages, 33, 34.</w:t>
      </w:r>
    </w:p>
    <w:p>
      <w:pPr>
        <w:pStyle w:val="ArticleBody"/>
        <w:jc w:val="left"/>
      </w:pPr>
      <w:r>
        <w:rPr>
          <w:rFonts w:ascii="Times New Roman" w:hAnsi="Times New Roman" w:eastAsia="Times New Roman" w:cs="Times New Roman"/>
        </w:rPr>
        <w:t>Китоби Юил дар Рӯҳи Нубувват бевосита ҳамчун «ҳақиқати ҳозира» муайян шудааст, ки мувофиқи гуфтаи Юҳанно дар китоби Ваҳй, шаҳодати Исо мебошад. Он ҳамчунин бевосита дар Каломи Худо тасдиқ карда шудааст. Ҳам Китоби Муқаддас ва ҳам Рӯҳи Нубувват китоби Юилро бевосита ба рӯзҳои охир татбиқ мекунанд.</w:t>
      </w:r>
    </w:p>
    <w:p>
      <w:pPr>
        <w:pStyle w:val="ArticleScripture"/>
        <w:jc w:val="left"/>
      </w:pPr>
      <w:r>
        <w:rPr>
          <w:rFonts w:ascii="Times New Roman" w:hAnsi="Times New Roman" w:eastAsia="Times New Roman" w:cs="Times New Roman"/>
        </w:rPr>
        <w:t>«Ҳар яке аз анбиёи қадим барои замони худ камтар аз он сухан гуфт, ки барои замони мо; бинобар ин нубуввати онҳо барои мо эътибор ва қувват дорад. «Ҳамаи ин чизҳо ба онҳо ҳамчун намунаҳо воқеъ шуданд; ва барои панду насиҳати мо навишта шудаанд, ки бар мо охирҳои ҷаҳон расидааст». 1 Қӯринтиён 10:11. «На барои худ, балки барои мо онҳо он чизҳоро хизмат мекарданд, ки алҳол ба шумо аз ҷониби касоне эълон шудааст, ки бо Рӯҳулқудс, ки аз осмон фиристода шудааст, башоратро ба шумо мавъиза кардаанд; чизҳое ки фариштагон орзу доранд ба онҳо назар андозанд». 1 Петрус 1:12. …»</w:t>
      </w:r>
    </w:p>
    <w:p>
      <w:pPr>
        <w:pStyle w:val="ArticleScripture"/>
        <w:jc w:val="left"/>
      </w:pPr>
      <w:r>
        <w:rPr>
          <w:rFonts w:ascii="Times New Roman" w:hAnsi="Times New Roman" w:eastAsia="Times New Roman" w:cs="Times New Roman"/>
        </w:rPr>
        <w:t>«Китоби Муқаддас ганҷҳои худро барои ин насли охирин ҷамъ оварда, якҷо бастааст. Ҳамаи воқеаҳои бузург ва рӯйдодҳои ҷиддии таърихи Аҳди Қадим дар ин рӯзҳои охир дар калисо такрор шудаанд ва такрор мешаванд». Selected Messages, book 3, 338, 339.</w:t>
      </w:r>
    </w:p>
    <w:p>
      <w:pPr>
        <w:pStyle w:val="ArticleBody"/>
        <w:jc w:val="left"/>
      </w:pPr>
      <w:r>
        <w:rPr>
          <w:rFonts w:ascii="Times New Roman" w:hAnsi="Times New Roman" w:eastAsia="Times New Roman" w:cs="Times New Roman"/>
        </w:rPr>
        <w:t>Нубуввати Юил «дар амал» аст «бар» онҳое ки «интиҳои олам бар онҳо расидааст». «Дар амал» танҳо бар он таъкид мекунад, ки «ҳақиқати ҳозира» ҳамеша як имтиҳон аст, ва онҳое ки аз ин имтиҳон ноком мешаванд, бо чунин шахсиятҳои Китоби Муқаддас, мисли Яҳудо, ифода ёфтаанд.</w:t>
      </w:r>
    </w:p>
    <w:p>
      <w:pPr>
        <w:pStyle w:val="ArticleScripture"/>
        <w:jc w:val="left"/>
      </w:pPr>
      <w:r>
        <w:rPr>
          <w:rFonts w:ascii="Times New Roman" w:hAnsi="Times New Roman" w:eastAsia="Times New Roman" w:cs="Times New Roman"/>
        </w:rPr>
        <w:t>«Панд андар панде бар гӯши Яҳудо беасар меафтод. Чӣ бисёранд имрӯз онҳое ки аз паи қадамҳои ӯ мераванд. Дар рӯшноии шариати Худо, одамони худхоҳ хислатҳои бади худро мебинанд, вале ислоҳоти лозимаро ба амал намеоранд ва аз як ҳолати гуноҳ ба ҳолати дигари гуноҳ пеш мераванд.»</w:t>
      </w:r>
    </w:p>
    <w:p>
      <w:pPr>
        <w:pStyle w:val="ArticleScripture"/>
        <w:jc w:val="left"/>
      </w:pPr>
      <w:r>
        <w:rPr>
          <w:rFonts w:ascii="Times New Roman" w:hAnsi="Times New Roman" w:eastAsia="Times New Roman" w:cs="Times New Roman"/>
        </w:rPr>
        <w:t>«Дарсҳои Масеҳ ба замону насли худи мо дахл доранд. Ӯ гуфт: “На фақат барои инҳо дуо мегӯям, балки барои онҳое низ, ки ба воситаи каломи эшон ба Ман имон хоҳанд овард.” Ҳамин шаҳодат дар ин рӯзҳои охир ба мо оварда мешавад, ки ба Яҳудо оварда шуда буд. Ҳамон дарсҳое, ки ӯ натавонист дар зиндагии худ ба амал оварад, ба одамоне мерасанд, ки мешунаванд, ва боз ба ҳамон гуна ноком мешаванд, зеро гуноҳи худро тарк намекунанд.» Review and Herald, March 17, 1891.</w:t>
      </w:r>
    </w:p>
    <w:p>
      <w:pPr>
        <w:pStyle w:val="ArticleBody"/>
        <w:jc w:val="left"/>
      </w:pPr>
      <w:r>
        <w:rPr>
          <w:rFonts w:ascii="Times New Roman" w:hAnsi="Times New Roman" w:eastAsia="Times New Roman" w:cs="Times New Roman"/>
        </w:rPr>
        <w:t>Юҳанно дар тамоми китоби Ваҳй намунаи халқи Худо дар айёми охир мебошад, ва дар он ки ба Патмос бадарға карда шуд, Юҳанно онҳоеро намояндагӣ мекунад, ки дар бӯҳрони қонуни якшанбе таъқиб мешаванд. Ӯ сабаби маҳбус гардидани худро баён мекунад.</w:t>
      </w:r>
    </w:p>
    <w:p>
      <w:pPr>
        <w:pStyle w:val="ArticleScripture"/>
        <w:jc w:val="left"/>
      </w:pPr>
      <w:r>
        <w:rPr>
          <w:rFonts w:ascii="Times New Roman" w:hAnsi="Times New Roman" w:eastAsia="Times New Roman" w:cs="Times New Roman"/>
        </w:rPr>
        <w:t>Ман, Юҳанно, ки ҳам бародари шумо ҳастам ва ҳам шарики шумо дар мусибат ва дар подшоҳӣ ва сабри Исои Масеҳ, дар ҷазирае будам, ки Патмос номида мешавад, ба хотири каломи Худо ва ба хотири шаҳодати Исои Масеҳ. Ваҳй 1:9.</w:t>
      </w:r>
    </w:p>
    <w:p>
      <w:pPr>
        <w:pStyle w:val="ArticleBody"/>
        <w:jc w:val="left"/>
      </w:pPr>
      <w:r>
        <w:rPr>
          <w:rFonts w:ascii="Times New Roman" w:hAnsi="Times New Roman" w:eastAsia="Times New Roman" w:cs="Times New Roman"/>
        </w:rPr>
        <w:t>Юҳанно ба хотири Китоби Муқаддас ва Рӯҳи Нубувват таъқиб карда шуд. Чаро саду чиҳилу чор ҳазор ба сабаби Рӯҳи Нубувват таъқиб мешаванд? Аввалин ҳақиқате, ки набӣ Юил муайян месозад, иртидоди калисои Адвентистони рӯзи ҳафтум аст. Вақте ки ҳавворӣ Петрус муайян кард, ки Пантикост иҷрои китоби Юил буд, Петрус инро дар ҷавоб ба ҳамлаи яҳудиён ба зуҳури «забонҳо» баён намуд. Яҳудиён, ки он замон дар айёми охир Адвентистони рӯзи ҳафтумро тимсол мекарданд, баҳс мекарданд, ки Петрус ва онҳое ки паёмро эълон менамуданд, «маст» мебошанд. Адвентистони рӯзи ҳафтум бар зидди паёми борони охир хоҳад ҷангид, чунонки яҳудиёни замони Петрус карданд. Онҳо чунин мекунанд, зеро онҳое ки паёми озмоишкунандаи «ҳақиқати ҳозира»-и борони охирро эълон менамоянд, ҳақоиқи бунёдии «кӯҳна»-ро доранд, зеро ҳақиқати нав ҳамеша бар ҳақиқати кӯҳна асос меёбад. Ирмиё қавми Худоро дар замони борони охир даъват кард, ки дар роҳҳои кӯҳна роҳ раванд ва ба садои карнаи посбон гӯш диҳанд, вале онҳо рад мекунанд. Паёми ҳақиқати бунёдии «кӯҳна» ба таври рамзӣ бо «ҳафт замон»-и Левизод 26 ифода шудааст, ки муносибати аҳдиро аз рӯи Шанбеи замин баён мекунад.</w:t>
      </w:r>
    </w:p>
    <w:p>
      <w:pPr>
        <w:pStyle w:val="ArticleScripture"/>
        <w:jc w:val="left"/>
      </w:pPr>
      <w:r>
        <w:rPr>
          <w:rFonts w:ascii="Times New Roman" w:hAnsi="Times New Roman" w:eastAsia="Times New Roman" w:cs="Times New Roman"/>
        </w:rPr>
        <w:t>«Ман дидам, ки калисои номӣ ва адвентистони номӣ, мисли Яҳудо, моро ба католикҳо таслим хоҳанд кард, то нуфузи онҳоро ба даст оваранд ва бар зидди ҳақиқат бароянд. Он вақт муқаддасон қавме ноаён хоҳанд буд, ки ба католикҳо кам маълуманд; аммо калисоҳо ва адвентистони номӣ, ки аз имон ва ойинҳои мо огоҳанд (зеро онҳо моро ба сабаби шанбе бад медиданд, чун онро рад карда наметавонистанд), муқаддасонро таслим хоҳанд кард ва онҳоро ба католикҳо ҳамчун касоне хабар хоҳанд дод, ки муассисаҳои мардумро нодида мегиранд; яъне онҳо шанберо риоя мекунанд ва якшанберо нодида мегиранд.»</w:t>
      </w:r>
    </w:p>
    <w:p>
      <w:pPr>
        <w:pStyle w:val="ArticleScripture"/>
        <w:jc w:val="left"/>
      </w:pPr>
      <w:r>
        <w:rPr>
          <w:rFonts w:ascii="Times New Roman" w:hAnsi="Times New Roman" w:eastAsia="Times New Roman" w:cs="Times New Roman"/>
        </w:rPr>
        <w:t>«Он гоҳ католикон ба протестантон амр хоҳанд дод, ки пеш раванд, ва фармоне содир хоҳанд кард, ки ҳар касе ки рӯзи якуми ҳафтаро ба ҷойи рӯзи ҳафтум риоя накунад, кушта шавад. Ва католикон, ки шумораашон бисёр аст, аз протестантон ҷонибдорӣ хоҳанд кард. Католикон қудрати худро ба сурати ҳайвон хоҳанд дод. Ва протестантон ҳамон гуна амал хоҳанд кард, ки модари онҳо пеш аз онҳо амал карда буд, то муқаддасонро нобуд созанд. Аммо пеш аз он ки фармони онҳо натиҷа диҳад ё самар оварад, муқаддасон бо Овози Худо халос хоҳанд шуд». Spalding and Magan, 1, 2.</w:t>
      </w:r>
    </w:p>
    <w:p>
      <w:pPr>
        <w:pStyle w:val="ArticleBody"/>
        <w:jc w:val="left"/>
      </w:pPr>
      <w:r>
        <w:rPr>
          <w:rFonts w:ascii="Times New Roman" w:hAnsi="Times New Roman" w:eastAsia="Times New Roman" w:cs="Times New Roman"/>
        </w:rPr>
        <w:t>Ду бор Хоҳар Уайт «калисои номӣ» ва «адвентистони номӣ»-ро муайян мекунад, дар ҳоле ки миёни ин ду «гурӯҳи номӣ» ва «католикҳо» фарқ мегузорад. «Калисои номӣ» ва «адвентистони номӣ» онҳоеро, ки бо Петрус ва Юҳанно намояндагӣ шудаанд, «бад медиданд», «ба сабаби шанбе, зеро онро рад карда наметавонистанд». Калисои номӣ ва католикҳо ҳақиқати Шанбеи рӯзи ҳафтумро «рад карда» наметавонанд, ва «адвентистони номӣ» «ҳафт замон»-и Ибодат 26-ро, ки амри шанбегии замин аст, «рад карда» наметавонанд. Калисои номӣ ва католикҳо наметавонанд «рад кунанд», ки Шанбеи рӯзи ҳафтум ҳақиқати библиявии «бунёдӣ» аст, ва «адвентистони номӣ» наметавонанд «рад кунанд», ки «ҳафт замон»-и Ибодат 26 ҳақиқати миллерии «бунёдӣ» аст.</w:t>
      </w:r>
    </w:p>
    <w:p>
      <w:pPr>
        <w:pStyle w:val="ArticleBody"/>
        <w:jc w:val="left"/>
      </w:pPr>
      <w:r>
        <w:rPr>
          <w:rFonts w:ascii="Times New Roman" w:hAnsi="Times New Roman" w:eastAsia="Times New Roman" w:cs="Times New Roman"/>
        </w:rPr>
        <w:t>Асирии Юҳанно дар Патмос намояндагии он яксаду чилу чаҳор ҳазореро мекунад, ки ҳам Китоби Муқаддас ва ҳам Рӯҳи Нубувватро нигоҳ медоранд, ва ки махсусан аз берун барои шанбеи рӯзи ҳафтум таъқиб мешаванд ва аз дарун барои шанбеи соли ҳафтум барои замин таъқиб мегарданд. Аз ин сабаб, шаҳодати Юҳанно дар бораи он ки чаро ӯ дар ояти нӯҳум таъқиб мешуд, бо шанбеи ояти даҳум ва паёме аз гузашта («паси сар») аз «овози бузург», монанди «карнай», пайравӣ мешавад.</w:t>
      </w:r>
    </w:p>
    <w:p>
      <w:pPr>
        <w:pStyle w:val="ArticleScripture"/>
        <w:jc w:val="left"/>
      </w:pPr>
      <w:r>
        <w:rPr>
          <w:rFonts w:ascii="Times New Roman" w:hAnsi="Times New Roman" w:eastAsia="Times New Roman" w:cs="Times New Roman"/>
        </w:rPr>
        <w:t>Ман, Юҳанно, ки бародари шумо ва шарики шумо дар мусибат ва дар подшоҳӣ ва сабри Исои Масеҳ низ ҳастам, ба хотири каломи Худо ва шаҳодати Исои Масеҳ дар ҷазирае будам, ки Патмос номида мешавад. Дар рӯзи Худованд дар Рӯҳ будам, ва аз паси худ овози баланде, мисли садои карнай, шунидам. Ваҳй 1:9, 10.</w:t>
      </w:r>
    </w:p>
    <w:p>
      <w:pPr>
        <w:pStyle w:val="ArticleBody"/>
        <w:jc w:val="left"/>
      </w:pPr>
      <w:r>
        <w:rPr>
          <w:rFonts w:ascii="Times New Roman" w:hAnsi="Times New Roman" w:eastAsia="Times New Roman" w:cs="Times New Roman"/>
        </w:rPr>
        <w:t>Юҳанно онҳоеро намояндагӣ мекунад, ки дар 9/11 овози карнаи фариштаи Ваҳйи ҳаждаҳро шуниданд, ки халқи Худоро ба бозгашт ба «роҳҳои қадим»-и Ирмиё даъват мекард. Он овози бузург ҳамчунин ҳушдори карнаи ҳафтум буд, ки он низ войи сеюм аст.</w:t>
      </w:r>
    </w:p>
    <w:p>
      <w:pPr>
        <w:pStyle w:val="ArticleBody"/>
        <w:jc w:val="left"/>
      </w:pPr>
      <w:r>
        <w:rPr>
          <w:rFonts w:ascii="Times New Roman" w:hAnsi="Times New Roman" w:eastAsia="Times New Roman" w:cs="Times New Roman"/>
        </w:rPr>
        <w:t>Хоҳар Уайт сабт кардааст, ки «Китоби Муқаддас ганҷинаҳои худро барои ин насли охирин ҷамъ оварда, бо ҳам пайваста нигоҳ доштааст». Китоби Юил яке аз он «ганҷинаҳои» Китоби Муқаддас аст, ки дар «рӯзҳои охир» ҳақиқати ҳозира мебошад. Дар вақти Пантикост, Петрус муайян кард, ки ҳамон вақт китоби Юил дар ҳоли иҷро шудан буд. Петрус, чунон ки Юил низ, «камтар барои» давраи замонии Пантикост сухан гуфт, нисбат ба «замони» мо. Давраи замонии Пантикост борони пешин барои Давраи масеҳӣ буд. Пантикост оғози Давраи масеҳиро нишон медиҳад ва бо ин кор анҷоми Давраи масеҳиро ба тасвир меорад. Анҷоми Давраи масеҳӣ замони борони ақиб аст, чунон ки Пантикост намунаи он буд. Бинобар ин, Петрус рамзи қавми Худо дар анҷоми Давраи масеҳӣ мебошад, ки бо истифода аз китоби Юил иҷро шудани рехтани Рӯҳулқудсро муайян мекунанд.</w:t>
      </w:r>
    </w:p>
    <w:p>
      <w:pPr>
        <w:pStyle w:val="ArticleScripture"/>
        <w:jc w:val="left"/>
      </w:pPr>
      <w:r>
        <w:rPr>
          <w:rFonts w:ascii="Times New Roman" w:hAnsi="Times New Roman" w:eastAsia="Times New Roman" w:cs="Times New Roman"/>
        </w:rPr>
        <w:t>Лекин Петрус, он ёздаҳ кас билан барпо туриб, овозини баланд қилди ва уларга деди: «Эй Яҳудия эркаклари ва Қуддусда яшовчиларнинг ҳаммаси, бу сизларга маълум бўлсин, ва сўзларимга қулоқ солинг: Чунки булар, сизлар гумон қилганингиздек, маст эмаслар, зеро ҳали куннинг учинчи соатидир. Лекин бу — Юил пайғамбар орқали айтилган нарсанинг ўзидир: “Ва охирги кунларда шундай бўлажак, — дейди Худо, — Мен Ўз Руҳимдан ҳар қандай танадаги инсон устига қуйаман; ўғилларингиз ва қизларингиз башорат қиладилар, ёшларингиз ваҳийлар кўрадилар, қарияларингиз тушлар кўрадилар; ҳатто Ўз қулларим ва чўриларим устига ҳам ўша кунларда Руҳимдан қуйаман, ва улар башорат қиладилар; юқорида осмонда мўъжизаларни ва пастда ерда аломатларни кўрсатаман: қон, олов ва тутун булути; Раббимизнинг улуғ ва даҳшатли куни келишидан олдин қуёш зулматга, ой эса қонга айланади; ва шундай бўлажакки, Раббининг номини чақирган ҳар бир киши нажот топади”. Ҳаворийлар 2:14–21.</w:t>
      </w:r>
    </w:p>
    <w:p>
      <w:pPr>
        <w:pStyle w:val="ArticleBody"/>
        <w:jc w:val="left"/>
      </w:pPr>
      <w:r>
        <w:rPr>
          <w:rFonts w:ascii="Times New Roman" w:hAnsi="Times New Roman" w:eastAsia="Times New Roman" w:cs="Times New Roman"/>
        </w:rPr>
        <w:t>Барои донишҷӯи комёби нубувват будан, фаҳмиши устуворе зарур аст, ки анҷоми ҷаҳон дар ривояти таърихии Навиштаҷот ба таври «хат бар хат» тасвир шудааст. Ба ин ҳақиқат он низ вобаста аст, ки худи анбиё қавми Худоро дар рӯзҳои охир намояндагӣ мекунанд. Юъайл китоби худро дар рӯзҳои охир ҷой медиҳад, зеро он наздик омадани «рӯзи Худованд»-ро эълон мекунад.</w:t>
      </w:r>
    </w:p>
    <w:p>
      <w:pPr>
        <w:pStyle w:val="ArticleScripture"/>
        <w:jc w:val="left"/>
      </w:pPr>
      <w:r>
        <w:rPr>
          <w:rFonts w:ascii="Times New Roman" w:hAnsi="Times New Roman" w:eastAsia="Times New Roman" w:cs="Times New Roman"/>
        </w:rPr>
        <w:t>Дар Сион карнай навозед, ва бар кӯҳи муқаддаси Ман бонги изтироб баланд кунед; бигзор ҳамаи сокинони замин ба ларза оянд, зеро ки рӯзи Худованд меояд, зеро ки он наздик аст. Юил 2:1.</w:t>
      </w:r>
    </w:p>
    <w:p>
      <w:pPr>
        <w:pStyle w:val="ArticleBody"/>
        <w:jc w:val="left"/>
      </w:pPr>
      <w:r>
        <w:rPr>
          <w:rFonts w:ascii="Times New Roman" w:hAnsi="Times New Roman" w:eastAsia="Times New Roman" w:cs="Times New Roman"/>
        </w:rPr>
        <w:t>«Шох» ҳамчун рамз, дар миёни маъноҳои дигар, паёми ҳушдордиҳандаро ифода мекунад. Ба ҳайси рамз, шох метавонад вобаста ба матн як давраи вақт, ё як лаҳзаи муайяни вақт, ё ҳар дуро ифода намояд. Шох ҳамчунин довариро ифода мекунад. Иди шохҳо, ки даҳ рӯз пеш аз Рӯзи Каффорат баргузор мегардид, ҳушдоре аз доварии наздикшаванда буд.</w:t>
      </w:r>
    </w:p>
    <w:p>
      <w:pPr>
        <w:pStyle w:val="ArticleBody"/>
        <w:jc w:val="left"/>
      </w:pPr>
      <w:r>
        <w:rPr>
          <w:rFonts w:ascii="Times New Roman" w:hAnsi="Times New Roman" w:eastAsia="Times New Roman" w:cs="Times New Roman"/>
        </w:rPr>
        <w:t>«рӯзи Худованд» вобаста ба матни порчае, ки дар он ин ибора ба кор рафтааст, ё як лаҳзаи муайяни вақтро ифода мекунад ё як давраи вақтро. «рӯзи Худованд» метавонад рамзи доварии иҷроиявӣ бошад, ки ба сурати ҳафт балои охирин тасвир шудааст, ё он метавонад доварии иҷроиявӣ дар поёни ҳазорсолаи ҳазорсола бошад. Дар ҳар ду ҳолат, карнай доварии иҷроиявии Худоро муайян месозад. Пас, «рӯзи Худованд» метавонад ҳам нуқтаеро ифода намояд, ки дар он ҷазои Худо фуруд оварда мешавад, ва ҳам давраи вақтро, ки дар он ҷазоҳои Худо фуруд оварда мешаванд.</w:t>
      </w:r>
    </w:p>
    <w:p>
      <w:pPr>
        <w:pStyle w:val="ArticleBody"/>
        <w:jc w:val="left"/>
      </w:pPr>
      <w:r>
        <w:rPr>
          <w:rFonts w:ascii="Times New Roman" w:hAnsi="Times New Roman" w:eastAsia="Times New Roman" w:cs="Times New Roman"/>
        </w:rPr>
        <w:t>«Карнай» низ чун «рӯзи Худованд» метавонад ҳам як нуқтаи замон ва ҳам як давраи замонро ифода намояд, чунон ки инро нуқтаҳо ва давраҳои таърихие, ки аз ҷониби ҳафт карнайи Ваҳй, бобҳои ҳаштум ва нӯҳум, намояндагӣ мешаванд, шаҳодат медиҳанд. «Рӯзи Худованд», ки Юъил онро бо «карнайе», ки бояд навохта шавад, муаррифӣ мекунад, ҳам як нуқтаи замон аст ва ҳамчунин як давраи замон, ки аз он вақт оғоз меёбад, ки доварии мурдагон ба анҷом расид ва доварии зиндагон оғоз ёфт. Дар 9/11 карнайе навохта шуд, ки расидани доварии зиндагонро ҳамчун як нуқтаи замон нишон дод, ва ҳамчунин 9/11-ро ҳамчун оғози давраи доварии зиндагон муайян кард.</w:t>
      </w:r>
    </w:p>
    <w:p>
      <w:pPr>
        <w:pStyle w:val="ArticleScripture"/>
        <w:jc w:val="left"/>
      </w:pPr>
      <w:r>
        <w:rPr>
          <w:rFonts w:ascii="Times New Roman" w:hAnsi="Times New Roman" w:eastAsia="Times New Roman" w:cs="Times New Roman"/>
        </w:rPr>
        <w:t>Пас, ҳоло низ, мегӯяд Худованд, бо тамоми дили худ, бо рӯза, бо гиря ва бо навҳа ба сӯи Ман бозгардед; ва дилҳои худро бишикофед, на либосҳои худро, ва ба сӯи Худованд Худои худ бозгардед; зеро Ӯ бахшоянда ва меҳрубон аст, дар ғазаб оҳиста ва дар эҳсони Худ бузург, ва аз бадие ки мефиристад, бозмегардад. Кист, ки донад, шояд Ӯ бозгардад ва раҳм кунад, ва паси Худ баракате боқӣ гузорад, яъне ҳадияи ордӣ ва ҳадияи рехтанӣ барои Худованд Худои шумо? Дар Сион карнай навозед, рӯзаеро тақдис намоед, маҷлиси ботантанаро даъват кунед. Юил 2:12–15.</w:t>
      </w:r>
    </w:p>
    <w:p>
      <w:pPr>
        <w:pStyle w:val="ArticleBody"/>
        <w:jc w:val="left"/>
      </w:pPr>
      <w:r>
        <w:rPr>
          <w:rFonts w:ascii="Times New Roman" w:hAnsi="Times New Roman" w:eastAsia="Times New Roman" w:cs="Times New Roman"/>
        </w:rPr>
        <w:t>Ин бори дувум аст, ки Юил амр медиҳад, то карнай навохта шавад. «Карнайҳо» дар Юил ҳам огоҳиҳо аз ҳукми иҷрошавандаи наздикшавандаи ҳафт балои охирин мебошанд ва ҳам дар заминаи даъвати Лаодикея ба тавба ва анҷоми наздикулвуқӯи муҳлати файз қарор доранд.</w:t>
      </w:r>
    </w:p>
    <w:p>
      <w:pPr>
        <w:pStyle w:val="ArticleScripture"/>
        <w:jc w:val="left"/>
      </w:pPr>
      <w:r>
        <w:rPr>
          <w:rFonts w:ascii="Times New Roman" w:hAnsi="Times New Roman" w:eastAsia="Times New Roman" w:cs="Times New Roman"/>
        </w:rPr>
        <w:t>Бо тамоми овоз нидо кун, дареғ мадор, овози худро мисли карнай баланд намо, ва ба қавми Ман гуноҳашонро, ва ба хонаи Яъқуб хатоҳояшонро нишон деҳ. Ишаъё 58:1.</w:t>
      </w:r>
    </w:p>
    <w:p>
      <w:pPr>
        <w:pStyle w:val="ArticleBody"/>
        <w:jc w:val="left"/>
      </w:pPr>
      <w:r>
        <w:rPr>
          <w:rFonts w:ascii="Times New Roman" w:hAnsi="Times New Roman" w:eastAsia="Times New Roman" w:cs="Times New Roman"/>
        </w:rPr>
        <w:t>Ишаъё, Юил, Юҳанно ва Петрус ҳама намояндагии яксаду чилу чор ҳазори рӯзҳои охирро мекунанд; ҳамчунин Ирмиё низ чунин мекунад, ки муайян месозад кай бояд карнай навохта шавад.</w:t>
      </w:r>
    </w:p>
    <w:p>
      <w:pPr>
        <w:pStyle w:val="ArticleScripture"/>
        <w:jc w:val="left"/>
      </w:pPr>
      <w:r>
        <w:rPr>
          <w:rFonts w:ascii="Times New Roman" w:hAnsi="Times New Roman" w:eastAsia="Times New Roman" w:cs="Times New Roman"/>
        </w:rPr>
        <w:t>Худованд чунин мегӯяд: «Дар роҳҳо биистед ва бубинед, ва дар бораи роҳҳои қадим бипурсед, ки роҳи нек куҷост, ва дар он роҳ равед, ва барои ҷонҳои худ оромӣ хоҳед ёфт». Аммо онҳо гуфтанд: «Дар он роҳ нахоҳем рафт». Ҳамчунин нозирон бар шумо таъйин кардам, ки мегӯянд: «Ба садои карнай гӯш диҳед». Аммо онҳо гуфтанд: «Гӯш нахоҳем дод». Ирмиё 6:16, 17.</w:t>
      </w:r>
    </w:p>
    <w:p>
      <w:pPr>
        <w:pStyle w:val="ArticleBody"/>
        <w:jc w:val="left"/>
      </w:pPr>
      <w:r>
        <w:rPr>
          <w:rFonts w:ascii="Times New Roman" w:hAnsi="Times New Roman" w:eastAsia="Times New Roman" w:cs="Times New Roman"/>
        </w:rPr>
        <w:t>Сур дар ин рӯзҳои охир дар 11-уми сентябр садо дод, ва он гоҳ борони охирин бар онҳое фурӯ рехтан гирифт, ки роҳи некро интихоб карданд ва дар он қадам заданд. Маҳз он вақт фариштаи Ваҳйи ҳаждаҳум фуруд омад.</w:t>
      </w:r>
    </w:p>
    <w:p>
      <w:pPr>
        <w:pStyle w:val="ArticleScripture"/>
        <w:jc w:val="left"/>
      </w:pPr>
      <w:r>
        <w:rPr>
          <w:rFonts w:ascii="Times New Roman" w:hAnsi="Times New Roman" w:eastAsia="Times New Roman" w:cs="Times New Roman"/>
        </w:rPr>
        <w:t>«Борони охирин бояд бар қавми Худо фуруд ояд. Фариштаи пуриқтидоре бояд аз осмон нозил шавад,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Вақте ки биноҳои бузурги Ню-Йорк дар 11 сентябр фурӯ оварда шуданд, фариштаи қавӣ нозил гардид ва борони охирин ба боридан оғоз кард.</w:t>
      </w:r>
    </w:p>
    <w:p>
      <w:pPr>
        <w:pStyle w:val="ArticleScripture"/>
        <w:jc w:val="left"/>
      </w:pPr>
      <w:r>
        <w:rPr>
          <w:rFonts w:ascii="Times New Roman" w:hAnsi="Times New Roman" w:eastAsia="Times New Roman" w:cs="Times New Roman"/>
        </w:rPr>
        <w:t>«Оё акнун чунин сухан паҳн шудааст, ки ман эълон карда бошам, ки Ню-Йорк бояд аз ҷониби мавҷи азими баҳр рӯфта ва нест карда шавад? Ман ҳеҷ гоҳ инро нагуфтаам. Ман гуфтаам, ҳангоме ки ба биноҳои азиме, ки дар он ҷо ошёна ба ошёна қомат меафрозанд, менигаристам: “Чӣ манзараҳои даҳшатноке рух хоҳад дод, вақте ки Худованд бархезад, то заминро сахт ба ларза оварад! Он гоҳ суханони Ваҳй 18:1–3 ба амал хоҳанд омад.” Тамоми боби ҳаждаҳуми китоби Ваҳй ҳушдорест аз он чи бар замин хоҳад омад. Аммо ба таври махсус дар бораи он чи бар Ню-Йорк хоҳад омад, ба ман нуре дода нашудааст, ҷуз ин ки медонам: рӯзе биноҳои азими он ҷо аз гардиш ва вожгунии қудрати Худо фурӯ хоҳанд афтод. Аз нуре, ки ба ман дода шудааст, медонам, ки харобӣ дар ҷаҳон аст. Як калима аз ҷониби Худованд, як ламс аз қудрати азими Ӯ, ва ин иншооти азим фурӯ хоҳанд рехт. Манзараҳое рух хоҳанд дод,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Рӯзи 11 сентябр борони охирон пешакӣ, қабл аз пурра рехта шудани он дар замони қонуни якшанбе, ба пошидан оғоз кард.</w:t>
      </w:r>
    </w:p>
    <w:p>
      <w:pPr>
        <w:pStyle w:val="ArticleScripture"/>
        <w:jc w:val="left"/>
      </w:pPr>
      <w:r>
        <w:rPr>
          <w:rFonts w:ascii="Times New Roman" w:hAnsi="Times New Roman" w:eastAsia="Times New Roman" w:cs="Times New Roman"/>
        </w:rPr>
        <w:t>«Кори бузурги Инҷил набояд бо зоҳиршавии қудрати Худо камтар аз он чи оғози онро нишон дода буд, ба анҷом расад. Нубувватҳое, ки дар рехта шудани борони аввал дар оғози Инҷил иҷро шуданд, боз дар борони охир дар анҷоми он бояд иҷро гарданд. Инҳоянд “замонҳои тароват”, ки ҳавворӣ Петрус ба онҳо чашм дӯхта буд, ҳангоме ки гуфт: “Пас, тавба кунед ва руҷӯъ намоед, то гуноҳҳои шумо маҳв карда шаванд, вақте ки замонҳои тароват аз ҳузури Худованд фаро расанд; ва Ӯ Исоро хоҳад фиристод.” Аъмол 3:19, 20.» Муборизаи Бузург, 611, 612.</w:t>
      </w:r>
    </w:p>
    <w:p>
      <w:pPr>
        <w:pStyle w:val="ArticleBody"/>
        <w:jc w:val="left"/>
      </w:pPr>
      <w:r>
        <w:rPr>
          <w:rFonts w:ascii="Times New Roman" w:hAnsi="Times New Roman" w:eastAsia="Times New Roman" w:cs="Times New Roman"/>
        </w:rPr>
        <w:t>Иҷрои комили «замонҳои тароват» дар ҳоле ба амал меояд, ки шумо зинда ҳастед, зеро ҳушдор ин аст, ки «тавба кунед», ва агар мурда бошед, анҷом додани он номумкин аст. «Замонҳои тароват» он гоҳ фаро мерасад, ки «гуноҳҳои» ҷонҳои зинда ҳанӯз ҳам метавонанд «маҳв карда шаванд». «Замонҳои тароват» аз 9/11 оғоз ёфт, ва ба ин васила оғози доварии зиндагонро муайян кард. Пантикост дар поёни давраи инҷил такрор мешавад. Вақте ки «замонҳои тароват» фаро расид, воқеаҳое, ки дар Пантикост намунавӣ гардида буданд, ба такрор оғоз карданд.</w:t>
      </w:r>
    </w:p>
    <w:p>
      <w:pPr>
        <w:pStyle w:val="ArticleScripture"/>
        <w:jc w:val="left"/>
      </w:pPr>
      <w:r>
        <w:rPr>
          <w:rFonts w:ascii="Times New Roman" w:hAnsi="Times New Roman" w:eastAsia="Times New Roman" w:cs="Times New Roman"/>
        </w:rPr>
        <w:t>«Бо орзуи самимона ман ба он замон менигарам, ки воқеаҳои рӯзи Пантикост бо қудрате ҳатто бузургтар аз он маврид такрор хоҳанд шуд. Юҳанно мегӯяд: “Ва фариштаи дигареро дидам, ки аз осмон фуруд меомад ва қудрати бузург дошт; ва замин аз ҷалоли ӯ мунаввар гардид.” Он гоҳ, чунон ки дар айёми Пантикост буд, мардум ҳақиқатро, ки ба онҳо гуфта мешавад, ҳар кас ба забони худ, хоҳанд шунид.»</w:t>
      </w:r>
    </w:p>
    <w:p>
      <w:pPr>
        <w:pStyle w:val="ArticleScripture"/>
        <w:jc w:val="left"/>
      </w:pPr>
      <w:r>
        <w:rPr>
          <w:rFonts w:ascii="Times New Roman" w:hAnsi="Times New Roman" w:eastAsia="Times New Roman" w:cs="Times New Roman"/>
        </w:rPr>
        <w:t>«Худо метавонад ба ҳар ҷоне, ки самимона мехоҳад ба Ӯ хизмат кунад, ҳаёти нав бибахшад, ва лабҳоро бо ангишти сӯзоне аз қурбонгоҳ ламс намояд, ва сабаб гардад, ки онҳо дар ситоиши Ӯ фасеҳ гарданд. Ҳазорон овоз бо қудрате фаро гирифта хоҳанд шуд, то ҳақоиқи аҷиби Каломи Худоро эълон намоянд. Забони лакнатдор кушода хоҳад шуд, ва тарсончак қавӣ гардонида хоҳад шуд, то ба ҳақиқат бо шаҳодати далерона гувоҳӣ диҳад. Худованд қавми Худро мадад кунад, то маъбади ҷонро аз ҳар навъ палидӣ пок созанд, ва бо Ӯ чунон иртиботи наздикро нигоҳ доранд, ки ҳангоме ки борони охирин фурӯ рехта шавад, онҳо шарикони он гарданд». Review and Herald, July 20, 1886.</w:t>
      </w:r>
    </w:p>
    <w:p>
      <w:pPr>
        <w:pStyle w:val="ArticleBody"/>
        <w:jc w:val="left"/>
      </w:pPr>
      <w:r>
        <w:rPr>
          <w:rFonts w:ascii="Times New Roman" w:hAnsi="Times New Roman" w:eastAsia="Times New Roman" w:cs="Times New Roman"/>
        </w:rPr>
        <w:t>Мо дар мақолаи навбатӣ идома хоҳем дод.</w:t>
      </w:r>
    </w:p>
    <w:p>
      <w:pPr>
        <w:pStyle w:val="ArticleScripture"/>
        <w:jc w:val="left"/>
      </w:pPr>
      <w:r>
        <w:rPr>
          <w:rFonts w:ascii="Times New Roman" w:hAnsi="Times New Roman" w:eastAsia="Times New Roman" w:cs="Times New Roman"/>
        </w:rPr>
        <w:t>Ва фариштае, ки бо ман сухан мегуфт, боз омад ва маро бедор кард, мисли марде ки аз хоби худ бедор карда мешавад, Ва ба ман гуфт: «Чӣ мебинӣ?» Ва ман гуфтам: «Нигаристам, ва инак, як чароғдон, ҳамааш аз тилло, бо косае бар сари он, ва ҳафт чароғи он бар он, ва ҳафт қубур ба он ҳафт чароғ, ки бар сари он ҳастанд; Ва ду дарахти зайтун назди он, яке бар ҷониби рости коса, ва дигаре бар ҷониби чапи он».</w:t>
      </w:r>
    </w:p>
    <w:p>
      <w:pPr>
        <w:pStyle w:val="ArticleScripture"/>
        <w:jc w:val="left"/>
      </w:pPr>
      <w:r>
        <w:rPr>
          <w:rFonts w:ascii="Times New Roman" w:hAnsi="Times New Roman" w:eastAsia="Times New Roman" w:cs="Times New Roman"/>
        </w:rPr>
        <w:t>Пас ман ҷавоб дода, ба фариштае ки бо ман сухан мегуфт, гуфтам: «Эй хоҷаи ман, инҳо чистанд?» Он гоҳ фариштае ки бо ман сухан мегуфт, ҷавоб дода, ба ман гуфт: «Оё намедонӣ, ки инҳо чистанд?» Ва ман гуфтам: «Не, эй хоҷаи ман».</w:t>
      </w:r>
    </w:p>
    <w:p>
      <w:pPr>
        <w:pStyle w:val="ArticleScripture"/>
        <w:jc w:val="left"/>
      </w:pPr>
      <w:r>
        <w:rPr>
          <w:rFonts w:ascii="Times New Roman" w:hAnsi="Times New Roman" w:eastAsia="Times New Roman" w:cs="Times New Roman"/>
        </w:rPr>
        <w:t>Пас ӯ дар ҷавоби ман сухан ронда, гуфт: «Ин аст каломи Худованд ба Заруббобил, ки мегӯяд: “На бо қудрат ва на бо тавоноӣ, балки бо Рӯҳи Ман”, мегӯяд Худованди лашкарҳо». Закарё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Лодикияи Адвентистҳои Рӯзи Ҳафтум — Шумораи Якум</dc:title>
  <dc:subject>Санҷиши Ҳақиқати Ҳозира</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