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Лудикиёи Адвентистони рӯзи ҳафтум — Рақами Бисту Чор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Рақами бисту чор</w:t>
      </w:r>
    </w:p>
    <w:p>
      <w:pPr>
        <w:pStyle w:val="ArticleBody"/>
        <w:jc w:val="left"/>
      </w:pPr>
      <w:r>
        <w:rPr>
          <w:rFonts w:ascii="Times New Roman" w:hAnsi="Times New Roman" w:eastAsia="Times New Roman" w:cs="Times New Roman"/>
        </w:rPr>
        <w:t>Мо мақолаи охирини худро бо ишора ба се хатти мувозии шаҳодати нубувватӣ, ки тавассути бобҳои ёздаҳум то бисту дуюми Ҳастӣ, китоби аввали Аҳди Қадим, Матто, китоби аввали Аҳди Ҷадид, ва Ваҳй, китоби охирини ҳам Аҳди Ҷадид ва ҳам Китоби Муқаддас, ифода шудаанд, ба анҷом расондем. Хатти Ҳастӣ аҳдро бо Абром муайян мекунад; хатти Матто аҳдро бо калисои масеҳӣ муайян мекунад, ки дар он Петрус рамзи оғоз ва анҷоми Исроили рӯҳонии муосир мебошад. Оятҳои миёнаи ҳар ду хат мӯҳри Худоро муайян мекунанд: барои Абром, он «хатна» буд, ва барои Петрус он тағйир ёфтани номи ӯ буд. Ояти марказии хат дар Ваҳй боби ҳабдаҳум, ояти дувоздаҳум аст.</w:t>
      </w:r>
    </w:p>
    <w:p>
      <w:pPr>
        <w:pStyle w:val="ArticleScripture"/>
        <w:jc w:val="left"/>
      </w:pPr>
      <w:r>
        <w:rPr>
          <w:rFonts w:ascii="Times New Roman" w:hAnsi="Times New Roman" w:eastAsia="Times New Roman" w:cs="Times New Roman"/>
        </w:rPr>
        <w:t>Ва он даҳ шохе ки дидӣ, даҳ подшоҳанд, ки ҳанӯз подшоҳӣ наёфтаанд; аммо бо ҳайвон барои як соат қудрат чун подшоҳон меёбанд. Ваҳй 17:12.</w:t>
      </w:r>
    </w:p>
    <w:p>
      <w:pPr>
        <w:pStyle w:val="ArticleBody"/>
        <w:jc w:val="left"/>
      </w:pPr>
      <w:r>
        <w:rPr>
          <w:rFonts w:ascii="Times New Roman" w:hAnsi="Times New Roman" w:eastAsia="Times New Roman" w:cs="Times New Roman"/>
        </w:rPr>
        <w:t>Ҳастӣ ва Матто издивоҷи Илоҳиятро бо инсоният муайян мекунанд, ва Ваҳй издивоҷи ҳайвон ва аждаҳоро дар қонуни якшанбе муайян мекунад. Ҳар се хат ба қонуни якшанбе ишора мекунанд, ки дар он ҷо як гурӯҳ аломати ҳайвонро зоҳир месозад ва гурӯҳи дигар мӯҳри Худоро. Қалбакии ҳайвон ва аждаҳо дар ояти дувоздаҳум зикри омегавии бурҷи Нимруд дар Ҳастӣ ёздаҳ аст. Дар он ҷо дини аҳди қалбакӣ ба доварии худ рӯ ба рӯ гардид, ва дар Ваҳй ҳабдаҳ фоҳиша, ки Бобили бузург аст, доварӣ карда мешавад. Нимруд алфо ба омегаи Ватикан аст, ва ба ин сабаб папагарӣ Бобили бузург аст, омега нисбат ба Бобили Нимруд, ки алфо мебошад.</w:t>
      </w:r>
    </w:p>
    <w:p>
      <w:pPr>
        <w:pStyle w:val="ArticleBody"/>
        <w:jc w:val="left"/>
      </w:pPr>
      <w:r>
        <w:rPr>
          <w:rFonts w:ascii="Times New Roman" w:hAnsi="Times New Roman" w:eastAsia="Times New Roman" w:cs="Times New Roman"/>
        </w:rPr>
        <w:t>Бояд зикр кард, ки дар ин се ояти миёна, шаҳодате, ки дар ҳар нуқтаи миёнаи ин хат дарбар гирифта шудааст, дар асл се оят мебошад.</w:t>
      </w:r>
    </w:p>
    <w:p>
      <w:pPr>
        <w:pStyle w:val="ArticleScripture"/>
        <w:jc w:val="left"/>
      </w:pPr>
      <w:r>
        <w:rPr>
          <w:rFonts w:ascii="Times New Roman" w:hAnsi="Times New Roman" w:eastAsia="Times New Roman" w:cs="Times New Roman"/>
        </w:rPr>
        <w:t>Ин аст аҳди Ман, ки онро дар миёни Ман ва шумо ва насли ту баъд аз ту нигоҳ хоҳед дошт: ҳар як писарбача дар миёни шумо хатна карда шавад. Ва гӯшти ғилофаки худро хатна намоед; ва он аломати аҳд дар миёни Ман ва шумо хоҳад буд. Ва ҳар писарбачае ки ҳаштрӯзаст, дар миёни шумо, дар наслҳои шумо, хатна карда шавад, хоҳ он ки дар хона таваллуд ёфта бошад, хоҳ он ки бо нуқра аз ягон бегонае харида шуда бошад, ки аз насли ту нест. Ҳастӣ 17:10–12.</w:t>
      </w:r>
    </w:p>
    <w:p>
      <w:pPr>
        <w:pStyle w:val="ArticleScripture"/>
        <w:jc w:val="left"/>
      </w:pPr>
      <w:r>
        <w:rPr>
          <w:rFonts w:ascii="Times New Roman" w:hAnsi="Times New Roman" w:eastAsia="Times New Roman" w:cs="Times New Roman"/>
        </w:rPr>
        <w:t>Ва Исо дар ҷавоби ӯ гуфт: «Хушо ба ҳоли ту, эй Шимъӯни Барюнус, зеро инро на ҷисм ва хун бар ту ошкор 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 Матто 16:17–19.</w:t>
      </w:r>
    </w:p>
    <w:p>
      <w:pPr>
        <w:pStyle w:val="ArticleScripture"/>
        <w:jc w:val="left"/>
      </w:pPr>
      <w:r>
        <w:rPr>
          <w:rFonts w:ascii="Times New Roman" w:hAnsi="Times New Roman" w:eastAsia="Times New Roman" w:cs="Times New Roman"/>
        </w:rPr>
        <w:t>Ва он ҳайвоне ки буд, ва нест, худи ӯ ҳаштумин аст, ва аз ҷумлаи он ҳафт аст, ва ба ҳалокат меравад. Ва он даҳ шохе ки ту дидӣ, даҳ подшоҳанд, ки ҳанӯз подшоҳӣ нагирифтаанд; аммо бо ҳайвон барои як соат қудратро чун подшоҳон қабул мекунанд. Инҳо як фикр доранд, ва қудрат ва тавони худро ба ҳайвон месупоранд. Ваҳй 17:11–13.</w:t>
      </w:r>
    </w:p>
    <w:p>
      <w:pPr>
        <w:pStyle w:val="ArticleBody"/>
        <w:jc w:val="left"/>
      </w:pPr>
      <w:r>
        <w:rPr>
          <w:rFonts w:ascii="Times New Roman" w:hAnsi="Times New Roman" w:eastAsia="Times New Roman" w:cs="Times New Roman"/>
        </w:rPr>
        <w:t>Қиссаи аҳди қалбакӣ, ки бо хишт ва лойи Нимрӯд ифода ёфтааст, ва низоми қалбакии калисо ва давлати ӯ, ки бо бурҷ ва шаҳр муаррифӣ шудааст, низоми қалбакии сурати ҳайвонро, ки дар омегаи қиссаи Нимрӯд нишон дода шудааст, намунавор месозад. Се хат, бо се нуқтаи марказии се оят, ки ҳамаашон ба аҳди ҳаёт ва аҳди марг шаҳодат медиҳанд. Саду чилу чор ҳазор ҳаштуми ҳақиқиянд, ки аз ҷумлаи ҳафт мебошанд, ва папагӣ танҳо қалбакии он аст. Синфи Нимрӯд дар никоҳи худ ягонагии фикр доранд, ки ин қалбакии саду чилу чор ҳазор аст, ки бо зеҳни Масеҳ муттаҳид шудаанд. Ҳайвони қалбакӣ, ки «буд, ва нест», қалбакии Масеҳ аст, ки буд, ҳаст, ва боз хоҳад омад. Дар ояти ҳашт ифодаи комили он қалбакӣ, ки бо папагӣ муаррифӣ шудааст, баён гардидааст.</w:t>
      </w:r>
    </w:p>
    <w:p>
      <w:pPr>
        <w:pStyle w:val="ArticleScripture"/>
        <w:jc w:val="left"/>
      </w:pPr>
      <w:r>
        <w:rPr>
          <w:rFonts w:ascii="Times New Roman" w:hAnsi="Times New Roman" w:eastAsia="Times New Roman" w:cs="Times New Roman"/>
        </w:rPr>
        <w:t>Он ҳайвоне, ки ту дидӣ, буд, ва нест; ва аз вартаи беҳад боло хоҳад омад, ва ба ҳалокат хоҳад рафт; ва сокинони замин, ки номҳояшон аз бунёди ҷаҳон дар китоби ҳаёт навишта нашудааст, дар ҳайрат хоҳанд афтод, вақте ки он ҳайвонеро мебинанд, ки буд, ва нест, ва ҳол он ки ҳаст. Ваҳй 17:8.</w:t>
      </w:r>
    </w:p>
    <w:p>
      <w:pPr>
        <w:pStyle w:val="ArticleBody"/>
        <w:jc w:val="left"/>
      </w:pPr>
      <w:r>
        <w:rPr>
          <w:rFonts w:ascii="Times New Roman" w:hAnsi="Times New Roman" w:eastAsia="Times New Roman" w:cs="Times New Roman"/>
        </w:rPr>
        <w:t>Исо Ӯст, ки буд, ҳаст ва боз хоҳад омад; ва папагӣ, он ҳаштуме ки аз ҷумлаи ҳафт аст, ҳамон ҳайвонест, ки «буд, ва нест, ва боз ҳаст». «Як соат», ки никоҳи аждаҳо ва ҳайвон онро таҷассум мекунад, таърихро аз қонуни рӯзи якшанбе муаррифӣ менамояд, ки дар он яксаду чилу чор ҳазоре, ки бо Петрус ва Абром намояндагӣ шудаанд, маҳз дар ҳамон замоне ки папагӣ сууд мекунад, ҳамчун аломат ба осмон сууд мекунанд.</w:t>
      </w:r>
    </w:p>
    <w:p>
      <w:pPr>
        <w:pStyle w:val="ArticleBody"/>
        <w:jc w:val="left"/>
      </w:pPr>
      <w:r>
        <w:rPr>
          <w:rFonts w:ascii="Times New Roman" w:hAnsi="Times New Roman" w:eastAsia="Times New Roman" w:cs="Times New Roman"/>
        </w:rPr>
        <w:t>Мо китоби Юилро аз он нуқтаи назар мавриди баррасӣ қарор додаем, ки Петрус дар Пантикост паёми Пантикостии худро ҳамчун иҷрошавии китоби Юил муайян намуд. Дар се хатти аҳдӣ, ки ҳар яке аз дувоздаҳ боб иборат аст, се ояти миёнаи ҳар як хаттӣ ба як таърихи айниятёфта муроҷиат мекунанд, ва Петрус дар он таърих ҳамчун шахсе тасвир мешавад, ки бо Исо дар Қайсарияи Филиппус буд, ки ҳамон Паниюм аст, ва ин ҳамон ҷое мебошад, ки ҷаҳон акнун дар остонаи таҷриба кардани он қарор дорад. Дар Паниюм, Петрус ҳамчунин дар Ерусалим ҳангоми фурӯрезиши Пантикостӣ ҳузур дорад. Се хатти дувоздаҳбобӣ дар Паниюм ва Пантикост ба ҳам мерасанд, вақте ки мӯҳри Худо бар арӯси Масеҳ нақш мешавад ва нишони ҳайвон бар арӯси Шайтон нақш мегардад. Китоби Юил занги бедориро дар масали даҳ бокира муайян мекунад, замоне ки калисои Лаодикиягии Адвентистони рӯзи ҳафтум ба ин воқеият бедор мешавад, ки онҳо гумшудаанд.</w:t>
      </w:r>
    </w:p>
    <w:p>
      <w:pPr>
        <w:pStyle w:val="ArticleBody"/>
        <w:jc w:val="left"/>
      </w:pPr>
      <w:r>
        <w:rPr>
          <w:rFonts w:ascii="Times New Roman" w:hAnsi="Times New Roman" w:eastAsia="Times New Roman" w:cs="Times New Roman"/>
        </w:rPr>
        <w:t>Китоби Юил дар заминаи чор насл қарор дода шудааст.</w:t>
      </w:r>
    </w:p>
    <w:p>
      <w:pPr>
        <w:pStyle w:val="ArticleScripture"/>
        <w:jc w:val="left"/>
      </w:pPr>
      <w:r>
        <w:rPr>
          <w:rFonts w:ascii="Times New Roman" w:hAnsi="Times New Roman" w:eastAsia="Times New Roman" w:cs="Times New Roman"/>
        </w:rPr>
        <w:t>Каломи Худованд, ки ба Юил, писари Фатуил, нозил шуд.</w:t>
      </w:r>
    </w:p>
    <w:p>
      <w:pPr>
        <w:pStyle w:val="ArticleScripture"/>
        <w:jc w:val="left"/>
      </w:pPr>
      <w:r>
        <w:rPr>
          <w:rFonts w:ascii="Times New Roman" w:hAnsi="Times New Roman" w:eastAsia="Times New Roman" w:cs="Times New Roman"/>
        </w:rPr>
        <w:t>Инро бишнавед, эй пирон, ва гӯш диҳед, эй ҳамаи сокинони замин.</w:t>
      </w:r>
    </w:p>
    <w:p>
      <w:pPr>
        <w:pStyle w:val="ArticleScripture"/>
        <w:jc w:val="left"/>
      </w:pPr>
      <w:r>
        <w:rPr>
          <w:rFonts w:ascii="Times New Roman" w:hAnsi="Times New Roman" w:eastAsia="Times New Roman" w:cs="Times New Roman"/>
        </w:rPr>
        <w:t>Оё чунин чизе дар айёми шумо рӯй додааст, ё ҳатто дар айёми падарони шумо? Дар ин бора ба фарзандони худ нақл кунед, ва бигзор фарзандони шумо ба фарзандони худ нақл кунанд, ва фарзандони онҳо ба насли дигар. Он чиро, ки кирми хоянда боқӣ гузошт, малах хӯрд; ва он чиро, ки малах боқӣ гузошт, кирми газанда хӯрд; ва он чиро, ки кирми газанда боқӣ гузошт, кирми баргхӯр хӯрд. Юил 1:1–4.</w:t>
      </w:r>
    </w:p>
    <w:p>
      <w:pPr>
        <w:pStyle w:val="ArticleBody"/>
        <w:jc w:val="left"/>
      </w:pPr>
      <w:r>
        <w:rPr>
          <w:rFonts w:ascii="Times New Roman" w:hAnsi="Times New Roman" w:eastAsia="Times New Roman" w:cs="Times New Roman"/>
        </w:rPr>
        <w:t>«Пиронсолон» роҳбарони калисои Ҳафтрӯзаи Адвентистии Лоодиқия дар замони мӯҳргузории яксаду чиҳилу чор ҳазор мебошанд, ва мӯҳргузорӣ дар вақти рехта шудани Рӯҳулқудс анҷом меёбад. «Пиронсолон»-ро Ҳизқиёл ҳамчун «мардони куҳансол» тасвир мекунад.</w:t>
      </w:r>
    </w:p>
    <w:p>
      <w:pPr>
        <w:pStyle w:val="ArticleScripture"/>
        <w:jc w:val="left"/>
      </w:pPr>
      <w:r>
        <w:rPr>
          <w:rFonts w:ascii="Times New Roman" w:hAnsi="Times New Roman" w:eastAsia="Times New Roman" w:cs="Times New Roman"/>
        </w:rPr>
        <w:t>Пас Ӯ ба ман гуфт: «Эй писари одам, оё ту дидаӣ, ки пирони хонаи Исроил дар торикӣ чӣ мекунанд, ҳар яке дар ҳуҷраҳои тасвирҳои худ? Зеро онҳо мегӯянд: “Худованд моро намебинад; Худованд заминро тарк кардааст.”» Ҳизқиёл 8:12.</w:t>
      </w:r>
    </w:p>
    <w:p>
      <w:pPr>
        <w:pStyle w:val="ArticleBody"/>
        <w:jc w:val="left"/>
      </w:pPr>
      <w:r>
        <w:rPr>
          <w:rFonts w:ascii="Times New Roman" w:hAnsi="Times New Roman" w:eastAsia="Times New Roman" w:cs="Times New Roman"/>
        </w:rPr>
        <w:t>Илҳом равшан месозад, ки муҳргузории боби нӯҳуми Ҳизқиёл ҳамон муҳргузорист, ки дар боби ҳафтуми Ваҳй зикр шудааст. Ҳамчунин равшан аст, ки «пирони» боби ҳаштум аз миёни чаҳор зишти афзоянда бо шумораи 25 ифода шудаанд. Бисту панҷ «пир», ки мебоист посбонони рамаи Худо бошанд, ҳамон мардоне мебошанд, ки ба офтоб саҷда мекунанд. Онҳо нахустин касоне мебошанд, ки доварӣ мешаванд. Дар матни маъбаде, ки аз он рӯ мегардонанд, онҳо ду навбати дувоздаҳ коҳин ва коҳини аъзамро намояндагӣ мекунанд. Ҳангоми қонуни якшанбе, онҳо ба офтоб саҷда мекунанд ва нишони ҳайвони ваҳширо қабул менамоянд ва мувофиқати худро бо аждаҳо, ҳайвони ваҳшӣ ва набии козиб эълон мекунанд. Он 25 нафар ба воситаи 250 нафар дар исёни Қӯраҳ, Дотон ва Абиром пешакӣ намуна шуда буданд, ки он се нафар иттиҳоди сегонаеро намояндагӣ мекунанд, ки 250 марди бухуроваранда ба он ҳамроҳ мешаванд. Он се саркардаи иртидод ҳангоме мурданд, ки замин даҳони худро кушода, онҳоро фурӯ бурд.</w:t>
      </w:r>
    </w:p>
    <w:p>
      <w:pPr>
        <w:pStyle w:val="ArticleScripture"/>
        <w:jc w:val="left"/>
      </w:pPr>
      <w:r>
        <w:rPr>
          <w:rFonts w:ascii="Times New Roman" w:hAnsi="Times New Roman" w:eastAsia="Times New Roman" w:cs="Times New Roman"/>
        </w:rPr>
        <w:t>Ва Мусо гуфт: «Бо ин хоҳед донист, ки Худованд маро фиристодааст, то ҳамаи ин корҳоро ба ҷо оварам; зеро онҳоро аз пеши худ накардаам. Агар ин мардон ба марги маъмулии ҳамаи одамон бимиранд, ё бар онҳо он чи бар ҳамаи одамон воқеъ мегардад, воқеъ гардад, пас Худованд маро нафиристодааст. Аммо агар Худованд кори наве ба амал оварад, ва замин даҳони худро бикшояд ва онҳоро бо ҳар он чи ба онҳо тааллуқ дорад, фурӯ барад, ва онҳо зинда ба чоҳ фуруд раванд, он гоҳ хоҳед фаҳмид, ки ин мардон Худовандро ба хашм овардаанд».</w:t>
      </w:r>
    </w:p>
    <w:p>
      <w:pPr>
        <w:pStyle w:val="ArticleScripture"/>
        <w:jc w:val="left"/>
      </w:pPr>
      <w:r>
        <w:rPr>
          <w:rFonts w:ascii="Times New Roman" w:hAnsi="Times New Roman" w:eastAsia="Times New Roman" w:cs="Times New Roman"/>
        </w:rPr>
        <w:t>Ва ҳангоме ки ӯ аз гуфтани ҳамаи ин суханон фориғ шуд, замине ки зери онҳо буд, шикофта шуд; ва замин даҳони худро кушода, онҳоро, ва хонаҳошон, ва ҳамаи одамоне ки ба Қӯраҳ тааллуқ доштанд, ва тамоми молу мулкашонро фурӯ бурд. Онҳо, ва ҳар он чи ба онҳо тааллуқ дошт, зинда ба чоҳ фуруд рафтанд, ва замин бар онҳо баста шуд; ва онҳо аз миёни ҷамоат ҳалок гардиданд.</w:t>
      </w:r>
    </w:p>
    <w:p>
      <w:pPr>
        <w:pStyle w:val="ArticleScripture"/>
        <w:jc w:val="left"/>
      </w:pPr>
      <w:r>
        <w:rPr>
          <w:rFonts w:ascii="Times New Roman" w:hAnsi="Times New Roman" w:eastAsia="Times New Roman" w:cs="Times New Roman"/>
        </w:rPr>
        <w:t>Ва тамоми Исроиле, ки гирди онҳо буданд, аз нолаи онҳо гурехтанд; зеро гуфтанд: «Мабодо замин моро низ фурӯ барад». Ва оташе аз ҷониби Худованд берун омад, ва он дусаду панҷоҳ мардеро, ки бухур меоварданд, фурӯ бурд. Ададҳо 16:28–35.</w:t>
      </w:r>
    </w:p>
    <w:p>
      <w:pPr>
        <w:pStyle w:val="ArticleBody"/>
        <w:jc w:val="left"/>
      </w:pPr>
      <w:r>
        <w:rPr>
          <w:rFonts w:ascii="Times New Roman" w:hAnsi="Times New Roman" w:eastAsia="Times New Roman" w:cs="Times New Roman"/>
        </w:rPr>
        <w:t>Шӯриши соли 1888 ба воситаи шӯриши Қӯраҳ, Дотон, Абиром ва он 250 нафаре ки бухур пешкаш карданд, тимсол ёфта буд. Он 250 нафар бо як иттиҳоди сегона паймон баста буданд, ки ба қонуни якшанбе мерасад, ҳангоме ки Иёлоти Муттаҳида, ҳайвони замин, даҳони худро мекушояд ва мисли аждаҳо сухан мегӯяд. Дар он лаҳза, борони охирон беандоза рехта мешавад, ҳамон тавре ки он 250 нафаре ки бухур пешкаш карданд, бо оташе ки аз осмон фуруд омад, нобуд шуданд. Он 250 нафар як низоми динии козибро намояндагӣ мекунанд, ки ҳангоми рехта шудани борони охирон дар қонуни якшанбе нобуд мегардад. Замине ки бар Қӯраҳ ва ҳамдастони ӯ кушода шуд, ҳамон зилзилаи Ваҳй боби ёздаҳ аст, ки Иёлоти Муттаҳидаро дар ҳоле муайян мекунад, ки даҳони худро мекушояд ва мисли аждаҳо сухан мегӯяд. Вақте ки оташ аз осмон бар он 250 нафар фуруд омад, он оташи Илёсро бар кӯҳи Кармил тимсол мекард, ҳангоме ки он анбиёи козиб кушта шуданд. Оташи Илёс бар кӯҳи Кармил бо қонуни якшанбе мувофиқат мекунад, бинобар ин оташе ки бар он 250 нафар омад, оташи қонуни якшанбеи борони охирон аст.</w:t>
      </w:r>
    </w:p>
    <w:p>
      <w:pPr>
        <w:pStyle w:val="ArticleBody"/>
        <w:jc w:val="left"/>
      </w:pPr>
      <w:r>
        <w:rPr>
          <w:rFonts w:ascii="Times New Roman" w:hAnsi="Times New Roman" w:eastAsia="Times New Roman" w:cs="Times New Roman"/>
        </w:rPr>
        <w:t>Порчаи Навиштаҳо дар китоби Адад, ки ба исёни Қӯраҳ дахл дорад, аз нигоҳи нубувватӣ бо исёне ҳамоҳанг аст, ки бар зидди паёми Замини Мавъуд, чунон ки онро Еҳушаъ ва Колеб баён карданд, бархост. Он исён «рӯзи озмоиш»-и китобиро ифода мекунад. Дар порчаи исёни Қӯраҳ гуфта шудааст: «хоҳед донист, ки ин мардон Худовандро ба хашм овардаанд».</w:t>
      </w:r>
    </w:p>
    <w:p>
      <w:pPr>
        <w:pStyle w:val="ArticleBody"/>
        <w:jc w:val="left"/>
      </w:pPr>
      <w:r>
        <w:rPr>
          <w:rFonts w:ascii="Times New Roman" w:hAnsi="Times New Roman" w:eastAsia="Times New Roman" w:cs="Times New Roman"/>
        </w:rPr>
        <w:t>Ҳакимонанд, ки дарк мекунанд, ва ҳакимон бояд дарк намоянд, ки таърихи исёни Қӯроҳ бояд бар исён бар зидди паёми Еҳушаъ дар бораи Замини Ваъдашуда татбиқ карда шавад. Он исён дар Қодеш рӯй дод, ва ҳам Қодеш ва ҳам исёни Қӯроҳ исёни Адвентизми рӯзи ҳафтум дар қонуни якшанбе мебошанд. Қӯроҳ ва он дусаду панҷоҳ нафаре, ки бухур пешкаш карданд, намунаи он бисту панҷ нафаре буданд, ки дар Ҳизқиёл 8 ба офтоб саҷда мекарданд. Пирони қадимӣ дар Ҳизқиёли ҳашт чорумини аз чор зиштии рӯ ба афзоишро намояндагӣ мекунанд, ки дар Ерусалим, рамзи калисои Худо, ба анҷом расонида мешаванд.</w:t>
      </w:r>
    </w:p>
    <w:p>
      <w:pPr>
        <w:pStyle w:val="ArticleBody"/>
        <w:jc w:val="left"/>
      </w:pPr>
      <w:r>
        <w:rPr>
          <w:rFonts w:ascii="Times New Roman" w:hAnsi="Times New Roman" w:eastAsia="Times New Roman" w:cs="Times New Roman"/>
        </w:rPr>
        <w:t>Аввалин макрӯҳот сурати ҳасад аст, дувум ҳуҷраҳои пинҳонӣ, саввум гиря кардан барои Таммуз ва баъд он бисту панҷ мард ба офтоб саҷда мекунанд. Сипас боби нӯҳум онҳоеро муайян мекунад, ки барои макрӯҳоте, ки дар боби ҳаштум тасвир шудаанд, оҳу нола мекунанд ва мегирянд. Онҳое ки оҳу нола мекунанд ва мегирянд, аз ҷониби фариштае, ки аз шарқ бармеояд, муҳр зада мешаванд. Фаришта паёмрасон аст ва намояндаи як паём мебошад.</w:t>
      </w:r>
    </w:p>
    <w:p>
      <w:pPr>
        <w:pStyle w:val="ArticleBody"/>
        <w:jc w:val="left"/>
      </w:pPr>
      <w:r>
        <w:rPr>
          <w:rFonts w:ascii="Times New Roman" w:hAnsi="Times New Roman" w:eastAsia="Times New Roman" w:cs="Times New Roman"/>
        </w:rPr>
        <w:t>Паёми мӯҳргузорӣ, ки аз шарқ меояд, ҳамон паёми боди шарқист, ки он паёми Ислом мебошад. Ҳангоме ки он яксаду чилу чор ҳазор мӯҳр зада мешаванд, фариштагони ҳалоккунанда кори худро оғоз мекунанд, маҳз дар ҳамон ҷо ки хатти зоҳирии нубувват таълим медиҳад, ки «пас аз иртидоди миллӣ харобии миллӣ фаро мерасад». Пеш аз он ки доварӣ бар онҳое, ки бо Қӯра намояндагӣ шудаанд, иҷро гардад, исёнгарон аз беруни Ерусалим бурда мешаванд. Бадкорон аз Ерусалим дур карда мешаванд, зеро аз Ерусалим на одилон мегурезанд.</w:t>
      </w:r>
    </w:p>
    <w:p>
      <w:pPr>
        <w:pStyle w:val="ArticleScripture"/>
        <w:jc w:val="left"/>
      </w:pPr>
      <w:r>
        <w:rPr>
          <w:rFonts w:ascii="Times New Roman" w:hAnsi="Times New Roman" w:eastAsia="Times New Roman" w:cs="Times New Roman"/>
        </w:rPr>
        <w:t>Ва Рӯҳ маро боло бардошт ва назди дарвозаи шарқии хонаи Худованд, ки ба тарафи шарқ менигарад, овард; ва инак, назди остонаи дарвоза бисту панҷ мард буданд; ва дар миёни онҳо Яазанё ибни Азур ва Пелатё ибни Баноёро, ки сарварони қавм буданд, дидам.</w:t>
      </w:r>
    </w:p>
    <w:p>
      <w:pPr>
        <w:pStyle w:val="ArticleScripture"/>
        <w:jc w:val="left"/>
      </w:pPr>
      <w:r>
        <w:rPr>
          <w:rFonts w:ascii="Times New Roman" w:hAnsi="Times New Roman" w:eastAsia="Times New Roman" w:cs="Times New Roman"/>
        </w:rPr>
        <w:t>Пас ба ман гуфт: «Эй писари одам, инҳоянд он мардоне ки бадиро меандешанд ва дар ин шаҳр машварати шарирона медиҳанд; ки мегӯянд: “Вақташ наздик нест; биёед хонаҳо бино кунем: ин шаҳр дег аст, ва мо гӯшт ҳастем.”»</w:t>
      </w:r>
    </w:p>
    <w:p>
      <w:pPr>
        <w:pStyle w:val="ArticleScripture"/>
        <w:jc w:val="left"/>
      </w:pPr>
      <w:r>
        <w:rPr>
          <w:rFonts w:ascii="Times New Roman" w:hAnsi="Times New Roman" w:eastAsia="Times New Roman" w:cs="Times New Roman"/>
        </w:rPr>
        <w:t>Бинобар ин, бар зидди онҳо нубувват намо, нубувват намо, эй писари одам. Ва Рӯҳи Худованд бар ман нозил шуд, ва ба ман гуфт: Бигӯ; чунин мегӯяд Худованд;</w:t>
      </w:r>
    </w:p>
    <w:p>
      <w:pPr>
        <w:pStyle w:val="ArticleScripture"/>
        <w:jc w:val="left"/>
      </w:pPr>
      <w:r>
        <w:rPr>
          <w:rFonts w:ascii="Times New Roman" w:hAnsi="Times New Roman" w:eastAsia="Times New Roman" w:cs="Times New Roman"/>
        </w:rPr>
        <w:t>Пас шумо чунин гуфтаед, эй хонадони Исроил; зеро Ман он чиро, ки ба зеҳни шумо меояд, ҳар яке аз онҳоро медонам. Шумо кушташудагони худро дар ин шаҳр афзун кардаед, ва кӯчаҳои онро аз кушташудагон пур кардаед. Бинобар ин, чунин мегӯяд Парвардигор Худо: кушташудагони шумо, ки онҳоро дар миёни он гузоштаед, онҳо гӯштанд, ва ин шаҳр дег аст; вале Ман шуморо аз миёни он берун хоҳам овард. Шумо аз шамшер тарсидаед; ва Ман шамшерро бар шумо хоҳам овард, мегӯяд Парвардигор Худо. Ва Ман шуморо аз миёни он берун хоҳам овард, ва ба дасти бегонагон таслим хоҳам кард, ва дар миёни шумо довариҳо ба амал хоҳам овард. Шумо аз шамшер хоҳед афтод; Ман шуморо дар ҳудуди Исроил доварӣ хоҳам кард; ва хоҳед донист, ки Ман Худованд ҳастам. Ин шаҳр барои шумо дег нахоҳад буд, ва шумо гӯшт дар миёни он нахоҳед буд; балки Ман шуморо дар ҳудуди Исроил доварӣ хоҳам кард. Ва хоҳед донист, ки Ман Худованд ҳастам; зеро ки шумо бар фароизи Ман роҳ нарафтаед, ва аҳкоми Маро ба ҷо наовардаед, балки мувофиқи расму одатҳои халқҳои бутпарасте, ки дар гирду атрофи шумо ҳастанд, амал кардаед.</w:t>
      </w:r>
    </w:p>
    <w:p>
      <w:pPr>
        <w:pStyle w:val="ArticleScripture"/>
        <w:jc w:val="left"/>
      </w:pPr>
      <w:r>
        <w:rPr>
          <w:rFonts w:ascii="Times New Roman" w:hAnsi="Times New Roman" w:eastAsia="Times New Roman" w:cs="Times New Roman"/>
        </w:rPr>
        <w:t>Ва ҳангоме ки ман нубувват мекардам, Фалатё писари Баноё мурд. Он гоҳ ман рӯй ба замин афтода, бо овози баланд нидо карда, гуфтам: «Оҳ, Парвардигор Худо! Оё Ту бақияи Исроилро тамоман нест хоҳӣ кард?» Ҳизқиёл 11:1–13.</w:t>
      </w:r>
    </w:p>
    <w:p>
      <w:pPr>
        <w:pStyle w:val="ArticleBody"/>
        <w:jc w:val="left"/>
      </w:pPr>
      <w:r>
        <w:rPr>
          <w:rFonts w:ascii="Times New Roman" w:hAnsi="Times New Roman" w:eastAsia="Times New Roman" w:cs="Times New Roman"/>
        </w:rPr>
        <w:t>Ерусалим ҳангоми қонуни якшанбе пок карда мешавад, вақте ки гандум аз мастакҳо ҷудо мегардад. Мардоне, ки ба воситаи 25, ё 250 нафари Қӯроҳ, муаррифӣ шудаанд, барои мурдан ба беруни шаҳр, ба «сарҳад»-и Ерусалим, бурда мешаванд. 25 шумораи коҳинонест, ки як ҳафта хизмат мекарданд, ва вақте ки он ба воситаи шумораи даҳкаратаи 250 рамзгузорӣ мешавад, калисои умумиҷаҳониро ифода мекунад, зеро даҳ рамзи умумиҷаҳонӣ будан аст. Калисои ҷангҷӯй чунин муайян карда мешавад: калисое, ки аз гандум ва мастакҳо таркиб ёфтааст; ва калисои зафарманд калисоеро ифода мекунад, ки танҳо аз гандум иборат аст.</w:t>
      </w:r>
    </w:p>
    <w:p>
      <w:pPr>
        <w:pStyle w:val="ArticleScripture"/>
        <w:jc w:val="left"/>
      </w:pPr>
      <w:r>
        <w:rPr>
          <w:rFonts w:ascii="Times New Roman" w:hAnsi="Times New Roman" w:eastAsia="Times New Roman" w:cs="Times New Roman"/>
        </w:rPr>
        <w:t>«Магар Худо калисои зинда надорад? Ӯ калисо дорад, аммо он калисои мубориз аст, на калисои зафарманд. Мо афсӯс мехӯрем, ки аъзои нуқсондор ҳастанд, ки дар миёни гандум алафи бегона ҳаст. Исо гуфт: “Малакути осмон монанди марде аст, ки дар киштзори худ тухми нек кошт; вале ҳангоме ки одамон хоб буданд, душмани ӯ омада, дар миёни гандум алафи бегона кошт ва рафт…. Пас, ғуломони соҳибхона омада, ба ӯ гуфтанд: Эй оғо, магар ту дар киштзори худ тухми нек накошта будӣ? Пас алафи бегона аз куҷо пайдо шуд? Ӯ ба онҳо гуфт: Душмане инро кардааст. Ғуломон ба ӯ гуфтанд: Пас мехоҳӣ, ки мо биравем ва онро ҷамъ кунем? Аммо ӯ гуфт: Не; мабодо, ҳангоми ҷамъ кардани алафи бегона, гандумро низ бо он аз реша барканед. Бигзор ҳар ду то вақти дарав якҷо сабзанд; ва дар вақти дарав ба даравгарон хоҳам гуфт: Аввал алафи бегона را ҷамъ кунед ва онро дар бандҳо баста, барои сӯзондан омода созед; аммо гандумро ба анбори ман ҷамъ кунед.”»</w:t>
      </w:r>
    </w:p>
    <w:p>
      <w:pPr>
        <w:pStyle w:val="ArticleScripture"/>
        <w:jc w:val="left"/>
      </w:pPr>
      <w:r>
        <w:rPr>
          <w:rFonts w:ascii="Times New Roman" w:hAnsi="Times New Roman" w:eastAsia="Times New Roman" w:cs="Times New Roman"/>
        </w:rPr>
        <w:t>«Дар масали гандум ва мастакҳо мо мебинем, ки чаро набояд мастакҳоро канда партофт; мабодо гандум ҳамроҳи мастакҳо аз реша барканда шавад. Андеша ва доварии инсонӣ ба хатоҳои ҷиддӣ роҳ медиҳанд. Аммо ба ҷойи он ки иштибоҳе рӯй диҳад ва ҳатто як пояи ягонаи гандум аз реша барканда шавад, Устод мегӯяд: “Бигзор ҳар ду то дарав якҷо рӯянд;” сипас фариштагон мастакҳоро ҷамъ хоҳанд кард, ки барои ҳалокат таъйин хоҳанд шуд. Гарчанде ки дар калисоҳои мо, ки даъво доранд ба ҳақиқати пешрафта имон доранд, онҳое ҳастанд, ки носаҳеҳ ва гумроҳанд, мисли мастакҳо дар миёни гандум, Худо пурсабр ва бурдбор аст. Ӯ гумроҳонро сарзаниш мекунад ва огоҳ месозад, аммо онҳоеро, ки дар омӯхтани дарсе, ки Ӯ мехоҳад ба онҳо таълим диҳад, деромӯзанд, нобуд намекунад; Ӯ мастакҳоро аз миёни гандум решакан намесозад. Мастакҳо ва гандум бояд то вақти дарав якҷо рӯянд; вақте ки гандум ба нашъунамои пурра ва камоли худ мерасад, ва ба сабаби хусусияти худ ҳангоми расидан, он ба таври комил аз мастакҳо фарқ карда хоҳад шуд.»</w:t>
      </w:r>
    </w:p>
    <w:p>
      <w:pPr>
        <w:pStyle w:val="ArticleScripture"/>
        <w:jc w:val="left"/>
      </w:pPr>
      <w:r>
        <w:rPr>
          <w:rFonts w:ascii="Times New Roman" w:hAnsi="Times New Roman" w:eastAsia="Times New Roman" w:cs="Times New Roman"/>
        </w:rPr>
        <w:t>«Калисои Масеҳ бар рӯи замин нокомил хоҳад буд, аммо Худо калисои Худро ба сабаби нокомилии он нест намекунад. Касоне буданд ва хоҳанд буд, ки аз ғайрати бе дониш пур ҳастанд ва мехоҳанд калисоро пок созанд ва аз миёни гандум куколро решакан намоянд. Аммо Масеҳ дар бораи тарзи муносибат бо онҳое, ки дар иштибоҳанд, ва бо онҳое, ки дар калисо табдилнаёфтаанд, нури махсус додааст. Аъзои калисо набояд барои ҷудо кардани онҳое, ки гумон мекунанд дар хислат нуқс доранд, бо шитобкорӣ, ғайрати тунд ва амали носанҷида даст зананд. Дар миёни гандум кукол пайдо хоҳад шуд; вале агар куколро ғайр аз роҳи муқарраркардаи Худо решакан кунанд, ин аз он ки онҳоро ба ҳоли худ гузоранд, зиёни бештар хоҳад расонд. Ҳангоме ки Худованд ба калисо касонеро меорад, ки воқеан табдил ёфтаанд, Шайтон ҳамзамон шахсонеро, ки табдил наёфтаанд, ба мушорикати он дохил мекунад. Ҳангоме ки Масеҳ тухми нек мекорад, Шайтон кукол мекорад. Ду таъсири мухолиф пайваста бар аъзои калисо амал мекунанд. Як таъсир барои поксозии калисо кор мекунад, ва таъсири дигар барои фасод кардани қавми Худо». Testimonies to Ministers, 45, 46.</w:t>
      </w:r>
    </w:p>
    <w:p>
      <w:pPr>
        <w:pStyle w:val="ArticleBody"/>
        <w:jc w:val="left"/>
      </w:pPr>
      <w:r>
        <w:rPr>
          <w:rFonts w:ascii="Times New Roman" w:hAnsi="Times New Roman" w:eastAsia="Times New Roman" w:cs="Times New Roman"/>
        </w:rPr>
        <w:t>Бадкорон берун аз Ерусалим бурда мешаванд, то нобуд гарданд. Онҳо дар вақти дарав дур карда мешаванд, ки он ҳамчунин замонест, ки гандум пухта расидааст, зеро маҳз дар он вақт гандум ҳамчун ҳадияи ҷунбонидашавандаи навбари ду нони ҷунбонидашавандаи Пантикост ҷамъ оварда мешавад. Даравидани навбари гандум мавзӯи мушаххаси нубуввати Китоби Муқаддас аст. Ҷудо шудани гандум ва алафҳои бегона маҳз ба ҳамин мавзӯъ дахл дорад, ва бисёре аз тамсилҳои Масеҳ ҳамин аломати бисёр муҳими нубувватиро нишон медиҳанд.</w:t>
      </w:r>
    </w:p>
    <w:p>
      <w:pPr>
        <w:pStyle w:val="ArticleScripture"/>
        <w:jc w:val="left"/>
      </w:pPr>
      <w:r>
        <w:rPr>
          <w:rFonts w:ascii="Times New Roman" w:hAnsi="Times New Roman" w:eastAsia="Times New Roman" w:cs="Times New Roman"/>
        </w:rPr>
        <w:t>«Боз, ин масалҳо таълим медиҳанд, ки пас аз доварӣ дигар ҳеҷ давраи имтиҳон нахоҳад буд. Вақте ки кори Инҷил ба анҷом мерасад, фавран ҷудоии миёни некон ва шарирон ба амал меояд, ва сарнавишти ҳар як гурӯҳ то абад муқаррар мегардад». Christ’s Object Lessons, 123.</w:t>
      </w:r>
    </w:p>
    <w:p>
      <w:pPr>
        <w:pStyle w:val="ArticleBody"/>
        <w:jc w:val="left"/>
      </w:pPr>
      <w:r>
        <w:rPr>
          <w:rFonts w:ascii="Times New Roman" w:hAnsi="Times New Roman" w:eastAsia="Times New Roman" w:cs="Times New Roman"/>
        </w:rPr>
        <w:t>Қурбонии гандум он яксаду чилу чор ҳазор аст, ва фариштаи сеюм гандумро аз алафҳои бегона ҷудо мекунад.</w:t>
      </w:r>
    </w:p>
    <w:p>
      <w:pPr>
        <w:pStyle w:val="ArticleScripture"/>
        <w:jc w:val="left"/>
      </w:pPr>
      <w:r>
        <w:rPr>
          <w:rFonts w:ascii="Times New Roman" w:hAnsi="Times New Roman" w:eastAsia="Times New Roman" w:cs="Times New Roman"/>
        </w:rPr>
        <w:t>«Пас ман фариштаи сеюмро дидам. Фариштаи ҳамроҳи ман гуфт: “Каломи ӯ саҳмгин аст, рисолати ӯ даҳшатнок аст. Ӯ ҳамон фариштаест, ки бояд гандумро аз каҳ ҷудо намояд ва гандумро барои анбори осмонӣ мӯҳр занад ё бибандад.” Ин чизҳо бояд тамоми зеҳн, тамоми таваҷҷуҳро фаро гиранд. Боз ба ман зарурати он нишон дода шуд, ки касоне, ки имон доранд мо паёми охирини раҳматро дарёфт мекунем, бояд аз онҳое ҷудо бошанд, ки ҳар рӯз хатои навро қабул мекунанд ё ба худ фурӯ мебаранд. Ман дидам, ки на ҷавон ва на пир набояд дар маҷлисҳои онҳое, ки дар хато ва зулмотанд, ширкат варзанд. Фаришта гуфт: “Бигзор зеҳн аз таваққуф бар чизҳое, ки ҳеҷ фоидае надоранд, бозистад.”» Manuscript Releases, volume 5, 425.</w:t>
      </w:r>
    </w:p>
    <w:p>
      <w:pPr>
        <w:pStyle w:val="ArticleBody"/>
        <w:jc w:val="left"/>
      </w:pPr>
      <w:r>
        <w:rPr>
          <w:rFonts w:ascii="Times New Roman" w:hAnsi="Times New Roman" w:eastAsia="Times New Roman" w:cs="Times New Roman"/>
        </w:rPr>
        <w:t>Фариштаи сеюм гандумро мӯҳр мезанад ва ҳамчунин гандумро аз кукол ҷудо мекунад. Фариштаи сеюм қонуни якшанберо намояндагӣ мекунад, ки дар он ҷо он бисту панҷ мард, ки роҳбарияти калисои Лаодикиягии Адвентистони Рӯзи Ҳафтумро намояндагӣ мекунанд, аз Ерусалим берун бурда шуда, доварӣ карда мешаванд. Дар он лаҳза калисои мубориз ба калисои зафарманд табдил меёбад.</w:t>
      </w:r>
    </w:p>
    <w:p>
      <w:pPr>
        <w:pStyle w:val="ArticleScripture"/>
        <w:jc w:val="left"/>
      </w:pPr>
      <w:r>
        <w:rPr>
          <w:rFonts w:ascii="Times New Roman" w:hAnsi="Times New Roman" w:eastAsia="Times New Roman" w:cs="Times New Roman"/>
        </w:rPr>
        <w:t>«Кор ба зудӣ ба анҷом мерасад. Аъзои калисои мубориз, ки содиқ будани худро исбот кардаанд, ба калисои зафарманд табдил хоҳанд ёфт. Ҳангоме ки таърихи гузаштаи худро аз нав баррасӣ мекунам ва ҳар қадами пешрафтро то ба мавқеи кунунии худ тай намудаам, метавонам бигӯям: Худоро ҳамд бод! Чун мебинам, ки Худо чӣ кардааст, аз ҳайрат пур мегардам ва эътимодам ба Масеҳ ҳамчун Роҳбар қавӣ мешавад. Мо барои оянда ҳеҷ чизе барои тарсидан надорем, магар он гоҳе ки роҳеро, ки Худованд моро бо он раҳнамунӣ кардааст, ва таълими Ӯро дар таърихи гузаштаи худ фаромӯш кунем». General Conference Bulletin, January 29, 1893.</w:t>
      </w:r>
    </w:p>
    <w:p>
      <w:pPr>
        <w:pStyle w:val="ArticleBody"/>
        <w:jc w:val="left"/>
      </w:pPr>
      <w:r>
        <w:rPr>
          <w:rFonts w:ascii="Times New Roman" w:hAnsi="Times New Roman" w:eastAsia="Times New Roman" w:cs="Times New Roman"/>
        </w:rPr>
        <w:t>Мавзӯи нубувватии ҷудо шудани алафҳои бегона аз гандум яке аз мавзӯъҳои асосии нубуввати Китоби Муқаддас аст. Пок сохтани маъбад аз ҷониби Масеҳ намунае аз ин кор аст; авҷи он дар қонуни якшанбе ба вуқӯъ меояд, зеро мо мебинем, ки онҳое ки бояд доварӣ мешуданд, ба канори Ерусалим бурда шуданд, то бимиранд.</w:t>
      </w:r>
    </w:p>
    <w:p>
      <w:pPr>
        <w:pStyle w:val="ArticleScripture"/>
        <w:jc w:val="left"/>
      </w:pPr>
      <w:r>
        <w:rPr>
          <w:rFonts w:ascii="Times New Roman" w:hAnsi="Times New Roman" w:eastAsia="Times New Roman" w:cs="Times New Roman"/>
        </w:rPr>
        <w:t>«Вақте ки Исо хизмати оммавии Худро оғоз намуд, Ӯ Маъбадро аз таҳқири куфромези он пок кард. Аз ҷумлаи охирин амалҳои хизмати Ӯ поксозии дуюми Маъбад буд. Ҳамин тавр, дар кори охирине ки барои огоҳонии ҷаҳон анҷом меёбад, ба калисоҳо ду даъвати ҷудогона дода мешавад. Паёми фариштаи дуюм чунин аст: “Бобил афтод, афтод, он шаҳри бузург, зеро ки ҳамаи халқҳоро аз майи ғазаби зинои худ нӯшонид” (Ваҳй 14:8). Ва дар нидои баландонаи паёми фариштаи сеюм овозе аз осмон шунида мешавад, ки мегӯяд: “Аз вай берун оед, эй қавми Ман, то ки дар гуноҳҳои вай шарик нашавед ва ба балоҳои вай гирифтор наоед. Зеро гуноҳҳои вай то ба осмон расидаанд, ва Худо шароратҳои вайро ба ёд овардааст” (Ваҳй 18:4, 5).» Selected Messages, book 2, 118.</w:t>
      </w:r>
    </w:p>
    <w:p>
      <w:pPr>
        <w:pStyle w:val="ArticleBody"/>
        <w:jc w:val="left"/>
      </w:pPr>
      <w:r>
        <w:rPr>
          <w:rFonts w:ascii="Times New Roman" w:hAnsi="Times New Roman" w:eastAsia="Times New Roman" w:cs="Times New Roman"/>
        </w:rPr>
        <w:t>Калисои гандум ва каҳ то замони бӯҳрони қонуни рӯзи якшанбе вуҷуд дорад, вақте ки каҳҳо дур карда мешаванд — на бо қуввати инсонӣ, балки ба воситаи фариштаи сеюм, ки қонуни рӯзи якшанберо намояндагӣ мекунад, вале ҳамчунин паёми борони охиринро, ки он гоҳ ба нидои баланд вусъат меёбад. Каҳҳо, ҳамонанди гандум, ҷузъе аз шаҳодати нубувватӣ мебошанд. Инояти илоҳӣ то қонуни рӯзи якшанбе мерасад, ва фариштаи сеюм маъбадро бори дуюм пок месозад. Ӯ онро 22 октябри соли 1844 пок карда буд, ва поксозии дуюми маъбад қонуни рӯзи якшанбе аст.</w:t>
      </w:r>
    </w:p>
    <w:p>
      <w:pPr>
        <w:pStyle w:val="ArticleBody"/>
        <w:jc w:val="left"/>
      </w:pPr>
      <w:r>
        <w:rPr>
          <w:rFonts w:ascii="Times New Roman" w:hAnsi="Times New Roman" w:eastAsia="Times New Roman" w:cs="Times New Roman"/>
        </w:rPr>
        <w:t>Унсурҳои берунии таърих, ки ба қонуни якшанбе меоваранд, як ҷузъи муҳими шаҳодати калисои ғолиб мебошанд, чунонки мастакҳо, гандум ва бастани ин ду синф низ ҳастанд. Паёмҳои хотимавии Ваҳй паёмҳои се фаришта мебошанд, ва онҳо ин ду синфро ҷудо намуда, ба ҳам мебанданд, аммо муҳим аст, ки бинем Хоҳар Уайт муайян мекунад, ки он «паёмҳои хотимавӣ» «ҳосилро мепазонанд». Паёми хотимавие, ки ҳосилро мепазонад, борони охирин аст, ва он ҳамон оташест, ки он 250 мардро «мисли бандҳои ҳезум барои оташҳои нобудӣ» мебандад.</w:t>
      </w:r>
    </w:p>
    <w:p>
      <w:pPr>
        <w:pStyle w:val="ArticleScripture"/>
        <w:jc w:val="left"/>
      </w:pPr>
      <w:r>
        <w:rPr>
          <w:rFonts w:ascii="Times New Roman" w:hAnsi="Times New Roman" w:eastAsia="Times New Roman" w:cs="Times New Roman"/>
        </w:rPr>
        <w:t>«Ба Юҳанно манзараҳои амиқ ва пурҳаяҷоне дар бораи таҷрибаи калисо кушода шуданд. Ӯ мавқеъ, хатарҳо, муборизаҳо ва раҳоии ниҳоии қавми Худоро дид. Ӯ паёмҳои хотимавиеро сабт мекунад, ки бояд ҳосили заминро ба камол расонанд, ё ҳамчун бандҳои ғалла барои анбори осмонӣ, ё ҳамчун бастаҳои ҳезум барои оташҳои ҳалокат. Ба ӯ мавзӯъҳои дорои аҳамияти басо бузург ошкор карда шуданд, хусусан барои калисои охирин, то онҳое ки бояд аз иштибоҳ ба ҳақиқат рӯй оваранд, дар бораи хатарҳо ва муборизаҳое, ки дар пеши рӯи онҳоянд, таълим гиранд. Ҳеҷ касе лозим нест дар бораи он чи бар замин хоҳад омад, дар торикӣ бошад». The Great Controversy, 341.</w:t>
      </w:r>
    </w:p>
    <w:p>
      <w:pPr>
        <w:pStyle w:val="ArticleBody"/>
        <w:jc w:val="left"/>
      </w:pPr>
      <w:r>
        <w:rPr>
          <w:rFonts w:ascii="Times New Roman" w:hAnsi="Times New Roman" w:eastAsia="Times New Roman" w:cs="Times New Roman"/>
        </w:rPr>
        <w:t>Пок кардани маъбад аз ҷониби Ӯ ҳамчунин бо кори марди Ҷорӯби Хокрӯб тасвир шудааст, ки Яҳёи Таъмиддиҳанда Ӯро ҳамчун Он Касе муаррифӣ кард, ки пас аз хизмати вай меомад. Ӯ ҳамон касест, ки дар хоби Миллер ахлотро берун мерӯбад.</w:t>
      </w:r>
    </w:p>
    <w:p>
      <w:pPr>
        <w:pStyle w:val="ArticleScripture"/>
        <w:jc w:val="left"/>
      </w:pPr>
      <w:r>
        <w:rPr>
          <w:rFonts w:ascii="Times New Roman" w:hAnsi="Times New Roman" w:eastAsia="Times New Roman" w:cs="Times New Roman"/>
        </w:rPr>
        <w:t>«Худованд наздик аст, ки фарқи байни одилон ва шариронро ошкор намояд; зеро “бели боддиҳандаи Ӯ дар дасти Ӯст, ва Ӯ хирмангоҳи Худро ба пуррагӣ пок хоҳад кард, ва гандуми Худро ба анбори Худ ҷамъ хоҳад овард; аммо коҳро бо оташи хомӯшнашаванда хоҳад сӯзонд.”» Review and Herald, November 8, 1892.</w:t>
      </w:r>
    </w:p>
    <w:p>
      <w:pPr>
        <w:pStyle w:val="ArticleBody"/>
        <w:jc w:val="left"/>
      </w:pPr>
      <w:r>
        <w:rPr>
          <w:rFonts w:ascii="Times New Roman" w:hAnsi="Times New Roman" w:eastAsia="Times New Roman" w:cs="Times New Roman"/>
        </w:rPr>
        <w:t>Ишаъё аз ҷониби Хоҳар Уайт мавриди ишора қарор мегирад, вақте ки ӯ муайян кард, ки дар соли 1849 Худованд дасти Худро бори дуюм дароз кард, то бақияи қавми Худро ҷамъ оварад; ва Ишаъё ва Хоҳар Уайт ҷамъоварии ниҳоии яксаду чилу чор ҳазорро муайян месозанд. Раванди ҷамъоварӣ парокандашавӣ ва ҷамъовариро дар бар мегирад, ки ҳамчун ноумедии аввал муаррифӣ шудааст ва ба ҷамъоварӣ дар поёни замони таъхир мерасонад. Ҳар яке аз ин унсурҳои муҳргузории яксаду чилу чор ҳазор мавзӯи мушаххаси нубуввати Китоби Муқаддас мебошад. Таърихи зоҳирие, ки Худованд онро ҳамчун абзори Худ барои ба анҷоми худ расонидани гуноҳ ба кор мебарад, дар Дониёл 11:11 тасвир ёфтааст; ва ҷамъоварии ниҳоӣ дар Ишаъё 11:11 омадааст; ва поёни замони таъхир дар Ваҳй 11:11 ёфт мешавад; ва ҷудо шудани гандум ва алафҳои бегона ҳангоми қонуни якшанбе дар Ҳизқиёл 11:11 ҷой гирифтааст:</w:t>
      </w:r>
    </w:p>
    <w:p>
      <w:pPr>
        <w:pStyle w:val="ArticleScripture"/>
        <w:jc w:val="left"/>
      </w:pPr>
      <w:r>
        <w:rPr>
          <w:rFonts w:ascii="Times New Roman" w:hAnsi="Times New Roman" w:eastAsia="Times New Roman" w:cs="Times New Roman"/>
        </w:rPr>
        <w:t>Ин шаҳр барои шумо дег нахоҳад буд, ва шумо гӯште дар миёни он нахоҳед буд; балки Ман шуморо дар сарҳади Исроил доварӣ хоҳам кард. Ҳизқиёл 11:11.</w:t>
      </w:r>
    </w:p>
    <w:p>
      <w:pPr>
        <w:pStyle w:val="ArticleBody"/>
        <w:jc w:val="left"/>
      </w:pPr>
      <w:r>
        <w:rPr>
          <w:rFonts w:ascii="Times New Roman" w:hAnsi="Times New Roman" w:eastAsia="Times New Roman" w:cs="Times New Roman"/>
        </w:rPr>
        <w:t>Дар китоби Юил «шароби нав» аз пирони қадим, ки мебоист посбонони муқаддасгоҳ бошанд, бурида мешавад. Паёми Нидои Нисфишабӣ ҳамон шароби нави Юил аст, ва оташе, ки ҳангоми қонуни якшанбе фурӯ меояд, ба воситаи оташи Пантикост пешакӣ намуна оварда шудааст. Он оташ паёмро ифода мекунад, ки ҳамон шароби нав аст, вале ҳамчунин он ҳамон паём аст, ки 250 мардеро, ки бухур тақдим карданд, нобуд месозад. Калисои Лоудикиягии Адвентистони Рӯзи Ҳафтум дар қонуни якшанбе ба поён мерасад, зеро маҳз он вақт оташ беандоза рехта мешавад ва 250 мардеро, ки бухур тақдим карданд, нобуд месозад; бинобар ин, низоми ибодати онҳоро нобуд мекунад.</w:t>
      </w:r>
    </w:p>
    <w:p>
      <w:pPr>
        <w:pStyle w:val="ArticleBody"/>
        <w:jc w:val="left"/>
      </w:pPr>
      <w:r>
        <w:rPr>
          <w:rFonts w:ascii="Times New Roman" w:hAnsi="Times New Roman" w:eastAsia="Times New Roman" w:cs="Times New Roman"/>
        </w:rPr>
        <w:t>Агар Калисои Адвентистони Рӯзи Ҳафтум ҳангоми қонуни якшанбе содиқ бошад, қудрат ва тавоноии ҳукумати Иёлоти Муттаҳида онро мебандад. Агар носодиқ бошад, он фақат номи худро ба Калисои Адвентистони Рӯзи Аввал ё ба ягон монанди бисёр наздики дигар иваз хоҳад кард. Хоҳ одил бошад, хоҳ ноодил, Калисои Адвентистони Рӯзи Ҳафтум аз қонуни якшанбе фаротар намеравад. Шаҳодати нубувват муайян месозад, ки адвентизм дар 9/11 паёми роҳҳои қадимиро рад кардааст, ва он роҳҳои қадимӣ ба дари баста ҳангоми қонуни якшанбе мебаранд. Он бисту панҷ мард дар гузориши Ҳизқиёл бо «Яазанё ибни Озур ва Палатё ибни Банё, сарварони қавм» намояндагӣ шуда буданд.</w:t>
      </w:r>
    </w:p>
    <w:p>
      <w:pPr>
        <w:pStyle w:val="ArticleBody"/>
        <w:jc w:val="left"/>
      </w:pPr>
      <w:r>
        <w:rPr>
          <w:rFonts w:ascii="Times New Roman" w:hAnsi="Times New Roman" w:eastAsia="Times New Roman" w:cs="Times New Roman"/>
        </w:rPr>
        <w:t>Номҳои онҳо хусусиятҳои қавми Худоро эътироф мекунанд, аммо ин танҳо эътироф аст. Яазониё маънои онро дорад, ки Худо мешунавад, ва ӯ писари Азур аст, ки маънояш ёрӣ кардан ва муҳофизат намудан аст. Хоҳар Уайт мегӯяд, ки он бисту панҷ мард бояд посбонон мебуданд, чунон ки «Азур» ифода мекунад. Писари ӯ даъво мекунад, ки Худоро «мешунавад», аммо ӯ аз ҳамон табақаест, ки дида, намебинад, ва шунида, намешунавад. Палатёҳу маънои онро дорад, ки аз ҷониби Худо раҳо карда шудааст, ва падараш «Баноёҳ» маънои онро дорад, ки Худо бино кардааст. Вақте ки Ҳизқиёл паёми огоҳкунандаи худро ба анҷом расонд, Палатёҳу мурд.</w:t>
      </w:r>
    </w:p>
    <w:p>
      <w:pPr>
        <w:pStyle w:val="ArticleScripture"/>
        <w:jc w:val="left"/>
      </w:pPr>
      <w:r>
        <w:rPr>
          <w:rFonts w:ascii="Times New Roman" w:hAnsi="Times New Roman" w:eastAsia="Times New Roman" w:cs="Times New Roman"/>
        </w:rPr>
        <w:t>Ин шаҳр дегдони шумо нахоҳад буд, ва шумо гӯшт дар миёни он нахоҳед буд; балки Ман шуморо дар сарҳади Исроил доварӣ хоҳам кард. Ва шумо хоҳед донист, ки Ман Худованд ҳастам; зеро ки шумо дар фароизи Ман рафтор накардаед ва аҳкоми Маро ба ҷо наовардаед, балки мувофиқи расму одатҳои халқҳои бутпарасте амал кардаед, ки дар гирду атрофи шумо ҳастанд. Ва чунин воқеъ шуд, ки ҳангоме ки ман нубувват мекардам, Фалатё ибни Баноё мурд. Он гоҳ ман бар рӯи худ афтодам ва бо овози баланд нидо карда, гуфтам: «Оҳ, Худованди Парвардигор! Оё Ту бақияи Исроилро тамоман нест хоҳӣ кард?» Ҳизқиёл 11:11–13.</w:t>
      </w:r>
    </w:p>
    <w:p>
      <w:pPr>
        <w:pStyle w:val="ArticleBody"/>
        <w:jc w:val="left"/>
      </w:pPr>
      <w:r>
        <w:rPr>
          <w:rFonts w:ascii="Times New Roman" w:hAnsi="Times New Roman" w:eastAsia="Times New Roman" w:cs="Times New Roman"/>
        </w:rPr>
        <w:t>Пелатиёҳ бо фарёди баланди Ҳизқиёл мурд. Гандум дар кӯча, 18 июли соли 2020, дар иҷрои Ваҳй боби ёздаҳ, мурд. Гандум Мусо ва Илёсанд — нахустин муаллифи Каломи Худо, ваъдаи омадани Илёс бошад, охирин баёни Аҳди Қадим аст. Алфа ва Омега дар кӯчаи Садӯм ва Миср кушта мешаванд, аммо онҳо дар соли 2024, чунонки дар Ваҳй 11:11 намояндагӣ шудааст, эҳё мегарданд. Дар ҳоле ки онҳо мурда буданд, Садӯм ва Миср шодӣ мекарданд. Ҳизқиёл марги Пелатиёҳро дар замони бақия ҷой медиҳад, ҳангоме ки мегӯяд: «Оҳ, Худованд Худо! Оё Ту бақияи Исроилро комилан нест хоҳӣ кард?» Садӯм, мувофиқи Ишаъё, калисои Адвентистони рӯзи ҳафтум дар замони бақия аст.</w:t>
      </w:r>
    </w:p>
    <w:p>
      <w:pPr>
        <w:pStyle w:val="ArticleScripture"/>
        <w:jc w:val="left"/>
      </w:pPr>
      <w:r>
        <w:rPr>
          <w:rFonts w:ascii="Times New Roman" w:hAnsi="Times New Roman" w:eastAsia="Times New Roman" w:cs="Times New Roman"/>
        </w:rPr>
        <w:t>Эй осмонҳо, бишнавед, ва эй замин, гӯш фаро диҳед; зеро ки Худованд сухан гуфтааст: Ман фарзандонро парвариш намуда, ба камол расондам, вале онҳо бар зидди Ман исён карданд. Гов соҳиби худро мешиносад, ва хар охури хоҷаи худро; аммо Исроил намешиносад, қавми Ман андеша намекунад.</w:t>
      </w:r>
    </w:p>
    <w:p>
      <w:pPr>
        <w:pStyle w:val="ArticleScripture"/>
        <w:jc w:val="left"/>
      </w:pPr>
      <w:r>
        <w:rPr>
          <w:rFonts w:ascii="Times New Roman" w:hAnsi="Times New Roman" w:eastAsia="Times New Roman" w:cs="Times New Roman"/>
        </w:rPr>
        <w:t>Эй қавми гуноҳкор, қавме ки аз маъсият гаронбор аст, насли бадкорон, фарзандоне ки фасод меоваранд: онҳо Худовандро тарк кардаанд, Қуддуси Исроилро ба хашм овардаанд, ва ба ақиб рӯй гардондаанд. Барои чӣ боз зада шавед? Шумо боз ҳам бештар исён хоҳед кард: тамоми сар бемор аст, ва тамоми дил беҳол. Аз кафи по то ба сар дар он ҳеҷ саломатӣ нест; балки ҷароҳатҳо, кӯфтагиҳо ва захмҳои чиркин ҳастанд; онҳо на баста шудаанд, на бандпечӣ ёфтаанд, ва на бо равған нарм гардонда шудаанд. Замини шумо вайрон аст, шаҳрҳои шумо ба оташ сӯхтаанд; хоки шуморо бегонагон дар пеши назари шумо мехӯранд, ва он вайрон аст, мисли он ки бегонагон онро чаппа карда бошанд. Ва духтари Сион мисли кулбачае дар токзор, мисли бошишгоҳе дар боғи бодиринг, мисли шаҳри муҳосирашуда боқӣ мондааст.</w:t>
      </w:r>
    </w:p>
    <w:p>
      <w:pPr>
        <w:pStyle w:val="ArticleScripture"/>
        <w:jc w:val="left"/>
      </w:pPr>
      <w:r>
        <w:rPr>
          <w:rFonts w:ascii="Times New Roman" w:hAnsi="Times New Roman" w:eastAsia="Times New Roman" w:cs="Times New Roman"/>
        </w:rPr>
        <w:t>Агар Парвардигори лашкарҳо барои мо бақияи бисёр андакеро боқӣ нагузошта буд, мо мисли Садӯм мешудем, ва ба Амӯроҳ монанд мегардидем. Каломи Худовандро бишнавед, эй ҳокимони Садӯм; ба шариати Худои мо гӯш диҳед, эй қавми Амӯроҳ. Ишаъё 1:2–10.</w:t>
      </w:r>
    </w:p>
    <w:p>
      <w:pPr>
        <w:pStyle w:val="ArticleBody"/>
        <w:jc w:val="left"/>
      </w:pPr>
      <w:r>
        <w:rPr>
          <w:rFonts w:ascii="Times New Roman" w:hAnsi="Times New Roman" w:eastAsia="Times New Roman" w:cs="Times New Roman"/>
        </w:rPr>
        <w:t>Мусо ва Илёс дар Садӯм ва Миср дар давраи бақия кушта мешаванд. Миср рамзи давлатдории фосидшуда ва Садӯм рамзи калисодории фосидшуда аст. Палатё ибни Баноё дар вақти қонуни якшанбе мемирад, ки Ишаъё онро бо рӯзи библиявии исён мутобиқ месозад, ки ё соли 1863 аст, ё қонуни якшанбе. Палатё ибни Баноё намунаи қалбакии онҳое мебошад, ки дар воқеъ Каломи Худоро мешунаванд. Дар замони бақия онҳое, ки аз ҷониби Мусо ва Илёс намояндагӣ мешаванд, кушта шуда, сипас эҳё мегарданд. Он эҳё бо овозе дар биёбон дар моҳи июли соли 2023 оғоз ёфт. Аз соли 2024 ҷудосозии ниҳоии гандум ва кукол таҳти ҷараён қарор дорад.</w:t>
      </w:r>
    </w:p>
    <w:p>
      <w:pPr>
        <w:pStyle w:val="ArticleBody"/>
        <w:jc w:val="left"/>
      </w:pPr>
      <w:r>
        <w:rPr>
          <w:rFonts w:ascii="Times New Roman" w:hAnsi="Times New Roman" w:eastAsia="Times New Roman" w:cs="Times New Roman"/>
        </w:rPr>
        <w:t>Ҳангоми қонуни якшанбе, калисои Адвентистони рӯзи ҳафтум хоҳад донист, ки онҳо ҳалок шудаанд.</w:t>
      </w:r>
    </w:p>
    <w:p>
      <w:pPr>
        <w:pStyle w:val="ArticleScripture"/>
        <w:jc w:val="left"/>
      </w:pPr>
      <w:r>
        <w:rPr>
          <w:rFonts w:ascii="Times New Roman" w:hAnsi="Times New Roman" w:eastAsia="Times New Roman" w:cs="Times New Roman"/>
        </w:rPr>
        <w:t>Ин шаҳр деги шумо нахоҳад буд, ва шумо гӯшт дар миёни он нахоҳед буд; балки Ман шуморо дар ҳудуди Исроил доварӣ хоҳам кард. Ва шумо хоҳед донист, ки Ман Худованд ҳастам; зеро ки шумо ба фароизи Ман рафтор накардаед, ва аҳкоми Маро ба ҷо наовардаед, балки мувофиқи одатҳои халқҳои бутпарасте, ки дар гирду атрофи шумо ҳастанд, амал кардаед. Ва чунин воқеъ шуд, ки ҳангоме ки ман нубувват мекардам, Фалатё ибни Банайё мурд. Ҳизқиёл 11:11–13.</w:t>
      </w:r>
    </w:p>
    <w:p>
      <w:pPr>
        <w:pStyle w:val="ArticleBody"/>
        <w:jc w:val="left"/>
      </w:pPr>
      <w:r>
        <w:rPr>
          <w:rFonts w:ascii="Times New Roman" w:hAnsi="Times New Roman" w:eastAsia="Times New Roman" w:cs="Times New Roman"/>
        </w:rPr>
        <w:t>Марги Пелатёҳ, ки номаш «наҷотдодаи Худо» маъно дорад, дар ин замина чунин маънӣ медиҳад: ба марг таслимшуда, маҳз дар ҳамон лаҳзае ки коргарони соати ёздаҳум дар ояти чиҳилу якуми Дониёл ёздаҳум аз дасти подшоҳи шимол раҳо карда мешаванд. Пелатёҳ дар қонуни якшанбе ба дасти подшоҳи шимол супурда мешавад. Пелатёҳ, писари Банойё, ки маънояш «он чи Худо бино кардааст» мебошад. Маҳз дар ҳамон нуқтае ки Худо боз як бор маъбаде бино кардааст, то онро дар қонуни якшанбе ҳамчун калисои ғолиб боло барад, онҳое ки бо Пелатёҳ муаррифӣ мешаванд, ба марг таслим мегарданд; зеро ба ҷои иштирок дар кори аз нав бино кардани вайронаҳои қадим, онҳо барои худ қабри Тӯбиёро месохтанд. Пелатёҳ сари то пои Ишаъёро намояндагӣ мекунад, ҷисмеро, ки комилан аз гуноҳ гаронбор аст. Он ҷисм калисои Лаодикияи Адвентистони рӯзи ҳафтум аст дар анҷоми чор насли исёни пешравона, ки Ишаъё онро ҳамчун исёни рӯ ба афзоиш баён мекунад, вақте мегӯяд: «бештару бештар исён мекунед». Дар раванди ниҳоии озмоиш, ки соли 2024 оғоз ёфт, гандум сеюним рӯз мурда аст, сипас эҳё мегардад, ва дар он вақт онҳо хоҳанд донист, ки Худованд Худост.</w:t>
      </w:r>
    </w:p>
    <w:p>
      <w:pPr>
        <w:pStyle w:val="ArticleScripture"/>
        <w:jc w:val="left"/>
      </w:pPr>
      <w:r>
        <w:rPr>
          <w:rFonts w:ascii="Times New Roman" w:hAnsi="Times New Roman" w:eastAsia="Times New Roman" w:cs="Times New Roman"/>
        </w:rPr>
        <w:t>Пас нубувват намо ва ба онҳо бигӯ: Ҳамин тавр мегӯяд Худованд Худо: Инак, эй қавми Ман, Ман қабрҳои шуморо хоҳам кушод, ва шуморо аз қабрҳоятон берун хоҳам овард, ва шуморо ба замини Исроил хоҳам овард. Ва хоҳед донист, ки Ман Худованд ҳастам, вақте ки қабрҳои шуморо, эй қавми Ман, бикушоям ва шуморо аз қабрҳоятон берун оварам. Ва рӯҳи Худро дар шумо хоҳам ниҳод, ва шумо зинда хоҳед шуд, ва шуморо дар замини худатон қарор хоҳам дод; он гоҳ хоҳед донист, ки Ман, Худованд, инро гуфтаам ва онро ба амал овардаам, мегӯяд Худованд. Ҳизқиёл 37:12–14.</w:t>
      </w:r>
    </w:p>
    <w:p>
      <w:pPr>
        <w:pStyle w:val="ArticleBody"/>
        <w:jc w:val="left"/>
      </w:pPr>
      <w:r>
        <w:rPr>
          <w:rFonts w:ascii="Times New Roman" w:hAnsi="Times New Roman" w:eastAsia="Times New Roman" w:cs="Times New Roman"/>
        </w:rPr>
        <w:t>Коҳиноти қалбакӣ, ки бо 25 нафар дар қонуни рӯзи якшанбе намояндагӣ мешаванд, он гоҳ хоҳанд донист, ки Худованд Худост. Гандум медонад, ки Худованд Худост, дар соли 2024, ва мастонаҳо ба он дониш дар қонуни рӯзи якшанбе бедор мешаванд, ҳангоме ки дигар дер шудааст. Ин давра бо қабр ва эҳё оғоз ёфта, бо қабр ва беэҳё анҷом меёбад. Гандум дар оғоз Худоро мешиносад, вақте ки Ӯ эҳёи Ваҳйи боби ёздаҳро ба иҷро меорад, ва мастонаҳо дар заминларзаи қонуни рӯзи якшанбеи ҳамон боб мефаҳманд. Дар миёни ин ду аломати роҳ, раванди имтиҳони борони охирин ҳар ду синфро барои дарав ба камолот мерасонад.</w:t>
      </w:r>
    </w:p>
    <w:p>
      <w:pPr>
        <w:pStyle w:val="ArticleBody"/>
        <w:jc w:val="left"/>
      </w:pPr>
      <w:r>
        <w:rPr>
          <w:rFonts w:ascii="Times New Roman" w:hAnsi="Times New Roman" w:eastAsia="Times New Roman" w:cs="Times New Roman"/>
        </w:rPr>
        <w:t>Паёми Юил суруди токзор аст, аммо нахустин масъалае, ки он матраҳ месозад, ин аст, ки оё одамон метавонанд айёми охирро аз рӯи айёми пешин бишиносанд ё не. «Пирон» дар Юил натавонистанд чунин кунанд, зеро вақте ки фарёди бедоркунанда дар нисфи шаб мерасад, онҳо бурида мешаванд — аз даҳони Худованд берун андохта мешаванд, маҳз дар ҳамон ҷое ки ҳайвони замин даҳони худро барои сухан гуфтан мекушояд, ки он ҳамчунин ҳамон ҷоест, ки хари Билъом сухан гуфт, ва он ҷоест, ки падари Яҳёи Таъмиддиҳанда сухан гуфт.</w:t>
      </w:r>
    </w:p>
    <w:p>
      <w:pPr>
        <w:pStyle w:val="ArticleBody"/>
        <w:jc w:val="left"/>
      </w:pPr>
      <w:r>
        <w:rPr>
          <w:rFonts w:ascii="Times New Roman" w:hAnsi="Times New Roman" w:eastAsia="Times New Roman" w:cs="Times New Roman"/>
        </w:rPr>
        <w:t>Доварӣ бар «пирони қадим» бар ин савол асос меёбад, ки оё ин дар рӯзҳои падарони шумо рӯй додааст? Ин порча бо суханони «инро бишнавед» оғоз меёбад. Сипас он ду шоҳидро пеш мегузорад: яке аз чор насли мардум ва дигаре аз чор навъи ҳашарот. Баъд онҳо дар Нидои Нисфишаб бедор карда мешаванд, фақат то он биёбанд, ки ҳамчун қавми баргузидаи аҳди Худо аз онҳо гузашта шудааст. Аз онҳо на ба он сабаб гузашта шудааст, ки шароб надоштанд, балки ба он сабаб, ки шароби нодуруст доранд. Дар масали даҳ бокира, шароби нави Юил равған аст.</w:t>
      </w:r>
    </w:p>
    <w:p>
      <w:pPr>
        <w:pStyle w:val="ArticleBody"/>
        <w:jc w:val="left"/>
      </w:pPr>
      <w:r>
        <w:rPr>
          <w:rFonts w:ascii="Times New Roman" w:hAnsi="Times New Roman" w:eastAsia="Times New Roman" w:cs="Times New Roman"/>
        </w:rPr>
        <w:t>Наҷоти онҳо ба шарте вобаста дониста мешавад, ки оё онҳо «шароби нави» паёми борони охирро қабул мекунанд ё не. «Мардони пир ва куҳансол» низ аз ҷониби Ишаъё ҳамчун «майгусорони Эфроим» тасвир шудаанд, ва Эфроим дар миёни мӯҳршудагон дар Ваҳй, боби ҳафт, намояндагӣ нашудааст. Ба ҷойи ӯ бародараш Менашше омадааст. Подшоҳеро ёфтан душвор аст, ки аз Менашше шариртар бошад, вале ӯ ҷойи майгусорони Эфроимро мегирад.</w:t>
      </w:r>
    </w:p>
    <w:p>
      <w:pPr>
        <w:pStyle w:val="ArticleScripture"/>
        <w:jc w:val="left"/>
      </w:pPr>
      <w:r>
        <w:rPr>
          <w:rFonts w:ascii="Times New Roman" w:hAnsi="Times New Roman" w:eastAsia="Times New Roman" w:cs="Times New Roman"/>
        </w:rPr>
        <w:t>«Онҳое ки аз барои таназзули рӯҳонии худ андӯҳгин намешаванд ва бар гуноҳҳои дигарон мотам намегиранд, бе мӯҳри Худо гузошта хоҳанд шуд. Худованд паёмоварони Худро, яъне мардоне ки олоти куштор дар даст доранд, чунин амр медиҳад: “Аз қафои ӯ аз миёни шаҳр бигзаред ва бикушед: чашми шумо раҳм накунад, ва шафқат нанамоед: пирону ҷавонон, духтарон, кӯдакон ва занонро тамоман ба ҳалокат расонед; лекин ба ҳеҷ касе ки бар ӯ аломат аст, наздик нашавед; ва аз маъбади Ман оғоз намоед. Пас онҳо аз пироне ки пеши хона буданд, оғоз карданд.”»</w:t>
      </w:r>
    </w:p>
    <w:p>
      <w:pPr>
        <w:pStyle w:val="ArticleScripture"/>
        <w:jc w:val="left"/>
      </w:pPr>
      <w:r>
        <w:rPr>
          <w:rFonts w:ascii="Times New Roman" w:hAnsi="Times New Roman" w:eastAsia="Times New Roman" w:cs="Times New Roman"/>
        </w:rPr>
        <w:t>«Дар ин ҷо мо мебинем, ки калисо — муқаддасгоҳи Худованд — нахустин шуда зарбаи ғазаби Худоро эҳсос кард. Пирони қадим, онҳое ки Худо ба онҳо нури бузург ато намуда буд ва чун посбонони манфиатҳои рӯҳонии халқ истода буданд, ба амонати худ хиёнат карданд. Онҳо чунин мавқеъро гирифта буданд, ки мо набояд мӯъҷизаҳо ва зуҳури равшани қудрати Худоро, мисли рӯзҳои пешин, интизор шавем. Замонҳо дигар шудаанд. Ин суханон беимонии онҳоро қувват мебахшанд, ва онҳо мегӯянд: Худованд на некӣ хоҳад кард ва на бадӣ. Ӯ аз ҳад меҳрубон аст, ки қавми Худро бо доварӣ зиёрат намояд. Ҳамин тавр, “Сулҳ ва амният” нидои мардоне мегардад, ки дигар ҳаргиз овози худро мисли карнай баланд нахоҳанд кард, то ки ба қавми Худо исёнҳояшон ва ба хонаи Яъқуб гуноҳҳояшонро нишон диҳанд. Ин сагҳои гунге, ки аккос задан намехостанд, ҳамонҳоянд, ки интиқоми одилонаи Худои ранҷидашударо эҳсос мекунанд. Мардон, духтарони ҷавон ва кӯдакони хурдсол ҳама якҷоя ҳалок мешаванд.»</w:t>
      </w:r>
    </w:p>
    <w:p>
      <w:pPr>
        <w:pStyle w:val="ArticleScripture"/>
        <w:jc w:val="left"/>
      </w:pPr>
      <w:r>
        <w:rPr>
          <w:rFonts w:ascii="Times New Roman" w:hAnsi="Times New Roman" w:eastAsia="Times New Roman" w:cs="Times New Roman"/>
        </w:rPr>
        <w:t>«Зиштию нолаҳое, ки содиқон аз баҳри онҳо оҳу фиғон мекарданд, ҳама он чизҳое буданд, ки чашмони маҳдуди инсон метавонистанд дарк намоянд; аммо гуноҳҳои ба маротиб бадтар, яъне онҳое ки ғайрати Худои поку муқаддасро ба хашм меоварданд, ошкор нагашта буданд. Он Бузурги ковандаи дилҳо ҳар гуноҳеро, ки дар ниҳон аз ҷониби амалкунандагони шарорат содир мешавад, медонад. Ин ашхос дар фиребкориҳои худ худро эмин ҳис кардан мегиранд ва, ба сабаби пурсабрии Ӯ, мегӯянд, ки Худованд намебинад; ва он гоҳ чунон амал мекунанд, гӯё ки Ӯ заминро тарк гуфта бошад. Аммо Ӯ риёкории онҳоро фош хоҳад кард ва он гуноҳҳоеро, ки онҳо бо чунин эҳтиёт пинҳон медоштанд, пеши назари дигарон ошкор хоҳад сохт.»</w:t>
      </w:r>
    </w:p>
    <w:p>
      <w:pPr>
        <w:pStyle w:val="ArticleScripture"/>
        <w:jc w:val="left"/>
      </w:pPr>
      <w:r>
        <w:rPr>
          <w:rFonts w:ascii="Times New Roman" w:hAnsi="Times New Roman" w:eastAsia="Times New Roman" w:cs="Times New Roman"/>
        </w:rPr>
        <w:t>«Ҳеҷ бартарии мартаба, каромат ё ҳикмати дунёвӣ, ҳеҷ мақом дар хизмати муқаддас, одамонро аз фидо кардани принсип нигоҳ нахоҳад дошт, агар ба дилҳои маккоронаи худ вогузошта шаванд. Онҳое ки сазовор ва одил шумурда шудаанд, исбот мекунанд, ки пешвоёни муртадият ва намунаҳои бепарвоӣ ва сӯиистифода аз марҳаматҳои Худо мебошанд. Ӯ роҳи шариронаи онҳоро дигар таҳаммул нахоҳад кард, ва дар ғазаби Худ бо онҳо бераҳмона муомила мекунад.»</w:t>
      </w:r>
    </w:p>
    <w:p>
      <w:pPr>
        <w:pStyle w:val="ArticleScripture"/>
        <w:jc w:val="left"/>
      </w:pPr>
      <w:r>
        <w:rPr>
          <w:rFonts w:ascii="Times New Roman" w:hAnsi="Times New Roman" w:eastAsia="Times New Roman" w:cs="Times New Roman"/>
        </w:rPr>
        <w:t>«Бо дили нохоҳам Худованд ҳузури Худро аз онҳое бозмедорад, ки бо нури бузург баракат ёфтаанд ва ҳангоми хизмат кардан ба дигарон қудрати каломро эҳсос намудаанд. Онҳо замоне хизматгорони вафодори Ӯ буданд ва аз ҳузур ва роҳнамоии Ӯ баҳравар гардида буданд; аммо аз Ӯ дур шуданд ва дигаронро ба гумроҳӣ бурданд, ва бинобар ин зери нохушнудии илоҳӣ қарор дода мешаванд». Testimonies, volume 5, 211, 212.</w:t>
      </w:r>
    </w:p>
    <w:p>
      <w:pPr>
        <w:pStyle w:val="ArticleBody"/>
        <w:jc w:val="left"/>
      </w:pPr>
      <w:r>
        <w:rPr>
          <w:rFonts w:ascii="Times New Roman" w:hAnsi="Times New Roman" w:eastAsia="Times New Roman" w:cs="Times New Roman"/>
        </w:rPr>
        <w:t>Юил ба роҳбарияти калисои Лоадикиягии Адвентистони рӯзи Ҳафтум муроҷиат мекунад, вақте ки ӯ «пирон»-ро муайян месозад; аммо Юил ҳамчунин ба бесаводон сухан мегӯяд, чунон ки Ишаъё онҳоеро, ки дар муқобили донишмандон қарор доранд, чунин меномад. Юил ба он мардони куҳансоле сухан мегӯяд, ки дар боби ҳаштуми Ҳизқиёл ба офтоб саҷда мекунанд ва дар боби нуҳум аввалин касоне ҳастанд, ки доварӣ мешаванд. Ӯ ҳамчунин ба аҳли одии калисои Лоадикиягии Адвентистони рӯзи Ҳафтум муроҷиат мекунад, вақте ки мегӯяд: «Инро бишнавед, эй пирон, ва гӯш диҳед, эй ҳамаи сокинони замин».</w:t>
      </w:r>
    </w:p>
    <w:p>
      <w:pPr>
        <w:pStyle w:val="ArticleBody"/>
        <w:jc w:val="left"/>
      </w:pPr>
      <w:r>
        <w:rPr>
          <w:rFonts w:ascii="Times New Roman" w:hAnsi="Times New Roman" w:eastAsia="Times New Roman" w:cs="Times New Roman"/>
        </w:rPr>
        <w:t>Бисту панҷ мард дар боби ҳаштум дар қонуни рӯзи якшанбе қарор доранд, он ҷо ки онҳо бо пушт ба ҷониби муқаддасгоҳ ба офтоб саҷда мекунанд. Онҳо «даҳяк»-и исёни он дусаду панҷоҳ нафар мебошанд, ки бо Қӯраҳ, Дотон ва Абиром истода буданд. Он бисту панҷ мард рамзи он исёнест, ки мувофиқи илҳом дар соли 1888 такрор шуд, ва он исёни роҳбарияти калисои Адвентистони рӯзи ҳафтуми Лоудикияро дар 9/11 то худи қонуни рӯзи якшанбе ба таври пешнамунӣ таҷассум мекард. Онҳо «даҳяк»-и исёнро дар ҳамон айёме намояндагӣ мекунанд, ки Ишаъё дар боби шашум доноёнро ҳамчун «даҳяк», ки дар даруни худ ҷавҳар дорад, муайян месозад.</w:t>
      </w:r>
    </w:p>
    <w:p>
      <w:pPr>
        <w:pStyle w:val="ArticleBody"/>
        <w:jc w:val="left"/>
      </w:pPr>
      <w:r>
        <w:rPr>
          <w:rFonts w:ascii="Times New Roman" w:hAnsi="Times New Roman" w:eastAsia="Times New Roman" w:cs="Times New Roman"/>
        </w:rPr>
        <w:t>Юил ин эълон ба Адвентизм аст, ки мӯҳлати имтиҳони онҳо баста шудааст, зеро онҳо косаи вақти имтиҳонии худро бо гуноҳ пур кардаанд, ва ин пуррагӣ ҳамчун беморӣ аз сари онҳо то ангуштони пойҳояшон тасвир шудааст, ки нишон медиҳад паёми борони охир аз даҳони онҳо бурида шудааст. Ишаъё ҳамин воқеиятро дар боби бисту нӯҳум тавсиф мекунад.</w:t>
      </w:r>
    </w:p>
    <w:p>
      <w:pPr>
        <w:pStyle w:val="ArticleScripture"/>
        <w:jc w:val="left"/>
      </w:pPr>
      <w:r>
        <w:rPr>
          <w:rFonts w:ascii="Times New Roman" w:hAnsi="Times New Roman" w:eastAsia="Times New Roman" w:cs="Times New Roman"/>
        </w:rPr>
        <w:t>Дар ҳайрат биистед ва тааҷҷуб намоед; фарёд бароред ва нола кунед: онҳо мастанд, вале на аз шароб; меланганд, вале на аз нӯшокии сахт. Зеро Худованд бар шумо рӯҳи хоби амиқро рехтааст, ва чашмони шуморо бастааст: анбиё ва сарварони шуморо, яъне бинандагонро, Ӯ пӯшонидааст. Ва тамоми рӯъё барои шумо мисли суханони китоби муҳршуда гардидааст, ки онро ба каси донишманд дода, мегӯянд: «Лутфан, инро бихон»; ва ӯ мегӯяд: «Наметавонам, зеро ки муҳр шудааст». Ва китоб ба касе дода мешавад, ки бесавод аст, ва мегӯянд: «Лутфан, инро бихон»; ва ӯ мегӯяд: «Ман бесаводам».</w:t>
      </w:r>
    </w:p>
    <w:p>
      <w:pPr>
        <w:pStyle w:val="ArticleScripture"/>
        <w:jc w:val="left"/>
      </w:pPr>
      <w:r>
        <w:rPr>
          <w:rFonts w:ascii="Times New Roman" w:hAnsi="Times New Roman" w:eastAsia="Times New Roman" w:cs="Times New Roman"/>
        </w:rPr>
        <w:t>Пас Худованд гуфт: «Азбаски ин қавм бо даҳони худ ба Ман наздик мешаванд ва бо лабҳои худ Маро эҳтиром менамоянд, вале дили худро аз Ман дур кардаанд, ва тарси онҳо аз Ман таълимоте аст, ки аз аҳкоми одамон омӯхта шудааст, бинобар ин, инак, Ман боз дар миёни ин қавм кори аҷоибе ба амал хоҳам овард, кори аҷоиб ва ҳайратангезе; зеро ҳикмати ҳакимони онҳо нобуд хоҳад шуд, ва фаҳмиши хирадмандони онҳо пинҳон хоҳад гашт. Вой бар ҳоли онҳое ки машварати худро чуқур пинҳон мекунанд, то аз Худованд ниҳон бошад, ва корҳои онҳо дар торикӣ аст, ва мегӯянд: “Кист, ки моро бинад? ва кист, ки моро бишиносад?” Оё вожгун сохтани чизҳо аз ҷониби шумо мисли гили кулолгар шумурда хоҳад шуд? Зеро магар сохта аз офарандаи худ хоҳад гуфт: “Ӯ маро насохтааст”? Ё магар чизе ки шакл дода шудааст, ба шаклдиҳандаи худ хоҳад гуфт: “Ӯ фаҳмиш надошт”? Ишаъё 29:9–16.»</w:t>
      </w:r>
    </w:p>
    <w:p>
      <w:pPr>
        <w:pStyle w:val="ArticleBody"/>
        <w:jc w:val="left"/>
      </w:pPr>
      <w:r>
        <w:rPr>
          <w:rFonts w:ascii="Times New Roman" w:hAnsi="Times New Roman" w:eastAsia="Times New Roman" w:cs="Times New Roman"/>
        </w:rPr>
        <w:t>«Фаҳмиши» ҳакимон бар кушода шудани Каломи нубувватии Худо асос ёфтааст. Онҳое ки дар муассисаҳои фосидшудаи адвентизм таълим ёфтаанд, наметавонанд китоби нубувватро бихонанд, ва Худоро муттаҳам мекунанд, ки гӯё фаҳмиш надорад. Вақте ки нубувват кушода мешавад, онҳо онро дарк карда наметавонанд; бинобар ин Худоро муттаҳам мекунанд, ки гӯё худи Ӯ фаҳмиш надорад, ва бо ин кор ҳама чизро зеру забар месозанд. Босаводон ва бесаводони адвентизм наметавонанд он нубувватеро, ки андаке пеш аз баста шудани муҳлати имтиёз кушода мешавад, дарк намоянд; ва китоби Юил ба «пирон» амр мекунад, ки бишнаванд, аммо онҳо гурӯҳе ҳастанд, ки шунида, намешунаванд, ва дида, намебинанд.</w:t>
      </w:r>
    </w:p>
    <w:p>
      <w:pPr>
        <w:pStyle w:val="ArticleBody"/>
        <w:jc w:val="left"/>
      </w:pPr>
      <w:r>
        <w:rPr>
          <w:rFonts w:ascii="Times New Roman" w:hAnsi="Times New Roman" w:eastAsia="Times New Roman" w:cs="Times New Roman"/>
        </w:rPr>
        <w:t>Моҳияти аслии исёни онҳо дар нотавониашон ба шинохтани Масеҳ ҳамчун Аввал ва Охир таҷассум меёбад. Ин заминаи ҳамон боб аст, ки дар он чунин савол дода мешавад: «Оё ин дар айёми шумо, ё ҳатто дар айёми падарони шумо, рӯй додааст?»</w:t>
      </w:r>
    </w:p>
    <w:p>
      <w:pPr>
        <w:pStyle w:val="ArticleBody"/>
        <w:jc w:val="left"/>
      </w:pPr>
      <w:r>
        <w:rPr>
          <w:rFonts w:ascii="Times New Roman" w:hAnsi="Times New Roman" w:eastAsia="Times New Roman" w:cs="Times New Roman"/>
        </w:rPr>
        <w:t>Оё дар таърихи падарони шумо замоне буд, ки қавме ҳангоми Фарёди Нимашаб бедор шавад, танҳо барои он ки дарёбад онҳо бокирагони нодонанд? Ба «пирон» амр дода мешавад, ки «бедор шаванд», чунон ки ба миллеритҳо дар ҷамъомади бошишгоҳи Эксетер дар соли 1844 дода шуда буд. Масали даҳ бокира масали таҷрибаи халқи адвентистӣ мебошад, ки дар таърихи миллеритӣ то ба ҳарф ба ҳарф иҷро шуд ва дар рӯзҳои охир боз ҳам то ба ҳарф ба ҳарф иҷро хоҳад шуд. Нотавонии адвентизми ҳафтрӯзаи Лоудикия дар шинохтани он ки таърихи асосгузори калисои онҳо дар рӯзҳои охир такрор мешавад, он усули нубувватиро таъкид мекунад, ки калидест барои кушодани паёми нубувват. Ин на танҳо қоидаи Китоби Муқаддас аст, балки ҳамчунин дили Ваҳйи хислати Исои Масеҳ мебошад, ки андаке пеш аз баста шудани муҳлати озмоиш кушода мегардад.</w:t>
      </w:r>
    </w:p>
    <w:p>
      <w:pPr>
        <w:pStyle w:val="ArticleBody"/>
        <w:jc w:val="left"/>
      </w:pPr>
      <w:r>
        <w:rPr>
          <w:rFonts w:ascii="Times New Roman" w:hAnsi="Times New Roman" w:eastAsia="Times New Roman" w:cs="Times New Roman"/>
        </w:rPr>
        <w:t>Юил мепурсад: «Оё ин дар рӯзҳои шумо буд, ё ҳатто дар рӯзҳои падарони шумо?» Ё метавон чунин пурсид: «Оё дар рӯзҳои падарони шумо раванди озмоише буд, ки қавми аҳди навро аз қавми аҳди кӯҳна ҷудо карда бошад?» Буд, ва ин ҷудоӣ ба воситаи паёми нубувватие, ки дар тамсил ҳамчун равған муаррифӣ шудааст, анҷом ёфт. «Оё ин дар рӯзҳои шумо буд ё дар рӯзҳои падарони шумо» фавран нишон медод, ки он чи дар рӯзҳои падарони онҳо рӯй дод, бедорӣ пас аз чор насли вайронии рӯ ба афзоиш буд, чунонки бо амр барои расонидани паём дар тӯли чор насл, ва бо чор ҳашароти вайронии рӯ ба афзоиш, ифода шудааст. Китоби Юил эълони доварӣ бар зидди калисои ақибгашта ва муртад дар Фарёди Нимашаб аст. Дар таърихи муқаддас ҳеҷ калисое бар зидди нури бузургтар аз Калисои Адвентистони Рӯзи Ҳафтум истода набуд. Рамзи ин гуна исёни нисбат ба ҳақиқат бо «Кафарнаҳум» ифода шудааст.</w:t>
      </w:r>
    </w:p>
    <w:p>
      <w:pPr>
        <w:pStyle w:val="ArticleBody"/>
        <w:jc w:val="left"/>
      </w:pPr>
      <w:r>
        <w:rPr>
          <w:rFonts w:ascii="Times New Roman" w:hAnsi="Times New Roman" w:eastAsia="Times New Roman" w:cs="Times New Roman"/>
        </w:rPr>
        <w:t>Мо дар мақолаи навбатӣ идома хоҳем дод.</w:t>
      </w:r>
    </w:p>
    <w:p>
      <w:pPr>
        <w:pStyle w:val="ArticleScripture"/>
        <w:jc w:val="left"/>
      </w:pPr>
      <w:r>
        <w:rPr>
          <w:rFonts w:ascii="Times New Roman" w:hAnsi="Times New Roman" w:eastAsia="Times New Roman" w:cs="Times New Roman"/>
        </w:rPr>
        <w:t>«Дар Қафарнаҳум Исо дар фосилаҳои сафарҳои рафтуомади Худ иқомат мекард, ва он ба “шаҳри Худи Ӯ” маъруф гардид. Он дар соҳилҳои Баҳри Ҷалил воқеъ буд, ва наздики ҳудудҳои дашти зебои Ҷиннесарет, агар на дар худи он.» Орзуи асрҳо, 252.</w:t>
      </w:r>
    </w:p>
    <w:p>
      <w:pPr>
        <w:pStyle w:val="ArticleScripture"/>
        <w:jc w:val="left"/>
      </w:pPr>
      <w:r>
        <w:rPr>
          <w:rFonts w:ascii="Times New Roman" w:hAnsi="Times New Roman" w:eastAsia="Times New Roman" w:cs="Times New Roman"/>
        </w:rPr>
        <w:t>«Дар миёни фарзандони Худое, ки худро чунин мешуморанд, чӣ қадар кам сабру тоқат зоҳир гардидааст, чӣ қадар суханони талх гуфта шудааст, чӣ қадар маҳкумият бар зидди онҳое баён ёфтааст, ки аз имони мо нестанд. Бисёриҳо ба онҳое ки ба калисоҳои дигар тааллуқ доранд, ҳамчун гунаҳкорони бузург назар кардаанд, дар ҳоле ки Худованд ба онҳо чунин назар намекунад. Онҳое ки ба аъзои калисоҳои дигар чунин менигаранд, бояд худро зери дасти қудратманди Худо фурӯтан созанд. Онҳоеро, ки маҳкум мекунанд, мумкин аст фақат нури андак, имкониятҳо ва имтиёзҳои кам дошта бошанд. Агар онҳо он нуреро медоштанд, ки бисёре аз аъзои калисоҳои мо доштаанд, шояд онҳо бо суръати басе бештар пеш мерафтанд ва имони худро ба ҷаҳон беҳтар муаррифӣ мекарданд. Дар бораи онҳое ки аз нури худ фахр мекунанд, вале дар он роҳ намераванд, Масеҳ мегӯяд: “Лекин Ман ба шумо мегӯям: барои Сур ва Сайдӯн дар рӯзи доварӣ нисбат ба шумо сабуктар хоҳад буд. Ва ту, эй Кафарнаҳум [Адвентистони рӯзи ҳафтум, ки нури бузург доштаанд], ки то осмон сарафроз шудаӣ [аз ҷиҳати имтиёз], то дӯзах фурӯ оварда хоҳӣ шуд; зеро агар мӯъҷизоте, ки дар ту ба амал омадаанд, дар Садӯм ба амал омада мебуданд, вай то имрӯз боқӣ мемонд. Лекин Ман ба шумо мегӯям, ки барои замини Садӯм дар рӯзи доварӣ нисбат ба ту сабуктар хоҳад буд.” Дар он вақт Исо ҷавоб дода гуфт: “Туро шукр мегӯям, эй Падар, Худованди осмон ва замин, ки ин чизҳоро аз хирадмандон ва доноён [дар назари худ] пинҳон доштаӣ ва онҳоро ба кӯдакон ошкор намудаӣ.”»</w:t>
      </w:r>
    </w:p>
    <w:p>
      <w:pPr>
        <w:pStyle w:val="ArticleScripture"/>
        <w:jc w:val="left"/>
      </w:pPr>
      <w:r>
        <w:rPr>
          <w:rFonts w:ascii="Times New Roman" w:hAnsi="Times New Roman" w:eastAsia="Times New Roman" w:cs="Times New Roman"/>
        </w:rPr>
        <w:t>«“Ва алҳол, азбаски шумо ҳамаи ин аъмолро ба ҷо овардед, — мегӯяд Худованд, — ва Ман ба шумо сухан гуфтам, барвақт бархоста ва сухан ронда, аммо шумо нашунидед; ва шуморо хондам, аммо шумо ҷавоб надодед; бинобар ин, бо ин хона, ки ба номи Ман хонда мешавад, ки шумо бар он таваккал мекунед, ва бо ин маконе, ки онро ба шумо ва падаронатон додаам, ҳамон тавр амал хоҳам кард, ки бо Шилӯҳ амал кардаам. Ва шуморо аз пеши назари Худ дур хоҳам андохт, чунон ки ҳамаи бародарони шуморо, яъне тамоми насли Эфроимро, андохтаам.”»</w:t>
      </w:r>
    </w:p>
    <w:p>
      <w:pPr>
        <w:pStyle w:val="ArticleScripture"/>
        <w:jc w:val="left"/>
      </w:pPr>
      <w:r>
        <w:rPr>
          <w:rFonts w:ascii="Times New Roman" w:hAnsi="Times New Roman" w:eastAsia="Times New Roman" w:cs="Times New Roman"/>
        </w:rPr>
        <w:t>«Худованд дар миёни мо муассисаҳои бисёр муҳимро барқарор намудааст, ва онҳо бояд идора карда шаванд, на он гуна ки муассисаҳои дунявӣ идора карда мешаванд, балки мутобиқи тартиби Худо. Онҳо бояд бо чашме, ки танҳо ба ҷалоли Ӯ нигаронида шудааст, идора карда шаванд, то ки ба ҳар васила ҷонҳои ҳалокшаванда наҷот ёбанд. Ба халқи Худо шаҳодатҳои Рӯҳ омадааст, вале бисёре аз онҳо ба танбеҳҳо, огоҳиҳо ва машваратҳо аҳамият надодаанд.</w:t>
      </w:r>
    </w:p>
    <w:p>
      <w:pPr>
        <w:pStyle w:val="ArticleScripture"/>
        <w:jc w:val="left"/>
      </w:pPr>
      <w:r>
        <w:rPr>
          <w:rFonts w:ascii="Times New Roman" w:hAnsi="Times New Roman" w:eastAsia="Times New Roman" w:cs="Times New Roman"/>
        </w:rPr>
        <w:t>«Инро акнун бишнавед, эй қавми аҳмақ ва бефаҳм, ки чашм доранд, вале намебинанд; гӯш доранд, вале намешунаванд: Оё аз Ман наметарсед? — мегӯяд Худованд. Оё аз ҳузури Ман намеларзед, Ман, ки регро ҳамчун ҳадди баҳр бо фармони абадӣ муқаррар кардаам, то аз он нагузарад? Ва ҳарчанд мавҷҳояш хурӯш кунанд, наметавонанд ғолиб оянд; ҳарчанд ғуррон шаванд, аз он гузашта наметавонанд. Аммо ин қавм диле саркаш ва исёнгар дорад; онҳо саркашӣ карда, дур рафтаанд. Ва дар дили худ намегӯянд: «Акнун аз Худованд Худои худ битарсем, ки борон медиҳад, ҳам борони аввал ва ҳам борони охирро, дар мавсими он; ва ҳафтаҳои муқарраршудаи даравро барои мо нигоҳ медорад». Гуноҳҳои шумо ин чизҳоро аз шумо дур гардонидааст, ва хатоҳои шумо чизҳои некро аз шумо боздоштааст.... Онҳо ба даъвои ятимон доварӣ намекунанд, вале комёб мешаванд; ва ҳаққи мӯҳтоҷонро баррасӣ намекунанд. Оё Ман барои ин чизҳо ҷазо надиҳам? — мегӯяд Худованд. Оё ҷони Ман аз чунин миллат қасос нагирад?»</w:t>
      </w:r>
    </w:p>
    <w:p>
      <w:pPr>
        <w:pStyle w:val="ArticleScripture"/>
        <w:jc w:val="left"/>
      </w:pPr>
      <w:r>
        <w:rPr>
          <w:rFonts w:ascii="Times New Roman" w:hAnsi="Times New Roman" w:eastAsia="Times New Roman" w:cs="Times New Roman"/>
        </w:rPr>
        <w:t>«Оё Худованд маҷбур хоҳад шуд бигӯяд: “Барои ин қавм дуо макун, ва барои онҳо на фарёд бардор ва на дуо кун, ва назди Ман шафоат манамо: зеро Ман туро нахоҳам шунид”? “Бинобар ин, боронҳо боздошта шудаанд, ва борони охирин набуд.... Оё аз ҳамин вақт ба Ман нидо нахоҳӣ кард: Эй Падари ман, Ту роҳнамои ҷавонии ман ҳастӣ?”» Review and Herald, 1 августи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Лудикиёи Адвентистони рӯзи ҳафтум — Рақами Бисту Чор</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