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Юъил ва Калисои Лудикияи Адвентистони рӯзи ҳафтуми охир — Рақами бисту ҳашт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Рақами Бисту Ҳашт</w:t>
      </w:r>
    </w:p>
    <w:p>
      <w:pPr>
        <w:pStyle w:val="ArticleBody"/>
        <w:jc w:val="left"/>
      </w:pPr>
      <w:r>
        <w:rPr>
          <w:rFonts w:ascii="Times New Roman" w:hAnsi="Times New Roman" w:eastAsia="Times New Roman" w:cs="Times New Roman"/>
        </w:rPr>
        <w:t>Мо дувоздаҳ иҷрои Масеҳоиро дар китоби Матто муайян карда истодаем ва онҳоро бо аломатҳои роҳи яксаду чилу чор ҳазор мутобиқ месозем. Мо таваллуди Масеҳро ҳамчун аломати роҳи замони охир муайян кардаем, ки ҳар як ҳаракати ислоҳотиро оғоз менамояд. Таваллуди Масеҳ ба соли 1989 мутобиқат мекунад, ки замони охир барои яксаду чилу чор ҳазор аст. Ин аломати роҳ ҳамеша пас аз худ аломати роҳеро меорад, ки дар он паём ба саҳнаи умумӣ пешниҳод карда мешавад, то ки баъд аз он ҷомеа масъул дониста шавад.</w:t>
      </w:r>
    </w:p>
    <w:p>
      <w:pPr>
        <w:pStyle w:val="ArticleBody"/>
        <w:jc w:val="left"/>
      </w:pPr>
      <w:r>
        <w:rPr>
          <w:rFonts w:ascii="Times New Roman" w:hAnsi="Times New Roman" w:eastAsia="Times New Roman" w:cs="Times New Roman"/>
        </w:rPr>
        <w:t>Иҷрои дуюми Масеҳӣ таълими Масеҳ ба воситаи масалҳо буд, ки он усулеро муайян мекунад, ки барои пешниҳоди паёме истифода мешавад, ки баъд аз замони поён ба шакли расмӣ дароварда мешавад, вақте ки афзоиши дониш ба паёме барои он насли хос меоварад. Барои миллериён он соли 1831 буд ва барои ҳаракати яксаду чиҳилу чор ҳазор — соли 1996. Пас аз он ки паём ба арсаи омма гузошта мешавад, он гоҳ он тавассути иҷрои нубуввате қувват мебахшад, ки оғози раванди имтиҳонро нишон медиҳад. Он қувватбахшӣ барои миллериён 11 августи соли 1840 буд ва барои яксаду чиҳилу чор ҳазор — 9/11.</w:t>
      </w:r>
    </w:p>
    <w:p>
      <w:pPr>
        <w:pStyle w:val="ArticleHeading"/>
        <w:jc w:val="left"/>
      </w:pPr>
      <w:r>
        <w:rPr>
          <w:rFonts w:ascii="Arial" w:hAnsi="Arial" w:eastAsia="Arial" w:cs="Arial"/>
        </w:rPr>
        <w:t>Аломати сеюми роҳнамои Масеҳӣ ин Қосидони 9/11 аст</w:t>
      </w:r>
    </w:p>
    <w:p>
      <w:pPr>
        <w:pStyle w:val="ArticleScripture"/>
        <w:jc w:val="left"/>
      </w:pPr>
      <w:r>
        <w:rPr>
          <w:rFonts w:ascii="Times New Roman" w:hAnsi="Times New Roman" w:eastAsia="Times New Roman" w:cs="Times New Roman"/>
        </w:rPr>
        <w:t>Ва омада, дар шаҳре ки Носира ном дошт, сокин шуд, то он чи аз ҷониби анбиё гуфта шуда буд, ба амал ояд, ки: Ӯ Носирӣ хонда хоҳад шуд. Матто 2:23.</w:t>
      </w:r>
    </w:p>
    <w:p>
      <w:pPr>
        <w:pStyle w:val="ArticleHeading"/>
        <w:jc w:val="left"/>
      </w:pPr>
      <w:r>
        <w:rPr>
          <w:rFonts w:ascii="Arial" w:hAnsi="Arial" w:eastAsia="Arial" w:cs="Arial"/>
        </w:rPr>
        <w:t>Пешгӯӣ</w:t>
      </w:r>
    </w:p>
    <w:p>
      <w:pPr>
        <w:pStyle w:val="ArticleScripture"/>
        <w:jc w:val="left"/>
      </w:pPr>
      <w:r>
        <w:rPr>
          <w:rFonts w:ascii="Times New Roman" w:hAnsi="Times New Roman" w:eastAsia="Times New Roman" w:cs="Times New Roman"/>
        </w:rPr>
        <w:t>Ва аз танаи Йисой навдае берун хоҳад омад, ва Шохае аз решаҳои ӯ хоҳад руст. Ишаъё 11:1, Доварон 13.</w:t>
      </w:r>
    </w:p>
    <w:p>
      <w:pPr>
        <w:pStyle w:val="ArticleBody"/>
        <w:jc w:val="left"/>
      </w:pPr>
      <w:r>
        <w:rPr>
          <w:rFonts w:ascii="Times New Roman" w:hAnsi="Times New Roman" w:eastAsia="Times New Roman" w:cs="Times New Roman"/>
        </w:rPr>
        <w:t>Решаи калимаи иброние, ки ба “Шоха” тарҷума шудааст, Netzer мебошад, ки ҳамчунин решаи калимаи Назарет аст. Шоха аз маҳаллаҳои фақирнишини Назарет меояд.</w:t>
      </w:r>
    </w:p>
    <w:p>
      <w:pPr>
        <w:pStyle w:val="ArticleScripture"/>
        <w:jc w:val="left"/>
      </w:pPr>
      <w:r>
        <w:rPr>
          <w:rFonts w:ascii="Times New Roman" w:hAnsi="Times New Roman" w:eastAsia="Times New Roman" w:cs="Times New Roman"/>
        </w:rPr>
        <w:t>«Худованд ҷавононро аз табақаҳои фурӯтани зиндагӣ ба хизмати Худ даъват хоҳад кард, чунонки Ӯ ҳангоме ки шахсан бар ин замин зиндагӣ мекард, чунин кард. Ӯ аз назди раббиёни донишманд гузашт, то ки ҳамчун шогирдони аввалини Худ моҳигирони фурӯтану бетаълимро баргузинад. Ӯ коргароне дорад, ки онҳоро аз фақр ва гумномӣ берун хоҳад хонд. Машғул ба вазифаҳои маъмулии зиндагӣ ва дар либосҳои дурушт пӯшида, онҳо дар назари одамон камарзиш шумурда мешаванд. Аммо онҳо гавҳарҳои гаронбаҳо хоҳанд шуд, то барои Худованд бо равшании дурахшон битобанд. “Онҳо аз они Ман хоҳанд буд, мегӯяд Худованди лашкарҳо, дар он рӯзе ки ҷавоҳироти Худро ҷамъ меоварам.” Review and Herald, May 5, 1903.»</w:t>
      </w:r>
    </w:p>
    <w:p>
      <w:pPr>
        <w:pStyle w:val="ArticleBody"/>
        <w:jc w:val="left"/>
      </w:pPr>
      <w:r>
        <w:rPr>
          <w:rFonts w:ascii="Times New Roman" w:hAnsi="Times New Roman" w:eastAsia="Times New Roman" w:cs="Times New Roman"/>
        </w:rPr>
        <w:t>Соли 1888 ҳокимияти Рӯҳулқудс, ҳокимияти Хоҳар Уайт ва тасдиқи илҳомбахши Ҷонс ва Уэггонер рад карда шуданд, чунон ки Қӯраҳ ҳокимияти Мӯсоро рад карда буд.</w:t>
      </w:r>
    </w:p>
    <w:p>
      <w:pPr>
        <w:pStyle w:val="ArticleScripture"/>
        <w:jc w:val="left"/>
      </w:pPr>
      <w:r>
        <w:rPr>
          <w:rFonts w:ascii="Times New Roman" w:hAnsi="Times New Roman" w:eastAsia="Times New Roman" w:cs="Times New Roman"/>
        </w:rPr>
        <w:t>«Ҳамин тавр паёми фариштаи сеюм эълон хоҳад шуд. Вақте ки вақти он фаро мерасад, ки он бо бузургтарин қудрат дода шавад, Худованд ба воситаи олотҳои фурӯтан амал хоҳад кард ва зеҳни онҳоеро роҳнамоӣ хоҳад намуд, ки худро ба хизмати Ӯ тақдис мекунанд. Коргарон бештар ба воситаи тадҳини Рӯҳи Ӯ соҳибихтисос хоҳанд гардид, на ба воситаи таълими муассисаҳои адабӣ. Мардони имон ва дуо маҷбур хоҳанд шуд, ки бо ғайрати муқаддас берун раванд ва суханонеро эълон намоянд, ки Худо ба онҳо медиҳад. Гуноҳҳои Бобил ошкор карда хоҳанд шуд. Натиҷаҳои даҳшатноки ба иҷро даровардани ойинҳои калисо ба воситаи ҳокимияти шаҳрвандӣ, ҳуҷумҳои спиритизм, пешрафти пинҳонӣ вале тези қудрати папагӣ — ҳамаи инҳо фош карда хоҳанд шуд. Бо ин ҳушдорҳои ҷиддӣ мардум ба ҳаракат оварда хоҳанд шуд. Ҳазорҳо ва ҳазорон нафар гӯш хоҳанд дод, ки ҳаргиз монанди ин суханонро нашунидаанд. Бо ҳайрат онҳо шаҳодатеро мешунаванд, ки Бобил ҳамон калисоест, ки ба сабаби хатоҳо ва гуноҳҳояш, ба сабаби рад кардани ҳақиқате, ки аз осмон ба ӯ фиристода шуда буд, суқут кардааст. Вақте ки мардум бо пурсиши пуриштиёқ назди устодони пешини худ мераванд: Оё ин чизҳо чунинанд? хизматгузорон афсонаҳо пеш меоранд, чизҳои нармгӯёна нубувват мекунанд, то тарсҳои онҳоро таскин диҳанд ва виҷдони бедоршударо ором созанд. Аммо азбаски бисёриҳо аз қонеъ шудан бо танҳо ҳокимияти инсон сарпечӣ мекунанд ва талаб менамоянд: “Худованд чунин мегӯяд”, хизматгузории машҳур, мисли фарисиёни қадим, ки аз зери суол рафтани ҳокимияти худ аз ғазаб пур шудаанд, ин паёмро ҳамчун паёме аз Шайтон маҳкум хоҳанд кард ва издиҳомҳои гуноҳдӯстро бармеангезанд, то онҳоеро, ки онро эълон мекунанд, дашном диҳанд ва таъқиб намоянд». «Муборизаи бузург», 606.</w:t>
      </w:r>
    </w:p>
    <w:p>
      <w:pPr>
        <w:pStyle w:val="ArticleBody"/>
        <w:jc w:val="left"/>
      </w:pPr>
      <w:r>
        <w:rPr>
          <w:rFonts w:ascii="Times New Roman" w:hAnsi="Times New Roman" w:eastAsia="Times New Roman" w:cs="Times New Roman"/>
        </w:rPr>
        <w:t>Лабони лакнатӣ аз фақирнишинҳои Носира ба «мубоҳисаи» боби бисту ҳафтуми Ишаъё расиданд.</w:t>
      </w:r>
    </w:p>
    <w:p>
      <w:pPr>
        <w:pStyle w:val="ArticleScripture"/>
        <w:jc w:val="left"/>
      </w:pPr>
      <w:r>
        <w:rPr>
          <w:rFonts w:ascii="Times New Roman" w:hAnsi="Times New Roman" w:eastAsia="Times New Roman" w:cs="Times New Roman"/>
        </w:rPr>
        <w:t>Бо андоза, ҳангоме ки он мерӯёнад, ту бо он баҳс хоҳӣ кард; Ӯ дар рӯзи шамоли шарқӣ боди сахти Худро бозмедорад. Ишаъё 27:8.</w:t>
      </w:r>
    </w:p>
    <w:p>
      <w:pPr>
        <w:pStyle w:val="ArticleBody"/>
        <w:jc w:val="left"/>
      </w:pPr>
      <w:r>
        <w:rPr>
          <w:rFonts w:ascii="Times New Roman" w:hAnsi="Times New Roman" w:eastAsia="Times New Roman" w:cs="Times New Roman"/>
        </w:rPr>
        <w:t>«Шамоли шарқӣ»-и Ислом, ки ҳамчун «войи сеюм» нишон дода шудааст, ва ҳамчунин ҳамчун «ба хашм омадани халқҳо», дар 9/11 раҳо карда шуд ва дарҳол боздошта гардид.</w:t>
      </w:r>
    </w:p>
    <w:p>
      <w:pPr>
        <w:pStyle w:val="ArticleScripture"/>
        <w:jc w:val="left"/>
      </w:pPr>
      <w:r>
        <w:rPr>
          <w:rFonts w:ascii="Times New Roman" w:hAnsi="Times New Roman" w:eastAsia="Times New Roman" w:cs="Times New Roman"/>
        </w:rPr>
        <w:t>«Дар он вақт, ҳангоме ки кори наҷот ба анҷом мерасад, мусибат бар замин хоҳад омад, ва халқҳо ба ғазаб хоҳанд омад, вале нигоҳ дошта хоҳанд шуд, то ки ба кори фариштаи сеюм монеъ нагарданд. Дар он вақт “борони охирин”, ё таровате аз ҳузури Худованд, хоҳад омад, то ба овози баланди фариштаи сеюм қувват бахшад ва муқаддасонро омода созад, то дар он даврае устувор биистанд, ки ҳафт балои охирин рехта хоҳад шуд». Early Writings, 85.</w:t>
      </w:r>
    </w:p>
    <w:p>
      <w:pPr>
        <w:pStyle w:val="ArticleBody"/>
        <w:jc w:val="left"/>
      </w:pPr>
      <w:r>
        <w:rPr>
          <w:rFonts w:ascii="Times New Roman" w:hAnsi="Times New Roman" w:eastAsia="Times New Roman" w:cs="Times New Roman"/>
        </w:rPr>
        <w:t>Пас Мӯсо, Эллен Уайт, А. Т. Ҷонс ва Э. Ҷ. Ваггонер дар 9/11 мавқеи худро ҳамчун посбонони боби дуюми Ҳабаққуқ гирифтанд, ки мепурсанд, ки дар ҷараёни «мубоҳисаи» Ишаъё, ки ҳангоми расидани боди шарқӣ оғоз меёбад, чӣ хоҳанд гуфт. Ишаъё мегӯяд, ки ҳамин «мубоҳиса» он чизест, ки гуноҳҳоро аз қавми Худо пок месозад.</w:t>
      </w:r>
    </w:p>
    <w:p>
      <w:pPr>
        <w:pStyle w:val="ArticleScripture"/>
        <w:jc w:val="left"/>
      </w:pPr>
      <w:r>
        <w:rPr>
          <w:rFonts w:ascii="Times New Roman" w:hAnsi="Times New Roman" w:eastAsia="Times New Roman" w:cs="Times New Roman"/>
        </w:rPr>
        <w:t>Ба андозае, ки онро ба пеш меронад, Ту бо он баҳс хоҳӣ кард; Ӯ боди тундии Худро дар рӯзи боди шарқӣ бозмедорад. Пас, ба ин васила гуноҳи Яъқуб пок хоҳад шуд; ва тамоми самари ин он аст, ки гуноҳи ӯ бардошта шавад; ҳангоме ки ӯ ҳамаи сангҳои қурбонгоҳро мисли сангҳои оҳаке, ки пора-пора кӯфта шудаанд, мегардонад, бутзорҳо ва бутҳо барпо нахоҳанд монд. Ишаъё 27:8, 9.</w:t>
      </w:r>
    </w:p>
    <w:p>
      <w:pPr>
        <w:pStyle w:val="ArticleBody"/>
        <w:jc w:val="left"/>
      </w:pPr>
      <w:r>
        <w:rPr>
          <w:rFonts w:ascii="Times New Roman" w:hAnsi="Times New Roman" w:eastAsia="Times New Roman" w:cs="Times New Roman"/>
        </w:rPr>
        <w:t>«Баҳс» дар бораи он ки борони охир дар 9/11 чен карда шуд, ҳангоме ки Ислом озод гардида, сипас боздошта шуд, ҳамон аст, ки бо он бадиҳои Яъқуб бардошта мешаванд ва ба ин васила Яъқуб ба Исроил табдил меёбад. Ин гузариши Китоби Муқаддасӣ аз Яъқуб, марди намояндаи аҳд, ба Исроил, соли 1856-ро муайян месозад, замоне ки ҳаракати Миллерии Филоделфия ба ҳаракати Миллерии Лаодикия табдил ёфт, ки пас аз ҳафт сол ба калисои Адвентисти рӯзи ҳафтуми Лаодикия табдил меёфт. Он гузариш дар таърихи Миллерӣ як аломати роҳро дар таърихи яксаду чиҳилу чор ҳазор муайян мекунад, вақте ки ҳаракати Лаодикияи яксаду чиҳилу чор ҳазор ба ҳаракати Филоделфияи яксаду чиҳилу чор ҳазор табдил меёбад. Он нуқтаи гузариш ҳамон вақтест, ки Яъқуб, ба маънои ғосиб, ба Исроил, ба маънои ғолибояндa, табдил меёбад.</w:t>
      </w:r>
    </w:p>
    <w:p>
      <w:pPr>
        <w:pStyle w:val="ArticleBody"/>
        <w:jc w:val="left"/>
      </w:pPr>
      <w:r>
        <w:rPr>
          <w:rFonts w:ascii="Times New Roman" w:hAnsi="Times New Roman" w:eastAsia="Times New Roman" w:cs="Times New Roman"/>
        </w:rPr>
        <w:t>«Баҳс» маъсиятҳои Яъқубро пок месозад, ва ӯ Исроил, яъне ғолиб, мегардад. Онҳое ки ҳамчун Исроил намояндагӣ мешаванд, ба василаи хуни Калом ва каломи шаҳодати худ ғолиб меоянд.</w:t>
      </w:r>
    </w:p>
    <w:p>
      <w:pPr>
        <w:pStyle w:val="ArticleScripture"/>
        <w:jc w:val="left"/>
      </w:pPr>
      <w:r>
        <w:rPr>
          <w:rFonts w:ascii="Times New Roman" w:hAnsi="Times New Roman" w:eastAsia="Times New Roman" w:cs="Times New Roman"/>
        </w:rPr>
        <w:t>Ва ӯро ба василаи хуни Барра ва ба каломи шаҳодати худ ғолиб омаданд; ва ҷони худро то ба марг дӯст надоштанд. Ваҳй 12:11.</w:t>
      </w:r>
    </w:p>
    <w:p>
      <w:pPr>
        <w:pStyle w:val="ArticleBody"/>
        <w:jc w:val="left"/>
      </w:pPr>
      <w:r>
        <w:rPr>
          <w:rFonts w:ascii="Times New Roman" w:hAnsi="Times New Roman" w:eastAsia="Times New Roman" w:cs="Times New Roman"/>
        </w:rPr>
        <w:t>«Каломи шаҳодати онҳо» ҳамон паёмест, ки посбони Ҳабаққуқ хоҳиш кард онро дарк намояд. Он тақдиси онҳо ва хуни Барра, яъне сафедшавии онҳоро, ифода мекунад.</w:t>
      </w:r>
    </w:p>
    <w:p>
      <w:pPr>
        <w:pStyle w:val="ArticleScripture"/>
        <w:jc w:val="left"/>
      </w:pPr>
      <w:r>
        <w:rPr>
          <w:rFonts w:ascii="Times New Roman" w:hAnsi="Times New Roman" w:eastAsia="Times New Roman" w:cs="Times New Roman"/>
        </w:rPr>
        <w:t>Ман бар бурҷи посбонии худ хоҳам истод, ва бар манора барпо хоҳам шуд, ва нигоҳ хоҳам кард, то бубинам, ки Ӯ ба ман чӣ хоҳад гуфт, ва ҳангоме ки мазаммат шавам, чӣ ҷавоб хоҳам дод. Ҳабаққуқ 2:1.</w:t>
      </w:r>
    </w:p>
    <w:p>
      <w:pPr>
        <w:pStyle w:val="ArticleBody"/>
        <w:jc w:val="left"/>
      </w:pPr>
      <w:r>
        <w:rPr>
          <w:rFonts w:ascii="Times New Roman" w:hAnsi="Times New Roman" w:eastAsia="Times New Roman" w:cs="Times New Roman"/>
        </w:rPr>
        <w:t>Калимаи «мазаммат кард» маънои «баҳс намуд»-ро дорад ва «мунозираи» Ишаъёро, ки гуноҳҳои Яъқубро дур месозад, намояндагӣ мекунад. Посбон дар Ҳабаққуқ мехоҳад бидонад, ки шаҳодати ӯ чӣ бояд бошад, ва ба ӯ маълум карда мешавад, ки лавҳаҳои Ҳабаққуқ ҳамон паёмест, ки ба онҳое, ки мехоҳанд бихонанд, имкон медиҳад, ки дар миёни Навиштаҳо давида гузаранд ва паёми сафедшавӣ ба воситаи имонро биёбанд. Боби дуюми Ҳабаққуқ дар анҷоми чор ояти аввал посбонро ба таври рӯшан ҳамчун шахсе муайян месозад, ки ба гурӯҳи сафедшудагон ба воситаи имон дохил аст.</w:t>
      </w:r>
    </w:p>
    <w:p>
      <w:pPr>
        <w:pStyle w:val="ArticleScripture"/>
        <w:jc w:val="left"/>
      </w:pPr>
      <w:r>
        <w:rPr>
          <w:rFonts w:ascii="Times New Roman" w:hAnsi="Times New Roman" w:eastAsia="Times New Roman" w:cs="Times New Roman"/>
        </w:rPr>
        <w:t>Инак, ҷони касе ки мағрур шудааст, дар ӯ рост нест; вале одил бо имони худ зиндагӣ хоҳад кард. Ҳабаққуқ 2:4.</w:t>
      </w:r>
    </w:p>
    <w:p>
      <w:pPr>
        <w:pStyle w:val="ArticleBody"/>
        <w:jc w:val="left"/>
      </w:pPr>
      <w:r>
        <w:rPr>
          <w:rFonts w:ascii="Times New Roman" w:hAnsi="Times New Roman" w:eastAsia="Times New Roman" w:cs="Times New Roman"/>
        </w:rPr>
        <w:t>Паёме, ки бар он ду лавҳ навишта шудааст, ҳамон роҳҳои қадимаи Ирмиёст. Аммо вақте ки посбони Ирмиё карнайро навохт, табақаи исёнгарон, ки ҷонҳошон такаббур гирифтааст, аз шунидан сарпечӣ карданд. Онҳо ҳамон табақае буданд, ки дар ояти пешин аз рафтан дар роҳҳои қадима, то оромӣ ва тароватро биёбанд, сарпечӣ намуда буданд.</w:t>
      </w:r>
    </w:p>
    <w:p>
      <w:pPr>
        <w:pStyle w:val="ArticleScripture"/>
        <w:jc w:val="left"/>
      </w:pPr>
      <w:r>
        <w:rPr>
          <w:rFonts w:ascii="Times New Roman" w:hAnsi="Times New Roman" w:eastAsia="Times New Roman" w:cs="Times New Roman"/>
        </w:rPr>
        <w:t>Чунин мегӯяд Худованд: «Бар роҳҳо биистед, ва бубинед, ва аз роҳҳои қадим бипурсед, ки роҳи некӯ куҷост, ва дар он қадам занед, ва барои ҷонҳои худ оромӣ хоҳед ёфт». Аммо онҳо гуфтанд: «Мо дар он қадам нахоҳем зад». Ҳамчунин ман бар шумо посбонон муқаррар кардам, ва гуфтам: «Ба садои карнай гӯш диҳед». Аммо онҳо гуфтанд: «Гӯш нахоҳем дод». Ирмиё 6:16, 17.</w:t>
      </w:r>
    </w:p>
    <w:p>
      <w:pPr>
        <w:pStyle w:val="ArticleBody"/>
        <w:jc w:val="left"/>
      </w:pPr>
      <w:r>
        <w:rPr>
          <w:rFonts w:ascii="Times New Roman" w:hAnsi="Times New Roman" w:eastAsia="Times New Roman" w:cs="Times New Roman"/>
        </w:rPr>
        <w:t>Посбононе, ки дар 9/11 бар қавми Худо гузошта шудаанд, Мӯсо, Эллен Уайт, Ҷоунс ва Ваггонер буданд, ки бо лабҳои лукнати Мӯсо муаррифӣ шудаанд; ва ин чиз бо тарси ӯ аз сухан гуфтан ба забони мисрӣ ифода ёфта буд, забоне ки ӯ чиҳил сол истифода накарда буд. Дар робита ба ҳамаи ибриён ва оммаи омехтае ки бо Мӯсо аз баҳри Сурх гузаштанд, Мӯсо ҳамон шахсе буд, ки лаҳни бегона дошт. Лаҳни ӯ лаҳни Носирӣ буд. Лаҳни Петрус низ маълум гардида буд.</w:t>
      </w:r>
    </w:p>
    <w:p>
      <w:pPr>
        <w:pStyle w:val="ArticleScripture"/>
        <w:jc w:val="left"/>
      </w:pPr>
      <w:r>
        <w:rPr>
          <w:rFonts w:ascii="Times New Roman" w:hAnsi="Times New Roman" w:eastAsia="Times New Roman" w:cs="Times New Roman"/>
        </w:rPr>
        <w:t>Ва баъд аз андаке онҳое ки он ҷо истода буданд, назди Петрус омада, гуфтанд: «Албатта ту низ аз ҷумлаи онҳо ҳастӣ; зеро тарзи суханат туро фош мекунад». Матто 26:73.</w:t>
      </w:r>
    </w:p>
    <w:p>
      <w:pPr>
        <w:pStyle w:val="ArticleBody"/>
        <w:jc w:val="left"/>
      </w:pPr>
      <w:r>
        <w:rPr>
          <w:rFonts w:ascii="Times New Roman" w:hAnsi="Times New Roman" w:eastAsia="Times New Roman" w:cs="Times New Roman"/>
        </w:rPr>
        <w:t>Дар баҳси таърихи Петрус, ӯ се бор дурӯғ гуфт ва дар он баҳс аз рӯи лаҳҷааш, ё забони лакнатдораш, шинохта гардид. Як гурӯҳ дар баҳс аз Худо пурсиданд: «Ман дар баҳс чӣ бояд бигӯям?» Онҳо «роҳҳои қадим»-ро «мебинанд» ва ба садои карнай «гӯш медиҳанд». Онҳо мебинанд ва мешунаванд, ва ҳангоме ки ниҳоят «баҳс» мекунанд, ғолиб меоянд. Паёме, ки дар рӯзҳои охир барои ғолиб омадан дода шудааст, ҳамчун паёми Лаодикия муаррифӣ мегардад. Бар хилофи калисои Лаодикия, калисои Филаделфия ҳеҷ маҳкумият надорад.</w:t>
      </w:r>
    </w:p>
    <w:p>
      <w:pPr>
        <w:pStyle w:val="ArticleScripture"/>
        <w:jc w:val="left"/>
      </w:pPr>
      <w:r>
        <w:rPr>
          <w:rFonts w:ascii="Times New Roman" w:hAnsi="Times New Roman" w:eastAsia="Times New Roman" w:cs="Times New Roman"/>
        </w:rPr>
        <w:t>Ҳар кӣ ғолиб ояд, ӯро сутуне дар маъбади Худои Худ хоҳам гардонид, ва ӯ дигар ҳеҷ гоҳ аз он ҷо берун нахоҳад рафт; ва бар ӯ номи Худои Худ, ва номи шаҳри Худои Худ, яъне Уршалими навро, ки аз осмон аз ҷониби Худои Худ нозил мешавад, хоҳам навишт; ва бар ӯ номи нави Худро хоҳам навишт. Ҳар кӣ гӯш дорад, бишнавад, ки Рӯҳ ба калисоҳо чӣ мегӯяд. Ваҳй 3:12, 13.</w:t>
      </w:r>
    </w:p>
    <w:p>
      <w:pPr>
        <w:pStyle w:val="ArticleBody"/>
        <w:jc w:val="left"/>
      </w:pPr>
      <w:r>
        <w:rPr>
          <w:rFonts w:ascii="Times New Roman" w:hAnsi="Times New Roman" w:eastAsia="Times New Roman" w:cs="Times New Roman"/>
        </w:rPr>
        <w:t>Ба вуҷуди он ки ҳеҷ маҳкумияте вуҷуд надорад, ваъда ба Филаделфия танҳо барои онҳост, ки «ғалаба мекунанд». Калисои Филаделфия бо калисои Лаодикия муқоиса мешавад, ва он бо синфе, ки бояд ғалаба кунад, ва синфе, ки ғалаба кардааст, фарқ карда мешавад. Калисои Филаделфия бо калисои Лаодикия муқоиса мешавад, ва калисои Лаодикия ҳамон бокирагони нодони Матто 25 мебошанд.</w:t>
      </w:r>
    </w:p>
    <w:p>
      <w:pPr>
        <w:pStyle w:val="ArticleScripture"/>
        <w:jc w:val="left"/>
      </w:pPr>
      <w:r>
        <w:rPr>
          <w:rFonts w:ascii="Times New Roman" w:hAnsi="Times New Roman" w:eastAsia="Times New Roman" w:cs="Times New Roman"/>
        </w:rPr>
        <w:t>«Ҳолати Калисое, ки аз ҷониби бокирагони аблаҳ намояндагӣ мешавад, ҳамчунин ҳамчун ҳолати Лоудиқа тавсиф шудааст». Review and Herald, 19 августи соли 1890.</w:t>
      </w:r>
    </w:p>
    <w:p>
      <w:pPr>
        <w:pStyle w:val="ArticleBody"/>
        <w:jc w:val="left"/>
      </w:pPr>
      <w:r>
        <w:rPr>
          <w:rFonts w:ascii="Times New Roman" w:hAnsi="Times New Roman" w:eastAsia="Times New Roman" w:cs="Times New Roman"/>
        </w:rPr>
        <w:t>Дар 11-уми сентябр, ҳангоме ки фаришта ҳангоми фурӯпошии Бурҷҳои Дугона нозил шуд, Ҷонс ва Ваггонер пешниҳоди паёми Лаодикияро оғоз намуданд, ва баҳси борони охир оғоз ёфт. Паёми карнаи Ирмиё карнаи ҳафтум аст, ки войи сеюм мебошад, ки он Ислом аст, чунонки дар роҳҳои қадим, ки аз ҷониби ҳақиқатҳо, ҲАМАИ ҳақиқатҳо, ки бар ҷадвалҳои Ҳабаққуқи солҳои 1843 ва 1850 муаррифӣ шудаанд, муайян гардидааст. Паёми Лаодикия ягона умеди наҷот аст, ва калимаи «наҷот» маънои шифо дорад. Хоҳ Масеҳ Худро чун касе тасвир намояд, ки бар дари дили як Лаодикия тақ-тақ мекунад, ё ба Лаодикия ваъда диҳад, ки агар бо Ӯ сулҳ кунад, Ӯ низ бо вай сулҳ хоҳад кард, танҳо паёми шифо аст, ки ба як Адвентисти рӯзи ҳафтуми Лаодикия пешниҳод мегардад.</w:t>
      </w:r>
    </w:p>
    <w:p>
      <w:pPr>
        <w:pStyle w:val="ArticleHeading"/>
        <w:jc w:val="left"/>
      </w:pPr>
      <w:r>
        <w:rPr>
          <w:rFonts w:ascii="Arial" w:hAnsi="Arial" w:eastAsia="Arial" w:cs="Arial"/>
        </w:rPr>
        <w:t>Нишонаи чоруми Масеҳӣ паёми Лаодикияи 9/11 аст.</w:t>
      </w:r>
    </w:p>
    <w:p>
      <w:pPr>
        <w:pStyle w:val="ArticleScripture"/>
        <w:jc w:val="left"/>
      </w:pPr>
      <w:r>
        <w:rPr>
          <w:rFonts w:ascii="Times New Roman" w:hAnsi="Times New Roman" w:eastAsia="Times New Roman" w:cs="Times New Roman"/>
        </w:rPr>
        <w:t>то он чи бо гуфтаи Ишаъёи набӣ ба амал ояд, ки мегӯяд: «Ӯ худ нотавониҳои моро бардошт ва бемориҳои моро ба дӯш гирифт». Матто 8:17.</w:t>
      </w:r>
    </w:p>
    <w:p>
      <w:pPr>
        <w:pStyle w:val="ArticleHeading"/>
        <w:jc w:val="left"/>
      </w:pPr>
      <w:r>
        <w:rPr>
          <w:rFonts w:ascii="Arial" w:hAnsi="Arial" w:eastAsia="Arial" w:cs="Arial"/>
        </w:rPr>
        <w:t>Пешгӯӣ</w:t>
      </w:r>
    </w:p>
    <w:p>
      <w:pPr>
        <w:pStyle w:val="ArticleScripture"/>
        <w:jc w:val="left"/>
      </w:pPr>
      <w:r>
        <w:rPr>
          <w:rFonts w:ascii="Times New Roman" w:hAnsi="Times New Roman" w:eastAsia="Times New Roman" w:cs="Times New Roman"/>
        </w:rPr>
        <w:t>Ба яқин, Ӯ ғамҳои моро бардоштааст, ва андӯҳҳои моро ба дӯш гирифтааст; вале мо Ӯро гирифтори зарб, аз ҷониби Худо задашуда ва азияткашида шуморидем. Ишаъё 53:4.</w:t>
      </w:r>
    </w:p>
    <w:p>
      <w:pPr>
        <w:pStyle w:val="ArticleScripture"/>
        <w:jc w:val="left"/>
      </w:pPr>
      <w:r>
        <w:rPr>
          <w:rFonts w:ascii="Times New Roman" w:hAnsi="Times New Roman" w:eastAsia="Times New Roman" w:cs="Times New Roman"/>
        </w:rPr>
        <w:t>Ва ба фариштаи калисои Лодикиён бинавис: Инро Омин, Шоҳиди амин ва ростин, ибтидои офариниши Худо мегӯяд: аъмоли туро медонам, ки на сард ҳастӣ ва на гарм; кош сард мебудӣ ё гарм. Пас, азбаски лукмӣ ҳастӣ, ва на сард ва на гарм, туро аз даҳони Худ қай хоҳам кард.</w:t>
      </w:r>
    </w:p>
    <w:p>
      <w:pPr>
        <w:pStyle w:val="ArticleScripture"/>
        <w:jc w:val="left"/>
      </w:pPr>
      <w:r>
        <w:rPr>
          <w:rFonts w:ascii="Times New Roman" w:hAnsi="Times New Roman" w:eastAsia="Times New Roman" w:cs="Times New Roman"/>
        </w:rPr>
        <w:t>Зеро ту мегӯӣ: «Ман сарватманд ҳастам, доро шудаам ва ба ҳеҷ чиз эҳтиёҷ надорам»; ва намедонӣ, ки ту бадбахт ва нокому ночор, мискин ва кӯр ва бараҳна ҳастӣ.</w:t>
      </w:r>
    </w:p>
    <w:p>
      <w:pPr>
        <w:pStyle w:val="ArticleScripture"/>
        <w:jc w:val="left"/>
      </w:pPr>
      <w:r>
        <w:rPr>
          <w:rFonts w:ascii="Times New Roman" w:hAnsi="Times New Roman" w:eastAsia="Times New Roman" w:cs="Times New Roman"/>
        </w:rPr>
        <w:t>Ман ба ту маслиҳат медиҳам, ки аз Ман тиллои дар оташ озмудашударо бихарӣ, то ки сарватманд шавӣ; ва либоси сафед, то ки пӯшида гардӣ, ва нанги бараҳнагии ту зоҳир нашавад; ва чашмонатро бо сурмаи чашм бимол, то ки бубинӣ.</w:t>
      </w:r>
    </w:p>
    <w:p>
      <w:pPr>
        <w:pStyle w:val="ArticleScripture"/>
        <w:jc w:val="left"/>
      </w:pPr>
      <w:r>
        <w:rPr>
          <w:rFonts w:ascii="Times New Roman" w:hAnsi="Times New Roman" w:eastAsia="Times New Roman" w:cs="Times New Roman"/>
        </w:rPr>
        <w:t>Ҳар киро, ки дӯст медорам, танбеҳ медиҳам ва ҷазо медиҳам; пас ғайрат намо ва тавба кун. Инак, Ман назди дар истода, тақ-тақ мекунам; агар касе овози Маро бишнавад ва дарро бикшояд, назди ӯ дохил хоҳам шуд ва бо ӯ шом хоҳам хӯрд, ва ӯ бо Ман. Ба ҳар кӣ ғолиб ояд, ато хоҳам кард, ки бо Ман бар тахти Ман биншинад, ҳамчунон ки Ман низ ғолиб омадам ва бо Падари Худ бар тахти Ӯ нишастаам. Ҳар кӣ гӯш дорад, бишнавад, ки Рӯҳ ба калисоҳо чӣ мегӯяд. Ваҳй 3:14–22.</w:t>
      </w:r>
    </w:p>
    <w:p>
      <w:pPr>
        <w:pStyle w:val="ArticleBody"/>
        <w:jc w:val="left"/>
      </w:pPr>
      <w:r>
        <w:rPr>
          <w:rFonts w:ascii="Times New Roman" w:hAnsi="Times New Roman" w:eastAsia="Times New Roman" w:cs="Times New Roman"/>
        </w:rPr>
        <w:t>Маслиҳат дар бораи харидани тилло ва либоси сафед ва сурма кашидани чашмон, давои зикршуда барои ҳолатест, ки анҷомаш марги абадист, на танҳо марг. Ҳар гуна мушкилоте, ки тилло, либос ва сурма метавонистанд онҳоро даво бахшанд, он мушкилот ба осонӣ бо он мувофиқат мекунанд, ки Масеҳ заъфҳои моро бар Худ гирифт. Юҳанно дар Патмос ба хотири Каломи Худо ва шаҳодати Исо, ки Рӯҳи Нубувват аст, маҳбус карда шуда буд. Рӯҳи Нубувват давои Лоадиқия аст, ва хусусиятҳои шифобахши Рӯҳи Нубувват ба таври рамзӣ дар он нишон дода шуданд, ки Масеҳ заъфҳои моро бардошт ва ғамҳои моро ба дӯш гирифт.</w:t>
      </w:r>
    </w:p>
    <w:p>
      <w:pPr>
        <w:pStyle w:val="ArticleBody"/>
        <w:jc w:val="left"/>
      </w:pPr>
      <w:r>
        <w:rPr>
          <w:rFonts w:ascii="Times New Roman" w:hAnsi="Times New Roman" w:eastAsia="Times New Roman" w:cs="Times New Roman"/>
        </w:rPr>
        <w:t>Ягона роҳе, ки Масеҳ метавонад нотавониҳои моро бардорад, ин аст, ки мо дари дили худро бикшоему иҷоза диҳем, то илоҳияти Ӯ бо инсонияти мо пайваст гардад. Ӯ нотавониҳои моро бармедорад, вақте ки ба воситаи ҳузури Рӯҳулқудс ба зиндагии мо ворид мешавад. Мо дарро бо амалӣ сохтани илоҷ мекушоем. Илоҷе, ки дилро мекушояд, тилло, либоси сафед ва сурмаи чашм аст. Сурмаи чашм — маърифатбахшии Каломи Худост, ки танҳо ба воситаи Рӯҳулқудс анҷом меёбад. Китоби Муқаддас чароғест барои пойҳои мо, ва нуре, ки роҳро равшан мекунад, нури Нидои Нимаи Шаб аст.</w:t>
      </w:r>
    </w:p>
    <w:p>
      <w:pPr>
        <w:pStyle w:val="ArticleScripture"/>
        <w:jc w:val="left"/>
      </w:pPr>
      <w:r>
        <w:rPr>
          <w:rFonts w:ascii="Times New Roman" w:hAnsi="Times New Roman" w:eastAsia="Times New Roman" w:cs="Times New Roman"/>
        </w:rPr>
        <w:t>Каломи Ту чароғест барои пойҳои ман, ва нуре бар роҳи ман. Забур 119:105.</w:t>
      </w:r>
    </w:p>
    <w:p>
      <w:pPr>
        <w:pStyle w:val="ArticleBody"/>
        <w:jc w:val="left"/>
      </w:pPr>
      <w:r>
        <w:rPr>
          <w:rFonts w:ascii="Times New Roman" w:hAnsi="Times New Roman" w:eastAsia="Times New Roman" w:cs="Times New Roman"/>
        </w:rPr>
        <w:t>Ҳангоме ки ба як Лаодикиягӣ маслиҳат дода мешавад, ки чашмони худро тадҳин намояд, ӯ бояд инро бо Каломи Худо, ки чароғ аст, ба ҷо оварад; аммо, чунон ки дар масали даҳ бокира тасвир шудааст, чароғ бе равған бефоида аст. Лаодикиягиён Китобҳои Муқаддаси худро доранд, ҳарчанд одатан на Тарҷумаи Подшоҳ Ҷеймсро, вале онҳо равғани Рӯҳулқудсро надоранд. Тадҳини чашмони Лаодикиягӣ тавассути паёме анҷом меёбад, ки ҳузури Рӯҳулқудсро дар бар дорад.</w:t>
      </w:r>
    </w:p>
    <w:p>
      <w:pPr>
        <w:pStyle w:val="ArticleBody"/>
        <w:jc w:val="left"/>
      </w:pPr>
      <w:r>
        <w:rPr>
          <w:rFonts w:ascii="Times New Roman" w:hAnsi="Times New Roman" w:eastAsia="Times New Roman" w:cs="Times New Roman"/>
        </w:rPr>
        <w:t>Тиллое, ки ба лаодикиён маслиҳат дода мешавад, ки онро бихаранд, на танҳо имон аст, балки имоне аст, ки ба воситаи муҳаббат амал мекунад ва ҷонро пок месозад. Чунон ки бо сурмаи чашм, тилло низ эътирофи сохтаи лаодикиёна дорад. Лаодикиён, ҳамон тавре ки тамоми ҷаҳони насронӣ, даъво мекунанд, ки «имон» доранд. Он гуна имон танҳо бовари инсонӣ аст ва сохтакории он имоне мебошад, ки ҳамчун тилло муаррифӣ шудааст, зеро он имон ҷонро пок месозад. Он имоне аст, ки муқаддас месозад, ва онҳое ки имони ҳақиқии муқаддасшуда доранд, муқаддасанд, зеро «муқаддасшуда» маънои муқаддас гардонида шуданро дорад. Лаодикиён он имонро надоранд, зеро агар медоштанд, Масеҳ берун намебуд ва дар талаби роҳ ёфтан намеистод.</w:t>
      </w:r>
    </w:p>
    <w:p>
      <w:pPr>
        <w:pStyle w:val="ArticleScripture"/>
        <w:jc w:val="left"/>
      </w:pPr>
      <w:r>
        <w:rPr>
          <w:rFonts w:ascii="Times New Roman" w:hAnsi="Times New Roman" w:eastAsia="Times New Roman" w:cs="Times New Roman"/>
        </w:rPr>
        <w:t>«Барои биҳишти барқароршуда ҳеҷ роҳи миёна вуҷуд надорад. Паёме, ки барои инсон дар ин рӯзҳои охир дода шудааст, набояд бо тадбирҳои сохтаи инсон омехта гардад. Мо набояд ба сиёсати ҳуқуқшиносони дунявӣ такя кунем. Мо бояд мардони фурӯтани дуо бошем, на он ки монанди касоне амал кунем, ки аз василаҳои Шайтон кӯр гардонида шудаанд. »</w:t>
      </w:r>
    </w:p>
    <w:p>
      <w:pPr>
        <w:pStyle w:val="ArticleScripture"/>
        <w:jc w:val="left"/>
      </w:pPr>
      <w:r>
        <w:rPr>
          <w:rFonts w:ascii="Times New Roman" w:hAnsi="Times New Roman" w:eastAsia="Times New Roman" w:cs="Times New Roman"/>
        </w:rPr>
        <w:t>«Бисёрон имон доранд, аммо на имоне, ки ба василаи муҳаббат амал кунад ва ҷонро пок созад. Имони наҷотбахш фақат эътиқоди оддии ҳақиқат нест. “Девҳо низ имон доранд, ва меларзанд.” Илҳоми Рӯҳи Худо ба одамон имоне мебахшад, ки қувваи барангезандаест, ки хислатро шакл медиҳад ва одамонро болотар аз амалҳои танҳо расмӣ мебарад. Суханон, амалҳо ва рӯҳ бояд шаҳодат диҳанд ба он воқеият, ки мо пайравони Масеҳ ҳастем.</w:t>
      </w:r>
    </w:p>
    <w:p>
      <w:pPr>
        <w:pStyle w:val="ArticleScripture"/>
        <w:jc w:val="left"/>
      </w:pPr>
      <w:r>
        <w:rPr>
          <w:rFonts w:ascii="Times New Roman" w:hAnsi="Times New Roman" w:eastAsia="Times New Roman" w:cs="Times New Roman"/>
        </w:rPr>
        <w:t>«Равшании бузургтарин ва баракате, ки Худо ато намудааст, дар ин рӯзҳои охир кафолате бар зидди ҷиноят ва иртидод нест. Онҳое ки Худо онҳоро ба мақомҳои баланди эътимод боло бурдааст, метавонанд аз нури осмон рӯй гардонда, ба ҳикмати инсонӣ майл намоянд. Он гоҳ нури онҳо ба зулмот мубаддал хоҳад шуд, қобилиятҳое ки Худо ба онҳо супурдааст, ба доме хоҳанд гашт, ва хислати онҳо барои Худо боиси ранҷиш хоҳад шуд. Худоро масхара карда намешавад. Рӯйгардонӣ аз Ӯ ҳамеша бо натиҷаҳои ҳатмии худ ҳамроҳ будааст ва ҳамеша хоҳад буд. Содир кардани аъмоле, ки Худоро нописанд месозанд, агар аз онҳо бо тавбаи қатъӣ тавба карда нашаванд ва тарк карда нашаванд, ба ҷойи он ки барои сафед кардани онҳо талош шавад, бадкирдорро қадам ба қадам дар фиреб пеш хоҳад бурд, то он ки гуноҳҳои бисёре беҷазо содир карда шаванд. Ҳамаи онҳое ки мехоҳанд соҳиби хислате бошанд, ки онҳоро ҳамкорони Худо гардонад ва ситоиши Худоро ба даст оранд, бояд худро аз душманони Худо ҷудо созанд ва ҳақиқатеро, ки Масеҳ ба Юҳанно дод, то онро ба ҷаҳон расонад, нигоҳ доранд». Manuscript Releases, volume 18, 30–36.</w:t>
      </w:r>
    </w:p>
    <w:p>
      <w:pPr>
        <w:pStyle w:val="ArticleBody"/>
        <w:jc w:val="left"/>
      </w:pPr>
      <w:r>
        <w:rPr>
          <w:rFonts w:ascii="Times New Roman" w:hAnsi="Times New Roman" w:eastAsia="Times New Roman" w:cs="Times New Roman"/>
        </w:rPr>
        <w:t>«Либоси сафед» адолати Масеҳ аст.</w:t>
      </w:r>
    </w:p>
    <w:p>
      <w:pPr>
        <w:pStyle w:val="ArticleScripture"/>
        <w:jc w:val="left"/>
      </w:pPr>
      <w:r>
        <w:rPr>
          <w:rFonts w:ascii="Times New Roman" w:hAnsi="Times New Roman" w:eastAsia="Times New Roman" w:cs="Times New Roman"/>
        </w:rPr>
        <w:t>Бигзор шод бошем ва хурсандӣ намоем, ва Ӯро ҷалол диҳем; зеро тӯйи Барра фаро расидааст, ва завҷаи Ӯ худро тайёр кардааст. Ва ба вай ато шуд, ки либоси катони нафис, пок ва сафед, дар бар кунад; зеро катони нафис адолати муқаддасон аст. Ва ӯ ба ман мегӯяд: «Бинавис: хушо онҳое ки ба зиёфати тӯйи Барра даъват шудаанд». Ва ӯ ба ман мегӯяд: «Инҳо суханони ҳақиқии Худо ҳастанд». Ваҳй 19:7–9.</w:t>
      </w:r>
    </w:p>
    <w:p>
      <w:pPr>
        <w:pStyle w:val="ArticleBody"/>
        <w:jc w:val="left"/>
      </w:pPr>
      <w:r>
        <w:rPr>
          <w:rFonts w:ascii="Times New Roman" w:hAnsi="Times New Roman" w:eastAsia="Times New Roman" w:cs="Times New Roman"/>
        </w:rPr>
        <w:t>Зан худро ба воситаи татбиқ намудани давои сегонае, ки ба Лоодикия пешниҳод шуда буд, омода сохт ва бо ин амал худро ба арӯси филаделфиявӣ табдил дод. Ин оятҳо бевосита ба адвентизм муроҷиат мекунанд, ки дар масали даҳ духтар намояндагӣ шудааст. Духтарон онҳоянд, ки мунтазири рафтан ба тӯйе мебошанд, ки ба он даъват шудаанд. Арӯс худро омода сохт, зеро ин дар боби сеюми Закариё, дар бораи Еҳушаъ ва фаришта, ато гардида буд. Дар он ҷо либоси ифлоси лоодикиягии ӯ аз танаш гирифта шуда, ба ҷояш либоси никоҳии катони сафед пӯшонда шуд. Ин даво дар дохили номи Ellen Gould White низ шоҳиди дуюм дорад. Ellen маънои нури равшан ва тобонро дорад ва малҳами чашмро ифода мекунад. Gould калимаи қадимаи англисӣ барои gold аст ва маънояш тилло мебошад. White рамзи адолат аст, ва ин ном то соли 1846, вақте ки ӯ бо James издивоҷ кард, ба вай дода нашуда буд. Пас аз он номи ӯ ба White тағйир ёфт. Тағйири ном ва издивоҷ ҳар ду рамзҳои муносибати аҳдӣ мебошанд. Пеш аз издивоҷ номи ӯ Harmon буд, ки маънояш сарбози сулҳ аст, чунон ки ӯ ҳамон вақт чунин буд. Ellen White паёми Лоодикия аст, ва рад кардани ӯ баробар ба рад кардани наҷот аст!</w:t>
      </w:r>
    </w:p>
    <w:p>
      <w:pPr>
        <w:pStyle w:val="ArticleBody"/>
        <w:jc w:val="left"/>
      </w:pPr>
      <w:r>
        <w:rPr>
          <w:rFonts w:ascii="Times New Roman" w:hAnsi="Times New Roman" w:eastAsia="Times New Roman" w:cs="Times New Roman"/>
        </w:rPr>
        <w:t>Мо баррасии дувоздаҳ пешгӯии Масеҳиро дар Инҷили Матто дар мақолаи оянда идома хоҳем дод.</w:t>
      </w:r>
    </w:p>
    <w:p>
      <w:pPr>
        <w:pStyle w:val="ArticleScripture"/>
        <w:jc w:val="left"/>
      </w:pPr>
      <w:r>
        <w:rPr>
          <w:rFonts w:ascii="Times New Roman" w:hAnsi="Times New Roman" w:eastAsia="Times New Roman" w:cs="Times New Roman"/>
        </w:rPr>
        <w:t>«Ваҳй 3:14–18 иқтибос оварда шудааст. »</w:t>
      </w:r>
    </w:p>
    <w:p>
      <w:pPr>
        <w:pStyle w:val="ArticleScripture"/>
        <w:jc w:val="left"/>
      </w:pPr>
      <w:r>
        <w:rPr>
          <w:rFonts w:ascii="Times New Roman" w:hAnsi="Times New Roman" w:eastAsia="Times New Roman" w:cs="Times New Roman"/>
        </w:rPr>
        <w:t>«Оҳ, чӣ тасвире! Чӣ бисёранд онҳое ки дар ин ҳолати даҳшатнок қарор доранд. Ман бо ҷиддият аз ҳар як ходими дин илтиҷо мекунам, ки боби сеюми Ваҳйро бо ғайрати тамом омӯзад, зеро дар он ҳолати чизҳое, ки дар рӯзҳои охир вуҷуд доранд, тасвир шудааст. Ҳар ояти ин бобро бодиққат омӯзед, зеро ба воситаи ин суханон Исо ба шумо сухан мегӯяд.</w:t>
      </w:r>
    </w:p>
    <w:p>
      <w:pPr>
        <w:pStyle w:val="ArticleScripture"/>
        <w:jc w:val="left"/>
      </w:pPr>
      <w:r>
        <w:rPr>
          <w:rFonts w:ascii="Times New Roman" w:hAnsi="Times New Roman" w:eastAsia="Times New Roman" w:cs="Times New Roman"/>
        </w:rPr>
        <w:t>«Агар ҳеҷ гоҳ қавме бо паёми Лоодикия муаррифӣ шуда бошад, он қавмест, ки нури бузург — кашфи Навиштаҳоро — гирифтааст, ки Адвентистҳои рӯзи ҳафтум онро қабул кардаанд». Manuscript Releases, ҷилди 18, 193.</w:t>
      </w:r>
    </w:p>
    <w:p>
      <w:pPr>
        <w:pStyle w:val="ArticleScripture"/>
        <w:jc w:val="left"/>
      </w:pPr>
      <w:r>
        <w:rPr>
          <w:rFonts w:ascii="Times New Roman" w:hAnsi="Times New Roman" w:eastAsia="Times New Roman" w:cs="Times New Roman"/>
        </w:rPr>
        <w:t>«Мардуми ҳақиқатан аҳкомни нигоҳдорандаи Худо ба ҷаҳон хислати поку беолоишро нишон медиҳанд ва бо рафтори худ шаҳодат медиҳанд, ки шариати Худованд комил аст ва ҷонро бармегардонад. Ҳамин тавр, Худованд Исо, Писари Худо, ба воситаи итоати Худ ба шариати Худо, он шариатро боло бардошт ва онро гиромӣ гардонид. Худо, албатта, ҳар узви ҳар калисое, ки худро Адвентисти рӯзи ҳафтум меномад, вале ба Ӯ хизмат намекунад, балки ба воситаи мағрурӣ, худпарастӣ ва дунёпарастӣ нишон медиҳад, ки ҳақиқате, ки аз осмон сарчашма гирифтааст, дар хислати ӯ ислоҳоте ба амал наовардааст, маҳкум хоҳад кард.»</w:t>
      </w:r>
    </w:p>
    <w:p>
      <w:pPr>
        <w:pStyle w:val="ArticleScripture"/>
        <w:jc w:val="left"/>
      </w:pPr>
      <w:r>
        <w:rPr>
          <w:rFonts w:ascii="Times New Roman" w:hAnsi="Times New Roman" w:eastAsia="Times New Roman" w:cs="Times New Roman"/>
        </w:rPr>
        <w:t>«Илтимос, Ваҳй 3:15–18-ро бодиққат бихонед. Овози Исои Масеҳ шунида мешавад. “Ҳар киро Ман дӯст медорам, ӯро сарзаниш ва ҷазо медиҳам; пас, ғайратманд бош [на сусту нимдил], ва тавба кун. Инак, Ман [Наҷотдиҳандаи ту] назди дар истода, мекӯбам: агар касе овози Маро бишнавад ва дарро боз кунад, Ман назди ӯ даромада, бо ӯ шом хоҳам хӯрд, ва ӯ бо Ман. Ҳар кӣ ғолиб ояд, ба ӯ ато хоҳам кард, ки бо Ман бар тахти Ман бинишинад, чунон ки Ман низ ғолиб омадаам ва бо Падари Худ бар тахти Ӯ нишастаам” [Ваҳй 3:19–21].»</w:t>
      </w:r>
    </w:p>
    <w:p>
      <w:pPr>
        <w:pStyle w:val="ArticleScripture"/>
        <w:jc w:val="left"/>
      </w:pPr>
      <w:r>
        <w:rPr>
          <w:rFonts w:ascii="Times New Roman" w:hAnsi="Times New Roman" w:eastAsia="Times New Roman" w:cs="Times New Roman"/>
        </w:rPr>
        <w:t>«Оё калисоҳо ба паёми Лоудикия гӯш хоҳанд дод? Оё онҳо тавба хоҳанд кард, ё бо вуҷуди он ки ботантанатарин паёми ҳақиқат — паёми фариштаи сеюм — ба ҷаҳон эълон карда мешавад, дар гуноҳ идома хоҳанд дод? Ин охирин паёми раҳмат, охирин огоҳӣ ба ҷаҳони суқуткарда аст. Агар калисои Худо гармии рӯҳонии худро аз даст дода, хунук гардад, он дигар дар назари Худо мақбул нест, чунон ки он калисоҳо низ нестанд, ки ҳамчун суқуткарда ва маскани девҳо, ва паноҳгоҳи ҳар рӯҳи палид, ва қафаси ҳар мурғи нопок ва нафратангез тасвир шудаанд. Онҳое ки имконият доштанд ҳақиқатро бишнаванд ва бипазиранд ва бо калисои Адвентистони рӯзи ҳафтум муттаҳид шудаанд, худро қавми Худои аҳкомнигоҳдор меноманд, вале аз калисоҳои номӣ бештар ҳаёти рӯҳонӣ ва тақдис ба Худо надоранд, яқинан балои Худоро хоҳанд гирифт, ҳамон гуна ки калисоҳое мегиранд, ки ба шариати Худо муқобилат мекунанд. Фақат онҳое ки ба воситаи ҳақиқат тақдис ёфтаанд, оилаи подшоҳиро дар манзилҳои осмонӣ, ки Масеҳ рафтааст барои дӯстдорони Худ ва нигаҳдорандагони аҳкоми Ӯ омода созад, ташкил хоҳанд дод.»</w:t>
      </w:r>
    </w:p>
    <w:p>
      <w:pPr>
        <w:pStyle w:val="ArticleScripture"/>
        <w:jc w:val="left"/>
      </w:pPr>
      <w:r>
        <w:rPr>
          <w:rFonts w:ascii="Times New Roman" w:hAnsi="Times New Roman" w:eastAsia="Times New Roman" w:cs="Times New Roman"/>
        </w:rPr>
        <w:t>«Ҳар кӣ гӯяд: “Ман Ӯро мешиносам”, вале аҳкоми Ӯро риоя накунад, вай дурӯғгӯст, ва ростӣ дар ӯ нест» [1 Юҳанно 2:4]. Ин ҳама касонеро дар бар мегирад, ки даъво мекунанд, ки Худоро мешиносанд ва аҳкоми Ӯро риоя мекунанд, аммо инро бо аъмоли нек зоҳир намесозанд. Онҳо мувофиқи аъмолашон хоҳанд гирифт. «Ҳар кӣ дар Ӯ мемонад, гуноҳ намекунад; ҳар кӣ гуноҳ мекунад, Ӯро на дидааст ва на шинохтааст» [1 Юҳанно 3:6]. Ин ба ҳамаи аъзои калисо, аз ҷумла аъзои калисоҳои Адвентистони рӯзи ҳафтум, равона шудааст. «Эй фарзандон, бигзор ҳеҷ кас шуморо нафиребад: ҳар кӣ адолатро ба ҷо меоварад, одил аст, чунон ки Ӯ одил аст. Ҳар кӣ гуноҳ мекунад, аз иблис аст, зеро иблис аз ибтидо гуноҳ кардааст. Барои ҳамин Писари Худо зоҳир шуд, то аъмоли иблисро барҳам диҳад. Ҳар кӣ аз Худо таваллуд ёфтааст, гуноҳ намекунад, зеро тухми Ӯ дар вай мемонад; ва вай наметавонад гуноҳ кунад, зеро аз Худо таваллуд ёфтааст. Аз ин фарзандони Худо ва фарзандони иблис ошкор мешаванд: ҳар кӣ адолатро ба ҷо намеоварад, аз Худо нест, ҳамчунин ҳар кӣ бародари худро дӯст намедорад» [1 Юҳанно 3:7–10].</w:t>
      </w:r>
    </w:p>
    <w:p>
      <w:pPr>
        <w:pStyle w:val="ArticleScripture"/>
        <w:jc w:val="left"/>
      </w:pPr>
      <w:r>
        <w:rPr>
          <w:rFonts w:ascii="Times New Roman" w:hAnsi="Times New Roman" w:eastAsia="Times New Roman" w:cs="Times New Roman"/>
        </w:rPr>
        <w:t>«Ҳамаи онҳое ки худро адвентистони нигоҳдорандаи Шанбе меноманд, вале ҳамоно дар гуноҳ идома медиҳанд, дар назари Худо дурӯғгӯянд. Рафтори гуноҳолудаи онҳо бар зидди кори Худо амал мекунад. Онҳо дигаронро ба гуноҳ мебаранд. Калом аз ҷониби Худо ба ҳар як узви калисоҳои мо меояд: “Ва барои пойҳои худ роҳҳои рост созед, то он чи ланг аст, аз роҳ берун нашавад, балки шифо ёбад. Бо ҳама одамон осоиштагӣ ва қудсиятро пайравӣ кунед, ки бе он ҳеҷ кас Худовандро нахоҳад дид; бодиққат нигоҳ кунед, мабодо касе аз файзи Худо маҳрум гардад; мабодо ягон решаи талхӣ сабзида, шуморо ба ташвиш оварад ва ба воситаи он бисёре нопок гарданд; мабодо касе зинокор ё шахси беҳурмате мисли Эсов бошад, ки барои як луқма таом ҳаққи нахустзодагонии худро фурӯхт. Зеро шумо медонед, ки баъдтар, вақте ки мехост баракатро мерос гирад, рад карда шуд; зеро барои тавба ҷойе наёфт, гарчанде онро бо ашк ҷустуҷӯ кард” [Ибриён 12:13–17].»</w:t>
      </w:r>
    </w:p>
    <w:p>
      <w:pPr>
        <w:pStyle w:val="ArticleScripture"/>
        <w:jc w:val="left"/>
      </w:pPr>
      <w:r>
        <w:rPr>
          <w:rFonts w:ascii="Times New Roman" w:hAnsi="Times New Roman" w:eastAsia="Times New Roman" w:cs="Times New Roman"/>
        </w:rPr>
        <w:t>«Ин ба бисёре аз онҳое дахл дорад, ки даъво мекунанд ба ҳақиқат имон доранд. Ба ҷойи он ки аз амалҳои шаҳватомези худ даст кашанд, онҳо дар роҳи нодурусти таълим, зери софистикаи фиребандаи шайтон, пеш мераванд. Гуноҳ ҳамчун гуноҳ шинохта намешавад. Худи виҷдонҳои онҳо палид гардидааст, дилҳояшон фосид шудааст, ҳатто андешаҳо пайваста фосид мебошанд. Шайтон онҳоро ҳамчун домҳо ба кор мебарад, то ҷонҳоро ба амалҳои нопоке, ки тамоми ҳастиро палид месозанд, бифиребад. “Ҳар кӣ шариати Мӯсоро [ки шариати Худо буд] хор шумурд, назди ду ё се шоҳид бе раҳм мемурд: пас, ба гумони шумо, чӣ қадар сазои сахттар сазовори он кас дониста хоҳад шуд, ки Писари Худоро поймол кардааст ва хуни аҳдро, ки ба воситаи он муқаддас гардонда шуда буд, чизи нопок шумурдааст ва бар Рӯҳи файз таҳқир овардааст? Зеро мо Ӯро мешиносем, ки гуфтааст: Интиқом аз Они Ман аст, Ман подош хоҳам дод, мегӯяд Худованд. Ва боз: Худованд қавми Худро доварӣ хоҳад кард. Ба дасти Худои зинда афтодан чӣ қадар даҳшатнок аст” [Ибриён 10:28–31].» Manuscript Releases, volume 19,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Юъил ва Калисои Лудикияи Адвентистони рӯзи ҳафтуми охир — Рақами бисту ҳашт</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